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 w:hAnsi="仿宋" w:eastAsia="仿宋" w:cs="仿宋"/>
          <w:b/>
        </w:rPr>
      </w:pPr>
      <w:r>
        <w:rPr>
          <w:rFonts w:hint="eastAsia" w:ascii="仿宋" w:hAnsi="仿宋" w:eastAsia="仿宋" w:cs="仿宋"/>
          <w:b/>
          <w:lang w:eastAsia="zh-CN"/>
        </w:rPr>
        <w:t>晋江太平洋港口发展</w:t>
      </w:r>
      <w:r>
        <w:rPr>
          <w:rFonts w:hint="eastAsia" w:ascii="仿宋" w:hAnsi="仿宋" w:eastAsia="仿宋" w:cs="仿宋"/>
          <w:b/>
        </w:rPr>
        <w:t>有限公司</w:t>
      </w:r>
    </w:p>
    <w:p>
      <w:pPr>
        <w:snapToGrid w:val="0"/>
        <w:spacing w:line="360" w:lineRule="auto"/>
        <w:jc w:val="center"/>
        <w:outlineLvl w:val="0"/>
        <w:rPr>
          <w:rFonts w:ascii="仿宋" w:hAnsi="仿宋" w:eastAsia="仿宋"/>
          <w:b/>
          <w:sz w:val="44"/>
          <w:szCs w:val="44"/>
        </w:rPr>
      </w:pPr>
      <w:bookmarkStart w:id="0" w:name="_Hlk116243213"/>
      <w:r>
        <w:rPr>
          <w:rFonts w:hint="eastAsia" w:ascii="仿宋" w:hAnsi="仿宋" w:eastAsia="仿宋"/>
          <w:b/>
          <w:sz w:val="44"/>
          <w:szCs w:val="44"/>
        </w:rPr>
        <w:t>分布式屋顶光伏电站项目EMC合作方</w:t>
      </w:r>
      <w:bookmarkEnd w:id="0"/>
    </w:p>
    <w:p>
      <w:pPr>
        <w:snapToGrid w:val="0"/>
        <w:spacing w:line="360" w:lineRule="auto"/>
        <w:jc w:val="center"/>
        <w:outlineLvl w:val="0"/>
        <w:rPr>
          <w:rFonts w:ascii="仿宋" w:hAnsi="仿宋" w:eastAsia="仿宋"/>
          <w:b/>
        </w:rPr>
      </w:pPr>
    </w:p>
    <w:p>
      <w:pPr>
        <w:snapToGrid w:val="0"/>
        <w:spacing w:before="600" w:line="360" w:lineRule="auto"/>
        <w:jc w:val="center"/>
        <w:rPr>
          <w:rFonts w:ascii="仿宋" w:hAnsi="仿宋" w:eastAsia="仿宋"/>
          <w:b/>
          <w:sz w:val="84"/>
          <w:szCs w:val="84"/>
        </w:rPr>
      </w:pPr>
      <w:r>
        <w:rPr>
          <w:rFonts w:hint="eastAsia" w:ascii="仿宋" w:hAnsi="仿宋" w:eastAsia="仿宋"/>
          <w:b/>
          <w:sz w:val="84"/>
          <w:szCs w:val="84"/>
        </w:rPr>
        <w:t>招  标  文  件</w:t>
      </w:r>
    </w:p>
    <w:p>
      <w:pPr>
        <w:spacing w:line="360" w:lineRule="auto"/>
        <w:jc w:val="center"/>
        <w:rPr>
          <w:rFonts w:ascii="仿宋" w:hAnsi="仿宋" w:eastAsia="仿宋"/>
          <w:b/>
        </w:rPr>
      </w:pPr>
    </w:p>
    <w:p>
      <w:pPr>
        <w:spacing w:line="360" w:lineRule="auto"/>
        <w:jc w:val="center"/>
        <w:rPr>
          <w:rFonts w:ascii="仿宋" w:hAnsi="仿宋" w:eastAsia="仿宋"/>
          <w:b/>
        </w:rPr>
      </w:pPr>
    </w:p>
    <w:p>
      <w:pPr>
        <w:spacing w:line="360" w:lineRule="auto"/>
        <w:jc w:val="center"/>
        <w:rPr>
          <w:rFonts w:ascii="仿宋" w:hAnsi="仿宋" w:eastAsia="仿宋"/>
          <w:b/>
        </w:rPr>
      </w:pPr>
    </w:p>
    <w:p>
      <w:pPr>
        <w:snapToGrid w:val="0"/>
        <w:spacing w:before="240" w:line="360" w:lineRule="auto"/>
        <w:jc w:val="center"/>
        <w:rPr>
          <w:rFonts w:ascii="仿宋" w:hAnsi="仿宋" w:eastAsia="仿宋"/>
          <w:sz w:val="24"/>
        </w:rPr>
      </w:pPr>
      <w:r>
        <w:rPr>
          <w:rFonts w:ascii="仿宋" w:hAnsi="仿宋" w:eastAsia="仿宋"/>
          <w:sz w:val="24"/>
        </w:rPr>
        <w:t xml:space="preserve"> </w:t>
      </w:r>
    </w:p>
    <w:p>
      <w:pPr>
        <w:snapToGrid w:val="0"/>
        <w:spacing w:before="240" w:line="360" w:lineRule="auto"/>
        <w:jc w:val="center"/>
        <w:rPr>
          <w:rFonts w:ascii="仿宋" w:hAnsi="仿宋" w:eastAsia="仿宋"/>
          <w:sz w:val="24"/>
        </w:rPr>
      </w:pPr>
    </w:p>
    <w:p>
      <w:pPr>
        <w:snapToGrid w:val="0"/>
        <w:spacing w:before="240" w:line="360" w:lineRule="auto"/>
        <w:jc w:val="center"/>
        <w:rPr>
          <w:rFonts w:ascii="仿宋" w:hAnsi="仿宋" w:eastAsia="仿宋"/>
          <w:sz w:val="24"/>
        </w:rPr>
      </w:pPr>
    </w:p>
    <w:p>
      <w:pPr>
        <w:snapToGrid w:val="0"/>
        <w:spacing w:before="240" w:line="360" w:lineRule="auto"/>
        <w:jc w:val="center"/>
        <w:rPr>
          <w:rFonts w:ascii="仿宋" w:hAnsi="仿宋" w:eastAsia="仿宋"/>
          <w:sz w:val="24"/>
        </w:rPr>
      </w:pPr>
    </w:p>
    <w:p>
      <w:pPr>
        <w:snapToGrid w:val="0"/>
        <w:spacing w:line="360" w:lineRule="auto"/>
        <w:jc w:val="center"/>
        <w:rPr>
          <w:rFonts w:hint="eastAsia" w:ascii="仿宋" w:hAnsi="仿宋" w:eastAsia="仿宋" w:cs="仿宋"/>
          <w:b/>
        </w:rPr>
      </w:pPr>
      <w:r>
        <w:rPr>
          <w:rFonts w:hint="eastAsia" w:ascii="仿宋" w:hAnsi="仿宋" w:eastAsia="仿宋"/>
          <w:b/>
          <w:sz w:val="32"/>
          <w:szCs w:val="32"/>
        </w:rPr>
        <w:t>招标人：</w:t>
      </w:r>
      <w:r>
        <w:rPr>
          <w:rFonts w:hint="eastAsia" w:ascii="仿宋" w:hAnsi="仿宋" w:eastAsia="仿宋"/>
          <w:b/>
          <w:sz w:val="32"/>
          <w:szCs w:val="32"/>
          <w:lang w:eastAsia="zh-CN"/>
        </w:rPr>
        <w:t>晋江太平洋港口发展</w:t>
      </w:r>
      <w:r>
        <w:rPr>
          <w:rFonts w:hint="eastAsia" w:ascii="仿宋" w:hAnsi="仿宋" w:eastAsia="仿宋"/>
          <w:b/>
          <w:sz w:val="32"/>
          <w:szCs w:val="32"/>
        </w:rPr>
        <w:t>有限公司</w:t>
      </w:r>
    </w:p>
    <w:p>
      <w:pPr>
        <w:pStyle w:val="30"/>
        <w:snapToGrid w:val="0"/>
        <w:spacing w:line="360" w:lineRule="auto"/>
        <w:rPr>
          <w:rFonts w:ascii="仿宋" w:hAnsi="仿宋" w:eastAsia="仿宋"/>
          <w:sz w:val="32"/>
          <w:szCs w:val="32"/>
        </w:rPr>
      </w:pPr>
      <w:r>
        <w:rPr>
          <w:rFonts w:ascii="仿宋" w:hAnsi="仿宋" w:eastAsia="仿宋"/>
          <w:sz w:val="32"/>
          <w:szCs w:val="32"/>
        </w:rPr>
        <w:t xml:space="preserve"> </w:t>
      </w:r>
    </w:p>
    <w:p>
      <w:pPr>
        <w:pStyle w:val="30"/>
        <w:snapToGrid w:val="0"/>
        <w:spacing w:before="240" w:line="360" w:lineRule="auto"/>
        <w:rPr>
          <w:rFonts w:ascii="仿宋" w:hAnsi="仿宋" w:eastAsia="仿宋"/>
          <w:sz w:val="32"/>
          <w:szCs w:val="32"/>
        </w:rPr>
      </w:pPr>
      <w:r>
        <w:rPr>
          <w:rFonts w:hint="eastAsia" w:ascii="仿宋" w:hAnsi="仿宋" w:eastAsia="仿宋"/>
          <w:sz w:val="32"/>
          <w:szCs w:val="32"/>
        </w:rPr>
        <w:t xml:space="preserve">二 ○ 二 </w:t>
      </w:r>
      <w:r>
        <w:rPr>
          <w:rFonts w:hint="eastAsia" w:ascii="仿宋" w:hAnsi="仿宋" w:eastAsia="仿宋"/>
          <w:sz w:val="32"/>
          <w:szCs w:val="32"/>
          <w:lang w:eastAsia="zh-CN"/>
        </w:rPr>
        <w:t>四</w:t>
      </w:r>
      <w:r>
        <w:rPr>
          <w:rFonts w:hint="eastAsia" w:ascii="仿宋" w:hAnsi="仿宋" w:eastAsia="仿宋"/>
          <w:sz w:val="32"/>
          <w:szCs w:val="32"/>
        </w:rPr>
        <w:t xml:space="preserve"> 年 </w:t>
      </w:r>
      <w:r>
        <w:rPr>
          <w:rFonts w:hint="eastAsia" w:ascii="仿宋" w:hAnsi="仿宋" w:eastAsia="仿宋"/>
          <w:sz w:val="32"/>
          <w:szCs w:val="32"/>
          <w:lang w:eastAsia="zh-CN"/>
        </w:rPr>
        <w:t>三</w:t>
      </w:r>
      <w:r>
        <w:rPr>
          <w:rFonts w:hint="eastAsia" w:ascii="仿宋" w:hAnsi="仿宋" w:eastAsia="仿宋"/>
          <w:sz w:val="32"/>
          <w:szCs w:val="32"/>
          <w:lang w:val="en-US" w:eastAsia="zh-CN"/>
        </w:rPr>
        <w:t xml:space="preserve"> </w:t>
      </w:r>
      <w:r>
        <w:rPr>
          <w:rFonts w:hint="eastAsia" w:ascii="仿宋" w:hAnsi="仿宋" w:eastAsia="仿宋"/>
          <w:sz w:val="32"/>
          <w:szCs w:val="32"/>
        </w:rPr>
        <w:t>月</w:t>
      </w:r>
    </w:p>
    <w:p>
      <w:pPr>
        <w:snapToGrid w:val="0"/>
        <w:spacing w:line="360" w:lineRule="auto"/>
        <w:jc w:val="center"/>
        <w:rPr>
          <w:rFonts w:ascii="仿宋" w:hAnsi="仿宋" w:eastAsia="仿宋"/>
          <w:b/>
          <w:sz w:val="32"/>
          <w:szCs w:val="32"/>
        </w:rPr>
      </w:pPr>
    </w:p>
    <w:p>
      <w:pPr>
        <w:snapToGrid w:val="0"/>
        <w:spacing w:line="360" w:lineRule="auto"/>
        <w:jc w:val="center"/>
        <w:rPr>
          <w:rFonts w:ascii="仿宋" w:hAnsi="仿宋" w:eastAsia="仿宋"/>
          <w:b/>
          <w:sz w:val="32"/>
          <w:szCs w:val="32"/>
        </w:rPr>
      </w:pPr>
    </w:p>
    <w:p>
      <w:pPr>
        <w:snapToGrid w:val="0"/>
        <w:spacing w:line="360" w:lineRule="auto"/>
        <w:jc w:val="center"/>
        <w:rPr>
          <w:rFonts w:ascii="仿宋" w:hAnsi="仿宋" w:eastAsia="仿宋"/>
          <w:b/>
          <w:sz w:val="32"/>
          <w:szCs w:val="32"/>
        </w:rPr>
      </w:pPr>
    </w:p>
    <w:p>
      <w:pPr>
        <w:snapToGrid w:val="0"/>
        <w:spacing w:line="360" w:lineRule="auto"/>
        <w:jc w:val="left"/>
        <w:rPr>
          <w:rFonts w:ascii="仿宋" w:hAnsi="仿宋" w:eastAsia="仿宋"/>
          <w:b/>
          <w:sz w:val="30"/>
        </w:rPr>
      </w:pPr>
    </w:p>
    <w:p>
      <w:pPr>
        <w:spacing w:line="360" w:lineRule="auto"/>
        <w:jc w:val="center"/>
        <w:rPr>
          <w:rFonts w:hint="eastAsia" w:ascii="仿宋" w:hAnsi="仿宋" w:eastAsia="仿宋" w:cs="仿宋"/>
          <w:sz w:val="30"/>
          <w:szCs w:val="30"/>
        </w:rPr>
      </w:pPr>
      <w:r>
        <w:rPr>
          <w:rFonts w:hint="eastAsia" w:ascii="仿宋" w:hAnsi="仿宋" w:eastAsia="仿宋" w:cs="仿宋"/>
          <w:b/>
          <w:bCs/>
          <w:sz w:val="44"/>
          <w:szCs w:val="44"/>
        </w:rPr>
        <w:t>目    录</w:t>
      </w:r>
    </w:p>
    <w:p>
      <w:pPr>
        <w:spacing w:line="360" w:lineRule="auto"/>
        <w:jc w:val="center"/>
        <w:rPr>
          <w:rFonts w:hint="eastAsia" w:ascii="仿宋" w:hAnsi="仿宋" w:eastAsia="仿宋" w:cs="仿宋"/>
          <w:sz w:val="30"/>
          <w:szCs w:val="30"/>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第一章   投标邀请</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第二章   投标人须知</w:t>
      </w:r>
    </w:p>
    <w:p>
      <w:pPr>
        <w:spacing w:line="360" w:lineRule="auto"/>
        <w:jc w:val="left"/>
        <w:rPr>
          <w:rFonts w:hint="eastAsia" w:ascii="仿宋" w:hAnsi="仿宋" w:eastAsia="仿宋" w:cs="仿宋"/>
          <w:sz w:val="30"/>
          <w:szCs w:val="30"/>
          <w:lang w:eastAsia="zh-CN"/>
        </w:rPr>
      </w:pPr>
      <w:r>
        <w:rPr>
          <w:rFonts w:hint="eastAsia" w:ascii="仿宋" w:hAnsi="仿宋" w:eastAsia="仿宋" w:cs="仿宋"/>
          <w:sz w:val="30"/>
          <w:szCs w:val="30"/>
        </w:rPr>
        <w:t xml:space="preserve">第三章   </w:t>
      </w:r>
      <w:r>
        <w:rPr>
          <w:rFonts w:hint="eastAsia" w:ascii="仿宋" w:hAnsi="仿宋" w:eastAsia="仿宋" w:cs="仿宋"/>
          <w:sz w:val="30"/>
          <w:szCs w:val="30"/>
          <w:lang w:eastAsia="zh-CN"/>
        </w:rPr>
        <w:t>技术规格书</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第四章   投标文件格式</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第五章   </w:t>
      </w:r>
      <w:bookmarkStart w:id="1" w:name="_Hlk118490149"/>
      <w:r>
        <w:rPr>
          <w:rFonts w:hint="eastAsia" w:ascii="仿宋" w:hAnsi="仿宋" w:eastAsia="仿宋" w:cs="仿宋"/>
          <w:sz w:val="30"/>
          <w:szCs w:val="30"/>
        </w:rPr>
        <w:t>合同格式和主要条款</w:t>
      </w:r>
      <w:bookmarkEnd w:id="1"/>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napToGrid w:val="0"/>
        <w:spacing w:line="360" w:lineRule="auto"/>
        <w:jc w:val="left"/>
        <w:rPr>
          <w:rFonts w:ascii="仿宋" w:hAnsi="仿宋" w:eastAsia="仿宋"/>
          <w:b/>
          <w:sz w:val="30"/>
        </w:rPr>
      </w:pPr>
    </w:p>
    <w:p>
      <w:pPr>
        <w:spacing w:line="360" w:lineRule="auto"/>
        <w:jc w:val="center"/>
        <w:rPr>
          <w:rFonts w:ascii="仿宋" w:hAnsi="仿宋" w:eastAsia="仿宋"/>
          <w:b/>
          <w:sz w:val="30"/>
          <w:szCs w:val="30"/>
        </w:rPr>
      </w:pPr>
      <w:r>
        <w:rPr>
          <w:rFonts w:hint="eastAsia" w:ascii="仿宋" w:hAnsi="仿宋" w:eastAsia="仿宋"/>
          <w:b/>
          <w:sz w:val="30"/>
          <w:szCs w:val="30"/>
        </w:rPr>
        <w:t xml:space="preserve">  第一章、投标邀请</w:t>
      </w:r>
    </w:p>
    <w:p>
      <w:pPr>
        <w:snapToGrid w:val="0"/>
        <w:spacing w:line="360" w:lineRule="auto"/>
        <w:rPr>
          <w:rFonts w:ascii="仿宋" w:hAnsi="仿宋" w:eastAsia="仿宋"/>
          <w:sz w:val="24"/>
        </w:rPr>
      </w:pPr>
      <w:r>
        <w:rPr>
          <w:rFonts w:hint="eastAsia" w:ascii="仿宋" w:hAnsi="仿宋" w:eastAsia="仿宋"/>
          <w:sz w:val="24"/>
        </w:rPr>
        <w:t>1、项目概况</w:t>
      </w:r>
    </w:p>
    <w:p>
      <w:pPr>
        <w:snapToGrid w:val="0"/>
        <w:spacing w:line="360" w:lineRule="auto"/>
        <w:ind w:firstLine="480" w:firstLineChars="200"/>
        <w:rPr>
          <w:rFonts w:ascii="仿宋" w:hAnsi="仿宋" w:eastAsia="仿宋"/>
          <w:sz w:val="24"/>
          <w:szCs w:val="24"/>
        </w:rPr>
      </w:pPr>
      <w:bookmarkStart w:id="2" w:name="_Hlk116243478"/>
      <w:r>
        <w:rPr>
          <w:rFonts w:hint="eastAsia" w:ascii="仿宋" w:hAnsi="仿宋" w:eastAsia="仿宋"/>
          <w:sz w:val="24"/>
          <w:szCs w:val="24"/>
        </w:rPr>
        <w:t>为进一步深化节能减排工作，努力打造绿色低碳的现代化</w:t>
      </w:r>
      <w:r>
        <w:rPr>
          <w:rFonts w:hint="eastAsia" w:ascii="仿宋" w:hAnsi="仿宋" w:eastAsia="仿宋"/>
          <w:sz w:val="24"/>
          <w:szCs w:val="24"/>
          <w:lang w:eastAsia="zh-CN"/>
        </w:rPr>
        <w:t>港口</w:t>
      </w:r>
      <w:r>
        <w:rPr>
          <w:rFonts w:hint="eastAsia" w:ascii="仿宋" w:hAnsi="仿宋" w:eastAsia="仿宋"/>
          <w:sz w:val="24"/>
          <w:szCs w:val="24"/>
        </w:rPr>
        <w:t>，</w:t>
      </w:r>
      <w:r>
        <w:rPr>
          <w:rFonts w:hint="eastAsia" w:ascii="仿宋" w:hAnsi="仿宋" w:eastAsia="仿宋"/>
          <w:sz w:val="24"/>
          <w:szCs w:val="24"/>
          <w:lang w:eastAsia="zh-CN"/>
        </w:rPr>
        <w:t>晋江太平洋港口发展</w:t>
      </w:r>
      <w:r>
        <w:rPr>
          <w:rFonts w:hint="eastAsia" w:ascii="仿宋" w:hAnsi="仿宋" w:eastAsia="仿宋"/>
          <w:sz w:val="24"/>
          <w:szCs w:val="24"/>
        </w:rPr>
        <w:t>有限公司计划在</w:t>
      </w:r>
      <w:r>
        <w:rPr>
          <w:rFonts w:hint="eastAsia" w:ascii="仿宋" w:hAnsi="仿宋" w:eastAsia="仿宋"/>
          <w:sz w:val="24"/>
          <w:szCs w:val="24"/>
          <w:lang w:eastAsia="zh-CN"/>
        </w:rPr>
        <w:t>围头港区</w:t>
      </w:r>
      <w:r>
        <w:rPr>
          <w:rFonts w:hint="eastAsia" w:ascii="仿宋" w:hAnsi="仿宋" w:eastAsia="仿宋"/>
          <w:sz w:val="24"/>
          <w:szCs w:val="24"/>
        </w:rPr>
        <w:t>仓库、宿舍楼、堆场管理楼、集装箱查验系统用房、</w:t>
      </w:r>
      <w:r>
        <w:rPr>
          <w:rFonts w:hint="eastAsia" w:ascii="仿宋" w:hAnsi="仿宋" w:eastAsia="仿宋"/>
          <w:sz w:val="24"/>
          <w:szCs w:val="24"/>
          <w:lang w:eastAsia="zh-CN"/>
        </w:rPr>
        <w:t>两个</w:t>
      </w:r>
      <w:r>
        <w:rPr>
          <w:rFonts w:hint="eastAsia" w:ascii="仿宋" w:hAnsi="仿宋" w:eastAsia="仿宋"/>
          <w:sz w:val="24"/>
          <w:szCs w:val="24"/>
        </w:rPr>
        <w:t>海关查验平台的屋面建设分布式光伏电站项目，本项目预计的建设规模为</w:t>
      </w:r>
      <w:r>
        <w:rPr>
          <w:rFonts w:hint="eastAsia" w:ascii="仿宋" w:hAnsi="仿宋" w:eastAsia="仿宋"/>
          <w:sz w:val="24"/>
          <w:szCs w:val="24"/>
          <w:lang w:val="en-US" w:eastAsia="zh-CN"/>
        </w:rPr>
        <w:t>0.3862</w:t>
      </w:r>
      <w:r>
        <w:rPr>
          <w:rFonts w:hint="eastAsia" w:ascii="宋体" w:hAnsi="宋体" w:eastAsia="宋体" w:cs="宋体"/>
          <w:sz w:val="24"/>
          <w:szCs w:val="24"/>
          <w:lang w:val="en-US" w:eastAsia="zh-CN"/>
        </w:rPr>
        <w:t>～</w:t>
      </w:r>
      <w:r>
        <w:rPr>
          <w:rFonts w:hint="eastAsia" w:ascii="仿宋" w:hAnsi="仿宋" w:eastAsia="仿宋"/>
          <w:sz w:val="24"/>
          <w:szCs w:val="24"/>
          <w:lang w:val="en-US" w:eastAsia="zh-CN"/>
        </w:rPr>
        <w:t>0.4312</w:t>
      </w:r>
      <w:r>
        <w:rPr>
          <w:rFonts w:hint="eastAsia" w:ascii="仿宋" w:hAnsi="仿宋" w:eastAsia="仿宋"/>
          <w:sz w:val="24"/>
          <w:szCs w:val="24"/>
        </w:rPr>
        <w:t>MW。该项目计划采用合同能源管理的模式，我司出让协议期内部分建筑屋顶的使用权，中标方提供资金建设、运营、维护光伏电站，</w:t>
      </w:r>
      <w:r>
        <w:rPr>
          <w:rFonts w:hint="eastAsia" w:ascii="仿宋" w:hAnsi="仿宋" w:eastAsia="仿宋"/>
          <w:sz w:val="24"/>
          <w:szCs w:val="24"/>
          <w:lang w:eastAsia="zh-CN"/>
        </w:rPr>
        <w:t>使</w:t>
      </w:r>
      <w:r>
        <w:rPr>
          <w:rFonts w:hint="eastAsia" w:ascii="仿宋" w:hAnsi="仿宋" w:eastAsia="仿宋"/>
          <w:sz w:val="24"/>
          <w:szCs w:val="24"/>
        </w:rPr>
        <w:t>我司在无资金投入的前提下</w:t>
      </w:r>
      <w:r>
        <w:rPr>
          <w:rFonts w:hint="eastAsia" w:ascii="仿宋" w:hAnsi="仿宋" w:eastAsia="仿宋"/>
          <w:sz w:val="24"/>
          <w:szCs w:val="24"/>
          <w:lang w:eastAsia="zh-CN"/>
        </w:rPr>
        <w:t>能</w:t>
      </w:r>
      <w:r>
        <w:rPr>
          <w:rFonts w:hint="eastAsia" w:ascii="仿宋" w:hAnsi="仿宋" w:eastAsia="仿宋"/>
          <w:sz w:val="24"/>
          <w:szCs w:val="24"/>
          <w:lang w:val="en-US" w:eastAsia="zh-CN"/>
        </w:rPr>
        <w:t>享受光伏发电折扣电价，获得</w:t>
      </w:r>
      <w:r>
        <w:rPr>
          <w:rFonts w:hint="eastAsia" w:ascii="仿宋" w:hAnsi="仿宋" w:eastAsia="仿宋"/>
          <w:sz w:val="24"/>
          <w:szCs w:val="24"/>
        </w:rPr>
        <w:t>节能环保收益和绿色低碳指标</w:t>
      </w:r>
      <w:bookmarkEnd w:id="2"/>
      <w:r>
        <w:rPr>
          <w:rFonts w:hint="eastAsia" w:ascii="仿宋" w:hAnsi="仿宋" w:eastAsia="仿宋"/>
          <w:sz w:val="24"/>
          <w:szCs w:val="24"/>
        </w:rPr>
        <w:t>，合作周期为25年。</w:t>
      </w:r>
    </w:p>
    <w:p>
      <w:pPr>
        <w:snapToGrid w:val="0"/>
        <w:spacing w:line="360" w:lineRule="auto"/>
        <w:rPr>
          <w:rFonts w:ascii="仿宋" w:hAnsi="仿宋" w:eastAsia="仿宋"/>
          <w:sz w:val="24"/>
          <w:szCs w:val="24"/>
        </w:rPr>
      </w:pPr>
      <w:r>
        <w:rPr>
          <w:rFonts w:hint="eastAsia" w:ascii="仿宋" w:hAnsi="仿宋" w:eastAsia="仿宋"/>
          <w:sz w:val="24"/>
          <w:szCs w:val="24"/>
        </w:rPr>
        <w:t>2、邀请招标内容及交付工期</w:t>
      </w:r>
    </w:p>
    <w:p>
      <w:pPr>
        <w:widowControl/>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1）本项目的EMC合作方（投标人）需负责的内容：项目的前期分析、政府主管部门备案、办理电力行业主管部门的并网申请及批复、及其他主管部门（行业）要求的相关材料；</w:t>
      </w:r>
    </w:p>
    <w:p>
      <w:pPr>
        <w:widowControl/>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）投标人负责协助招标人申请中央或地方政府的绿色能源建设补贴以及合同期间的光伏碳汇指标；</w:t>
      </w:r>
    </w:p>
    <w:p>
      <w:pPr>
        <w:widowControl/>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）投标人负责项目规划设计、投资建设、整体项目运营维护、设备物资维修维护等工作；</w:t>
      </w:r>
    </w:p>
    <w:p>
      <w:pPr>
        <w:snapToGrid w:val="0"/>
        <w:spacing w:line="360" w:lineRule="auto"/>
        <w:rPr>
          <w:rFonts w:ascii="仿宋" w:hAnsi="仿宋" w:eastAsia="仿宋"/>
          <w:sz w:val="24"/>
          <w:szCs w:val="24"/>
        </w:rPr>
      </w:pPr>
      <w:r>
        <w:rPr>
          <w:rFonts w:hint="eastAsia" w:ascii="仿宋" w:hAnsi="仿宋" w:eastAsia="仿宋" w:cs="宋体"/>
          <w:color w:val="000000" w:themeColor="text1"/>
          <w:sz w:val="24"/>
          <w:szCs w:val="24"/>
          <w14:textFill>
            <w14:solidFill>
              <w14:schemeClr w14:val="tx1"/>
            </w14:solidFill>
          </w14:textFill>
        </w:rPr>
        <w:t>4）招标人协助投标方完成与上级供电方的电力接入并网工作。</w:t>
      </w:r>
    </w:p>
    <w:p>
      <w:pPr>
        <w:snapToGrid w:val="0"/>
        <w:spacing w:line="360" w:lineRule="auto"/>
        <w:rPr>
          <w:rFonts w:ascii="仿宋" w:hAnsi="仿宋" w:eastAsia="仿宋"/>
          <w:sz w:val="24"/>
          <w:szCs w:val="24"/>
        </w:rPr>
      </w:pPr>
      <w:r>
        <w:rPr>
          <w:rFonts w:hint="eastAsia" w:ascii="仿宋" w:hAnsi="仿宋" w:eastAsia="仿宋"/>
          <w:sz w:val="24"/>
          <w:szCs w:val="24"/>
        </w:rPr>
        <w:t>5）交付工期：</w:t>
      </w:r>
      <w:bookmarkStart w:id="3" w:name="_Hlk118489433"/>
      <w:r>
        <w:rPr>
          <w:rFonts w:hint="eastAsia" w:ascii="仿宋" w:hAnsi="仿宋" w:eastAsia="仿宋"/>
          <w:sz w:val="24"/>
          <w:szCs w:val="24"/>
        </w:rPr>
        <w:t>所有工程应在合同签订后1</w:t>
      </w:r>
      <w:r>
        <w:rPr>
          <w:rFonts w:hint="eastAsia" w:ascii="仿宋" w:hAnsi="仿宋" w:eastAsia="仿宋"/>
          <w:sz w:val="24"/>
          <w:szCs w:val="24"/>
          <w:lang w:val="en-US" w:eastAsia="zh-CN"/>
        </w:rPr>
        <w:t>0</w:t>
      </w:r>
      <w:r>
        <w:rPr>
          <w:rFonts w:hint="eastAsia" w:ascii="仿宋" w:hAnsi="仿宋" w:eastAsia="仿宋"/>
          <w:sz w:val="24"/>
          <w:szCs w:val="24"/>
        </w:rPr>
        <w:t>0个日历日内交付给招标人使用，投标人可根据各自的具体情况提出合理的</w:t>
      </w:r>
      <w:r>
        <w:rPr>
          <w:rFonts w:hint="eastAsia" w:ascii="仿宋" w:hAnsi="仿宋" w:eastAsia="仿宋"/>
          <w:sz w:val="24"/>
          <w:szCs w:val="24"/>
          <w:lang w:eastAsia="zh-CN"/>
        </w:rPr>
        <w:t>交付</w:t>
      </w:r>
      <w:r>
        <w:rPr>
          <w:rFonts w:hint="eastAsia" w:ascii="仿宋" w:hAnsi="仿宋" w:eastAsia="仿宋"/>
          <w:sz w:val="24"/>
          <w:szCs w:val="24"/>
        </w:rPr>
        <w:t>工期，但招标人赞赏提前交付使用。</w:t>
      </w:r>
      <w:bookmarkEnd w:id="3"/>
    </w:p>
    <w:p>
      <w:pPr>
        <w:snapToGrid w:val="0"/>
        <w:spacing w:line="360" w:lineRule="auto"/>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、对投标人的要求</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凡满足下列条件的企业均可申请参与本项目的投标，投标人资格要求如下：</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1)资质条件：</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A</w:t>
      </w:r>
      <w:r>
        <w:rPr>
          <w:rFonts w:hint="eastAsia" w:ascii="仿宋" w:hAnsi="仿宋" w:eastAsia="仿宋" w:cs="宋体"/>
          <w:color w:val="000000" w:themeColor="text1"/>
          <w:sz w:val="24"/>
          <w:szCs w:val="24"/>
          <w14:textFill>
            <w14:solidFill>
              <w14:schemeClr w14:val="tx1"/>
            </w14:solidFill>
          </w14:textFill>
        </w:rPr>
        <w:t>、投标人应具有独立法人资格，具有有效的营业执照（提供企业营业执照复印件</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须加盖公章）, 其经营范围包括本项目类型或与项目相关。</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B</w:t>
      </w:r>
      <w:r>
        <w:rPr>
          <w:rFonts w:hint="eastAsia" w:ascii="仿宋" w:hAnsi="仿宋" w:eastAsia="仿宋" w:cs="宋体"/>
          <w:color w:val="000000" w:themeColor="text1"/>
          <w:sz w:val="24"/>
          <w:szCs w:val="24"/>
          <w14:textFill>
            <w14:solidFill>
              <w14:schemeClr w14:val="tx1"/>
            </w14:solidFill>
          </w14:textFill>
        </w:rPr>
        <w:t>、具有良好的商业信誉，近</w:t>
      </w:r>
      <w:r>
        <w:rPr>
          <w:rFonts w:ascii="仿宋" w:hAnsi="仿宋" w:eastAsia="仿宋" w:cs="宋体"/>
          <w:color w:val="000000" w:themeColor="text1"/>
          <w:sz w:val="24"/>
          <w:szCs w:val="24"/>
          <w14:textFill>
            <w14:solidFill>
              <w14:schemeClr w14:val="tx1"/>
            </w14:solidFill>
          </w14:textFill>
        </w:rPr>
        <w:t>3年</w:t>
      </w:r>
      <w:r>
        <w:rPr>
          <w:rFonts w:hint="eastAsia" w:ascii="仿宋" w:hAnsi="仿宋" w:eastAsia="仿宋" w:cs="宋体"/>
          <w:color w:val="000000" w:themeColor="text1"/>
          <w:sz w:val="24"/>
          <w:szCs w:val="24"/>
          <w14:textFill>
            <w14:solidFill>
              <w14:schemeClr w14:val="tx1"/>
            </w14:solidFill>
          </w14:textFill>
        </w:rPr>
        <w:t>没有不良征信（未被列入被执行人</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，提供承诺函（须加盖公章）。</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)其他要求：</w:t>
      </w:r>
    </w:p>
    <w:p>
      <w:pPr>
        <w:snapToGrid w:val="0"/>
        <w:spacing w:line="360" w:lineRule="auto"/>
        <w:ind w:firstLine="480" w:firstLineChars="200"/>
        <w:rPr>
          <w:rFonts w:ascii="仿宋" w:hAnsi="仿宋" w:eastAsia="仿宋" w:cs="宋体"/>
          <w:sz w:val="24"/>
          <w:szCs w:val="24"/>
        </w:rPr>
      </w:pPr>
      <w:r>
        <w:rPr>
          <w:rFonts w:ascii="仿宋" w:hAnsi="仿宋" w:eastAsia="仿宋" w:cs="宋体"/>
          <w:color w:val="000000" w:themeColor="text1"/>
          <w:sz w:val="24"/>
          <w:szCs w:val="24"/>
          <w14:textFill>
            <w14:solidFill>
              <w14:schemeClr w14:val="tx1"/>
            </w14:solidFill>
          </w14:textFill>
        </w:rPr>
        <w:t>A</w:t>
      </w:r>
      <w:r>
        <w:rPr>
          <w:rFonts w:hint="eastAsia" w:ascii="仿宋" w:hAnsi="仿宋" w:eastAsia="仿宋" w:cs="宋体"/>
          <w:color w:val="000000" w:themeColor="text1"/>
          <w:sz w:val="24"/>
          <w:szCs w:val="24"/>
          <w14:textFill>
            <w14:solidFill>
              <w14:schemeClr w14:val="tx1"/>
            </w14:solidFill>
          </w14:textFill>
        </w:rPr>
        <w:t>、投标人必须对整个项目招标范围进行投标，若只对其中的部分项目投标，该投标文</w:t>
      </w:r>
      <w:r>
        <w:rPr>
          <w:rFonts w:hint="eastAsia" w:ascii="仿宋" w:hAnsi="仿宋" w:eastAsia="仿宋" w:cs="宋体"/>
          <w:sz w:val="24"/>
          <w:szCs w:val="24"/>
        </w:rPr>
        <w:t>件将作投标无效处理。</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sz w:val="24"/>
          <w:szCs w:val="24"/>
        </w:rPr>
        <w:t>B</w:t>
      </w:r>
      <w:r>
        <w:rPr>
          <w:rFonts w:hint="eastAsia" w:ascii="仿宋" w:hAnsi="仿宋" w:eastAsia="仿宋" w:cs="宋体"/>
          <w:sz w:val="24"/>
          <w:szCs w:val="24"/>
        </w:rPr>
        <w:t>、需</w:t>
      </w:r>
      <w:r>
        <w:rPr>
          <w:rFonts w:hint="eastAsia" w:ascii="仿宋" w:hAnsi="仿宋" w:eastAsia="仿宋" w:cs="宋体"/>
          <w:color w:val="000000" w:themeColor="text1"/>
          <w:sz w:val="24"/>
          <w:szCs w:val="24"/>
          <w14:textFill>
            <w14:solidFill>
              <w14:schemeClr w14:val="tx1"/>
            </w14:solidFill>
          </w14:textFill>
        </w:rPr>
        <w:t>配备相应管理及运营人员，提供投标方或其关联方管理及作业人员的花名册和在缴社保的证明，复印件须加盖公章；</w:t>
      </w:r>
    </w:p>
    <w:p>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C</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sz w:val="24"/>
          <w:szCs w:val="24"/>
        </w:rPr>
        <w:t>投标人需确保施工方具备电力总包三级及以上资质，施工方拟派的项目经理应具有机电工程专业二级及以上建造师执业证书、注册证书、职称证、身份证、劳动合同、近期在本单位的社保证明，复印件须加盖公章。</w:t>
      </w:r>
    </w:p>
    <w:p>
      <w:pPr>
        <w:snapToGrid w:val="0"/>
        <w:spacing w:line="360" w:lineRule="auto"/>
        <w:rPr>
          <w:rFonts w:ascii="仿宋" w:hAnsi="仿宋" w:eastAsia="仿宋" w:cs="宋体"/>
          <w:sz w:val="24"/>
          <w:szCs w:val="24"/>
        </w:rPr>
      </w:pPr>
      <w:r>
        <w:rPr>
          <w:rFonts w:hint="eastAsia" w:ascii="仿宋" w:hAnsi="仿宋" w:eastAsia="仿宋" w:cs="宋体"/>
          <w:sz w:val="24"/>
          <w:szCs w:val="24"/>
        </w:rPr>
        <w:t>4、控制价：</w:t>
      </w:r>
    </w:p>
    <w:p>
      <w:pPr>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招标人从投标方购电价格不得高于</w:t>
      </w:r>
      <w:r>
        <w:rPr>
          <w:rFonts w:hint="eastAsia" w:ascii="仿宋" w:hAnsi="仿宋" w:eastAsia="仿宋" w:cs="宋体"/>
          <w:color w:val="auto"/>
          <w:sz w:val="24"/>
          <w:szCs w:val="24"/>
          <w:lang w:val="en-US" w:eastAsia="zh-CN"/>
        </w:rPr>
        <w:t>0.6元/kwh</w:t>
      </w:r>
      <w:r>
        <w:rPr>
          <w:rFonts w:hint="eastAsia" w:ascii="仿宋" w:hAnsi="仿宋" w:eastAsia="仿宋" w:cs="宋体"/>
          <w:color w:val="auto"/>
          <w:sz w:val="24"/>
          <w:szCs w:val="24"/>
        </w:rPr>
        <w:t>。</w:t>
      </w:r>
    </w:p>
    <w:p>
      <w:pPr>
        <w:snapToGrid w:val="0"/>
        <w:spacing w:line="360" w:lineRule="auto"/>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、投标文件的递交及开标</w:t>
      </w:r>
    </w:p>
    <w:p>
      <w:pPr>
        <w:snapToGrid w:val="0"/>
        <w:spacing w:line="360" w:lineRule="auto"/>
        <w:rPr>
          <w:rFonts w:ascii="仿宋" w:hAnsi="仿宋" w:eastAsia="仿宋"/>
          <w:sz w:val="24"/>
          <w:szCs w:val="24"/>
        </w:rPr>
      </w:pPr>
      <w:r>
        <w:rPr>
          <w:rFonts w:hint="eastAsia" w:ascii="仿宋" w:hAnsi="仿宋" w:eastAsia="仿宋"/>
          <w:sz w:val="24"/>
          <w:szCs w:val="24"/>
        </w:rPr>
        <w:t>（1）投标文件送交的时间为202</w:t>
      </w:r>
      <w:r>
        <w:rPr>
          <w:rFonts w:hint="eastAsia" w:ascii="仿宋" w:hAnsi="仿宋" w:eastAsia="仿宋"/>
          <w:sz w:val="24"/>
          <w:szCs w:val="24"/>
          <w:lang w:val="en-US" w:eastAsia="zh-CN"/>
        </w:rPr>
        <w:t>4</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w:t>
      </w:r>
      <w:r>
        <w:rPr>
          <w:rFonts w:hint="eastAsia" w:ascii="仿宋" w:hAnsi="仿宋" w:eastAsia="仿宋"/>
          <w:sz w:val="24"/>
          <w:szCs w:val="24"/>
          <w:lang w:val="en-US" w:eastAsia="zh-CN"/>
        </w:rPr>
        <w:t>9：00</w:t>
      </w:r>
      <w:r>
        <w:rPr>
          <w:rFonts w:hint="eastAsia" w:ascii="仿宋" w:hAnsi="仿宋" w:eastAsia="仿宋"/>
          <w:sz w:val="24"/>
          <w:szCs w:val="24"/>
        </w:rPr>
        <w:t>之前，投标文件必须在上述时间截止前送交至指定地点：福建省</w:t>
      </w:r>
      <w:r>
        <w:rPr>
          <w:rFonts w:hint="eastAsia" w:ascii="仿宋" w:hAnsi="仿宋" w:eastAsia="仿宋"/>
          <w:sz w:val="24"/>
          <w:szCs w:val="24"/>
          <w:lang w:val="en-US" w:eastAsia="zh-CN"/>
        </w:rPr>
        <w:t>晋江</w:t>
      </w:r>
      <w:r>
        <w:rPr>
          <w:rFonts w:hint="eastAsia" w:ascii="仿宋" w:hAnsi="仿宋" w:eastAsia="仿宋"/>
          <w:sz w:val="24"/>
          <w:szCs w:val="24"/>
        </w:rPr>
        <w:t>市</w:t>
      </w:r>
      <w:r>
        <w:rPr>
          <w:rFonts w:hint="eastAsia" w:ascii="仿宋" w:hAnsi="仿宋" w:eastAsia="仿宋"/>
          <w:sz w:val="24"/>
          <w:szCs w:val="24"/>
          <w:lang w:val="en-US" w:eastAsia="zh-CN"/>
        </w:rPr>
        <w:t>金井镇围头</w:t>
      </w:r>
      <w:r>
        <w:rPr>
          <w:rFonts w:hint="eastAsia" w:ascii="仿宋" w:hAnsi="仿宋" w:eastAsia="仿宋"/>
          <w:sz w:val="24"/>
          <w:szCs w:val="24"/>
        </w:rPr>
        <w:t>港</w:t>
      </w:r>
      <w:r>
        <w:rPr>
          <w:rFonts w:hint="eastAsia" w:ascii="仿宋" w:hAnsi="仿宋" w:eastAsia="仿宋"/>
          <w:sz w:val="24"/>
          <w:szCs w:val="24"/>
          <w:lang w:val="en-US" w:eastAsia="zh-CN"/>
        </w:rPr>
        <w:t>区</w:t>
      </w:r>
      <w:r>
        <w:rPr>
          <w:rFonts w:hint="eastAsia" w:ascii="仿宋" w:hAnsi="仿宋" w:eastAsia="仿宋"/>
          <w:sz w:val="24"/>
          <w:szCs w:val="24"/>
        </w:rPr>
        <w:t>技术部。</w:t>
      </w:r>
    </w:p>
    <w:p>
      <w:pPr>
        <w:snapToGrid w:val="0"/>
        <w:spacing w:line="360" w:lineRule="auto"/>
        <w:rPr>
          <w:rFonts w:ascii="仿宋" w:hAnsi="仿宋" w:eastAsia="仿宋"/>
          <w:sz w:val="24"/>
          <w:szCs w:val="24"/>
        </w:rPr>
      </w:pPr>
      <w:r>
        <w:rPr>
          <w:rFonts w:hint="eastAsia" w:ascii="仿宋" w:hAnsi="仿宋" w:eastAsia="仿宋"/>
          <w:sz w:val="24"/>
          <w:szCs w:val="24"/>
        </w:rPr>
        <w:t>（2）逾期送达的或者未送达指定地点的投标文件，招标人不予受理。</w:t>
      </w:r>
    </w:p>
    <w:p>
      <w:pPr>
        <w:snapToGrid w:val="0"/>
        <w:spacing w:line="360" w:lineRule="auto"/>
        <w:rPr>
          <w:rFonts w:ascii="仿宋" w:hAnsi="仿宋" w:eastAsia="仿宋"/>
          <w:sz w:val="24"/>
        </w:rPr>
      </w:pPr>
      <w:r>
        <w:rPr>
          <w:rFonts w:hint="eastAsia" w:ascii="仿宋" w:hAnsi="仿宋" w:eastAsia="仿宋"/>
          <w:sz w:val="24"/>
        </w:rPr>
        <w:t>（3）开标时间：投标截止期后，由招标人自行决定。</w:t>
      </w:r>
      <w:bookmarkStart w:id="37" w:name="_GoBack"/>
      <w:bookmarkEnd w:id="37"/>
    </w:p>
    <w:p>
      <w:pPr>
        <w:snapToGrid w:val="0"/>
        <w:spacing w:line="360" w:lineRule="auto"/>
        <w:rPr>
          <w:rFonts w:ascii="仿宋" w:hAnsi="仿宋" w:eastAsia="仿宋"/>
          <w:sz w:val="24"/>
        </w:rPr>
      </w:pPr>
      <w:r>
        <w:rPr>
          <w:rFonts w:ascii="仿宋" w:hAnsi="仿宋" w:eastAsia="仿宋"/>
          <w:sz w:val="24"/>
        </w:rPr>
        <w:t>6</w:t>
      </w:r>
      <w:r>
        <w:rPr>
          <w:rFonts w:hint="eastAsia" w:ascii="仿宋" w:hAnsi="仿宋" w:eastAsia="仿宋"/>
          <w:sz w:val="24"/>
        </w:rPr>
        <w:t>、联系方式</w:t>
      </w:r>
    </w:p>
    <w:p>
      <w:pPr>
        <w:snapToGrid w:val="0"/>
        <w:spacing w:line="360" w:lineRule="auto"/>
        <w:rPr>
          <w:rFonts w:hint="eastAsia" w:ascii="仿宋" w:hAnsi="仿宋" w:eastAsia="仿宋"/>
          <w:sz w:val="24"/>
          <w:lang w:val="en-US" w:eastAsia="zh-CN"/>
        </w:rPr>
      </w:pPr>
      <w:r>
        <w:rPr>
          <w:rFonts w:hint="eastAsia" w:ascii="仿宋" w:hAnsi="仿宋" w:eastAsia="仿宋"/>
          <w:sz w:val="24"/>
          <w:lang w:val="en-US" w:eastAsia="zh-CN"/>
        </w:rPr>
        <w:t>公司名称：</w:t>
      </w:r>
      <w:r>
        <w:rPr>
          <w:rFonts w:hint="eastAsia" w:ascii="仿宋" w:hAnsi="仿宋" w:eastAsia="仿宋"/>
          <w:sz w:val="24"/>
          <w:szCs w:val="24"/>
          <w:lang w:eastAsia="zh-CN"/>
        </w:rPr>
        <w:t>晋江太平洋港口发展</w:t>
      </w:r>
      <w:r>
        <w:rPr>
          <w:rFonts w:hint="eastAsia" w:ascii="仿宋" w:hAnsi="仿宋" w:eastAsia="仿宋"/>
          <w:sz w:val="24"/>
          <w:szCs w:val="24"/>
        </w:rPr>
        <w:t>有限公司</w:t>
      </w:r>
    </w:p>
    <w:p>
      <w:pPr>
        <w:snapToGrid w:val="0"/>
        <w:spacing w:line="360" w:lineRule="auto"/>
        <w:rPr>
          <w:rFonts w:ascii="仿宋" w:hAnsi="仿宋" w:eastAsia="仿宋"/>
          <w:sz w:val="24"/>
        </w:rPr>
      </w:pPr>
      <w:r>
        <w:rPr>
          <w:rFonts w:hint="eastAsia" w:ascii="仿宋" w:hAnsi="仿宋" w:eastAsia="仿宋"/>
          <w:sz w:val="24"/>
        </w:rPr>
        <w:t xml:space="preserve">地址： </w:t>
      </w:r>
      <w:r>
        <w:rPr>
          <w:rFonts w:hint="eastAsia" w:ascii="仿宋" w:hAnsi="仿宋" w:eastAsia="仿宋"/>
          <w:sz w:val="24"/>
          <w:szCs w:val="24"/>
        </w:rPr>
        <w:t>福建省</w:t>
      </w:r>
      <w:r>
        <w:rPr>
          <w:rFonts w:hint="eastAsia" w:ascii="仿宋" w:hAnsi="仿宋" w:eastAsia="仿宋"/>
          <w:sz w:val="24"/>
          <w:szCs w:val="24"/>
          <w:lang w:val="en-US" w:eastAsia="zh-CN"/>
        </w:rPr>
        <w:t>晋江</w:t>
      </w:r>
      <w:r>
        <w:rPr>
          <w:rFonts w:hint="eastAsia" w:ascii="仿宋" w:hAnsi="仿宋" w:eastAsia="仿宋"/>
          <w:sz w:val="24"/>
          <w:szCs w:val="24"/>
        </w:rPr>
        <w:t>市</w:t>
      </w:r>
      <w:r>
        <w:rPr>
          <w:rFonts w:hint="eastAsia" w:ascii="仿宋" w:hAnsi="仿宋" w:eastAsia="仿宋"/>
          <w:sz w:val="24"/>
          <w:szCs w:val="24"/>
          <w:lang w:val="en-US" w:eastAsia="zh-CN"/>
        </w:rPr>
        <w:t>金井镇围头</w:t>
      </w:r>
      <w:r>
        <w:rPr>
          <w:rFonts w:hint="eastAsia" w:ascii="仿宋" w:hAnsi="仿宋" w:eastAsia="仿宋"/>
          <w:sz w:val="24"/>
          <w:szCs w:val="24"/>
        </w:rPr>
        <w:t>港</w:t>
      </w:r>
    </w:p>
    <w:p>
      <w:pPr>
        <w:snapToGrid w:val="0"/>
        <w:spacing w:line="360" w:lineRule="auto"/>
        <w:rPr>
          <w:rFonts w:hint="eastAsia"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eastAsia="zh-CN"/>
        </w:rPr>
        <w:t>陈长润</w:t>
      </w:r>
    </w:p>
    <w:p>
      <w:pPr>
        <w:snapToGrid w:val="0"/>
        <w:spacing w:line="360" w:lineRule="auto"/>
        <w:rPr>
          <w:rFonts w:hint="default" w:ascii="仿宋" w:hAnsi="仿宋" w:eastAsia="仿宋"/>
          <w:sz w:val="24"/>
          <w:lang w:val="en-US" w:eastAsia="zh-CN"/>
        </w:rPr>
      </w:pPr>
      <w:r>
        <w:rPr>
          <w:rFonts w:hint="eastAsia" w:ascii="仿宋" w:hAnsi="仿宋" w:eastAsia="仿宋"/>
          <w:sz w:val="24"/>
        </w:rPr>
        <w:t>手机：1</w:t>
      </w:r>
      <w:r>
        <w:rPr>
          <w:rFonts w:hint="eastAsia" w:ascii="仿宋" w:hAnsi="仿宋" w:eastAsia="仿宋"/>
          <w:sz w:val="24"/>
          <w:lang w:val="en-US" w:eastAsia="zh-CN"/>
        </w:rPr>
        <w:t>3489750102</w:t>
      </w:r>
    </w:p>
    <w:p>
      <w:pPr>
        <w:snapToGrid w:val="0"/>
        <w:spacing w:line="360" w:lineRule="auto"/>
        <w:rPr>
          <w:rFonts w:hint="default" w:ascii="仿宋" w:hAnsi="仿宋" w:eastAsia="仿宋"/>
          <w:b/>
          <w:sz w:val="32"/>
          <w:lang w:val="en-US" w:eastAsia="zh-CN"/>
        </w:rPr>
      </w:pPr>
      <w:r>
        <w:rPr>
          <w:rFonts w:hint="eastAsia" w:ascii="仿宋" w:hAnsi="仿宋" w:eastAsia="仿宋"/>
          <w:sz w:val="24"/>
        </w:rPr>
        <w:t>邮箱：</w:t>
      </w:r>
      <w:r>
        <w:rPr>
          <w:rFonts w:hint="eastAsia" w:ascii="仿宋" w:hAnsi="仿宋" w:eastAsia="仿宋"/>
          <w:sz w:val="24"/>
          <w:lang w:val="en-US" w:eastAsia="zh-CN"/>
        </w:rPr>
        <w:t>chencr@jppdc.com.cn</w:t>
      </w: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p>
    <w:p>
      <w:pPr>
        <w:pStyle w:val="12"/>
        <w:spacing w:line="360" w:lineRule="auto"/>
        <w:ind w:firstLine="602" w:firstLineChars="200"/>
        <w:jc w:val="center"/>
        <w:rPr>
          <w:rFonts w:ascii="仿宋" w:hAnsi="仿宋" w:eastAsia="仿宋"/>
          <w:b/>
          <w:bCs/>
          <w:sz w:val="30"/>
        </w:rPr>
      </w:pPr>
      <w:r>
        <w:rPr>
          <w:rFonts w:hint="eastAsia" w:ascii="仿宋" w:hAnsi="仿宋" w:eastAsia="仿宋"/>
          <w:b/>
          <w:bCs/>
          <w:sz w:val="30"/>
        </w:rPr>
        <w:t>第二章、投标人须知</w:t>
      </w:r>
    </w:p>
    <w:p>
      <w:pPr>
        <w:pStyle w:val="12"/>
        <w:spacing w:line="360" w:lineRule="auto"/>
        <w:ind w:firstLine="602" w:firstLineChars="200"/>
        <w:jc w:val="center"/>
        <w:rPr>
          <w:rFonts w:ascii="仿宋" w:hAnsi="仿宋" w:eastAsia="仿宋"/>
          <w:b/>
          <w:bCs/>
          <w:sz w:val="30"/>
        </w:rPr>
      </w:pPr>
      <w:r>
        <w:rPr>
          <w:rFonts w:ascii="仿宋" w:hAnsi="仿宋" w:eastAsia="仿宋"/>
          <w:b/>
          <w:sz w:val="30"/>
          <w:szCs w:val="30"/>
        </w:rPr>
        <w:t>A</w:t>
      </w:r>
      <w:r>
        <w:rPr>
          <w:rFonts w:hint="eastAsia" w:ascii="仿宋" w:hAnsi="仿宋" w:eastAsia="仿宋"/>
          <w:b/>
          <w:sz w:val="30"/>
          <w:szCs w:val="30"/>
        </w:rPr>
        <w:t>、导言</w:t>
      </w:r>
    </w:p>
    <w:p>
      <w:pPr>
        <w:snapToGrid w:val="0"/>
        <w:spacing w:line="360" w:lineRule="auto"/>
        <w:rPr>
          <w:rFonts w:ascii="仿宋" w:hAnsi="仿宋" w:eastAsia="仿宋"/>
          <w:b/>
          <w:sz w:val="24"/>
        </w:rPr>
      </w:pPr>
      <w:r>
        <w:rPr>
          <w:rFonts w:hint="eastAsia" w:ascii="仿宋" w:hAnsi="仿宋" w:eastAsia="仿宋"/>
          <w:b/>
          <w:sz w:val="24"/>
        </w:rPr>
        <w:t>1．资金来源</w:t>
      </w:r>
    </w:p>
    <w:p>
      <w:pPr>
        <w:snapToGrid w:val="0"/>
        <w:spacing w:line="360" w:lineRule="auto"/>
        <w:ind w:firstLine="360" w:firstLineChars="150"/>
        <w:rPr>
          <w:rFonts w:ascii="仿宋" w:hAnsi="仿宋" w:eastAsia="仿宋"/>
          <w:sz w:val="24"/>
        </w:rPr>
      </w:pPr>
      <w:r>
        <w:rPr>
          <w:rFonts w:hint="eastAsia" w:ascii="仿宋" w:hAnsi="仿宋" w:eastAsia="仿宋"/>
          <w:sz w:val="24"/>
        </w:rPr>
        <w:t>项目资金全部由投标方自筹。</w:t>
      </w:r>
    </w:p>
    <w:p>
      <w:pPr>
        <w:snapToGrid w:val="0"/>
        <w:spacing w:line="360" w:lineRule="auto"/>
        <w:rPr>
          <w:rFonts w:ascii="仿宋" w:hAnsi="仿宋" w:eastAsia="仿宋"/>
          <w:b/>
          <w:sz w:val="24"/>
        </w:rPr>
      </w:pPr>
      <w:r>
        <w:rPr>
          <w:rFonts w:ascii="仿宋" w:hAnsi="仿宋" w:eastAsia="仿宋"/>
          <w:b/>
          <w:sz w:val="24"/>
        </w:rPr>
        <w:t>2</w:t>
      </w:r>
      <w:r>
        <w:rPr>
          <w:rFonts w:hint="eastAsia" w:ascii="仿宋" w:hAnsi="仿宋" w:eastAsia="仿宋"/>
          <w:b/>
          <w:sz w:val="24"/>
        </w:rPr>
        <w:t>．投标费用</w:t>
      </w:r>
    </w:p>
    <w:p>
      <w:pPr>
        <w:snapToGrid w:val="0"/>
        <w:spacing w:line="360" w:lineRule="auto"/>
        <w:ind w:firstLine="360" w:firstLineChars="150"/>
        <w:rPr>
          <w:rFonts w:ascii="仿宋" w:hAnsi="仿宋" w:eastAsia="仿宋"/>
          <w:sz w:val="24"/>
        </w:rPr>
      </w:pPr>
      <w:r>
        <w:rPr>
          <w:rFonts w:hint="eastAsia" w:ascii="仿宋" w:hAnsi="仿宋" w:eastAsia="仿宋"/>
          <w:sz w:val="24"/>
        </w:rPr>
        <w:t>投标人应承担所有与编写和提交投标书有关的费用，不论投标结果如何，招标人在任何情况下均无义务和责任承担这些费用。</w:t>
      </w:r>
    </w:p>
    <w:p>
      <w:pPr>
        <w:snapToGrid w:val="0"/>
        <w:spacing w:line="360" w:lineRule="auto"/>
        <w:rPr>
          <w:rFonts w:ascii="仿宋" w:hAnsi="仿宋" w:eastAsia="仿宋"/>
          <w:b/>
          <w:sz w:val="24"/>
          <w:szCs w:val="24"/>
        </w:rPr>
      </w:pPr>
      <w:r>
        <w:rPr>
          <w:rFonts w:hint="eastAsia" w:ascii="仿宋" w:hAnsi="仿宋" w:eastAsia="仿宋"/>
          <w:b/>
          <w:sz w:val="24"/>
          <w:szCs w:val="24"/>
        </w:rPr>
        <w:t>3</w:t>
      </w:r>
      <w:r>
        <w:rPr>
          <w:rFonts w:ascii="仿宋" w:hAnsi="仿宋" w:eastAsia="仿宋"/>
          <w:b/>
          <w:sz w:val="24"/>
          <w:szCs w:val="24"/>
        </w:rPr>
        <w:t>.</w:t>
      </w:r>
      <w:r>
        <w:rPr>
          <w:rFonts w:hint="eastAsia" w:ascii="仿宋" w:hAnsi="仿宋" w:eastAsia="仿宋"/>
          <w:b/>
          <w:sz w:val="24"/>
          <w:szCs w:val="24"/>
        </w:rPr>
        <w:t xml:space="preserve"> 招标控制价</w:t>
      </w:r>
    </w:p>
    <w:p>
      <w:pPr>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招标人从投标方购电价格不得高于</w:t>
      </w:r>
      <w:r>
        <w:rPr>
          <w:rFonts w:hint="eastAsia" w:ascii="仿宋" w:hAnsi="仿宋" w:eastAsia="仿宋" w:cs="宋体"/>
          <w:color w:val="auto"/>
          <w:sz w:val="24"/>
          <w:szCs w:val="24"/>
          <w:lang w:val="en-US" w:eastAsia="zh-CN"/>
        </w:rPr>
        <w:t>0.6元/kwh</w:t>
      </w:r>
      <w:r>
        <w:rPr>
          <w:rFonts w:hint="eastAsia" w:ascii="仿宋" w:hAnsi="仿宋" w:eastAsia="仿宋" w:cs="宋体"/>
          <w:color w:val="auto"/>
          <w:sz w:val="24"/>
          <w:szCs w:val="24"/>
        </w:rPr>
        <w:t>。</w:t>
      </w:r>
    </w:p>
    <w:p>
      <w:pPr>
        <w:snapToGrid w:val="0"/>
        <w:spacing w:line="360" w:lineRule="auto"/>
        <w:rPr>
          <w:rFonts w:ascii="仿宋" w:hAnsi="仿宋" w:eastAsia="仿宋"/>
          <w:b/>
          <w:bCs/>
          <w:sz w:val="24"/>
          <w:szCs w:val="24"/>
        </w:rPr>
      </w:pPr>
      <w:r>
        <w:rPr>
          <w:rFonts w:ascii="仿宋" w:hAnsi="仿宋" w:eastAsia="仿宋"/>
          <w:b/>
          <w:bCs/>
          <w:sz w:val="24"/>
          <w:szCs w:val="24"/>
        </w:rPr>
        <w:t>4</w:t>
      </w:r>
      <w:r>
        <w:rPr>
          <w:rFonts w:hint="eastAsia" w:ascii="仿宋" w:hAnsi="仿宋" w:eastAsia="仿宋"/>
          <w:b/>
          <w:bCs/>
          <w:sz w:val="24"/>
          <w:szCs w:val="24"/>
        </w:rPr>
        <w:t>．现场考察</w:t>
      </w:r>
    </w:p>
    <w:p>
      <w:pPr>
        <w:autoSpaceDE w:val="0"/>
        <w:autoSpaceDN w:val="0"/>
        <w:adjustRightInd w:val="0"/>
        <w:spacing w:line="360" w:lineRule="auto"/>
        <w:ind w:right="-147"/>
        <w:rPr>
          <w:rFonts w:ascii="仿宋" w:hAnsi="仿宋" w:eastAsia="仿宋"/>
          <w:snapToGrid w:val="0"/>
          <w:kern w:val="0"/>
          <w:sz w:val="24"/>
          <w:szCs w:val="24"/>
        </w:rPr>
      </w:pPr>
      <w:r>
        <w:rPr>
          <w:rFonts w:hint="eastAsia" w:ascii="仿宋" w:hAnsi="仿宋" w:eastAsia="仿宋"/>
          <w:sz w:val="24"/>
          <w:szCs w:val="24"/>
        </w:rPr>
        <w:t>1）</w:t>
      </w:r>
      <w:r>
        <w:rPr>
          <w:rFonts w:hint="eastAsia" w:ascii="仿宋" w:hAnsi="仿宋" w:eastAsia="仿宋"/>
          <w:snapToGrid w:val="0"/>
          <w:kern w:val="0"/>
          <w:sz w:val="24"/>
          <w:szCs w:val="24"/>
        </w:rPr>
        <w:t>招标人不组织现场考察，投标人如需了解考察现场情况，可自行前往。</w:t>
      </w:r>
    </w:p>
    <w:p>
      <w:pPr>
        <w:tabs>
          <w:tab w:val="left" w:pos="720"/>
        </w:tabs>
        <w:snapToGrid w:val="0"/>
        <w:spacing w:line="360" w:lineRule="auto"/>
        <w:rPr>
          <w:rFonts w:ascii="仿宋" w:hAnsi="仿宋" w:eastAsia="仿宋"/>
          <w:sz w:val="24"/>
          <w:szCs w:val="24"/>
        </w:rPr>
      </w:pPr>
      <w:r>
        <w:rPr>
          <w:rFonts w:hint="eastAsia" w:ascii="仿宋" w:hAnsi="仿宋" w:eastAsia="仿宋"/>
          <w:sz w:val="24"/>
          <w:szCs w:val="24"/>
        </w:rPr>
        <w:t>2）投标人进入现场考察，应事先征得招标人的许可，招标人将予以支持。</w:t>
      </w:r>
    </w:p>
    <w:p>
      <w:pPr>
        <w:tabs>
          <w:tab w:val="left" w:pos="720"/>
        </w:tabs>
        <w:snapToGrid w:val="0"/>
        <w:spacing w:line="360" w:lineRule="auto"/>
        <w:rPr>
          <w:rFonts w:ascii="仿宋" w:hAnsi="仿宋" w:eastAsia="仿宋"/>
          <w:sz w:val="24"/>
          <w:szCs w:val="24"/>
        </w:rPr>
      </w:pPr>
      <w:r>
        <w:rPr>
          <w:rFonts w:hint="eastAsia" w:ascii="仿宋" w:hAnsi="仿宋" w:eastAsia="仿宋"/>
          <w:sz w:val="24"/>
          <w:szCs w:val="24"/>
        </w:rPr>
        <w:t>3）现场考察过程中，非招标人的原因所造成的投标人人身伤亡事故、财物或其他损失，招标人均不负责。</w:t>
      </w:r>
    </w:p>
    <w:p>
      <w:pPr>
        <w:tabs>
          <w:tab w:val="left" w:pos="720"/>
        </w:tabs>
        <w:snapToGrid w:val="0"/>
        <w:spacing w:line="360" w:lineRule="auto"/>
        <w:rPr>
          <w:rFonts w:ascii="仿宋" w:hAnsi="仿宋" w:eastAsia="仿宋"/>
          <w:sz w:val="24"/>
          <w:szCs w:val="24"/>
        </w:rPr>
      </w:pPr>
      <w:r>
        <w:rPr>
          <w:rFonts w:hint="eastAsia" w:ascii="仿宋" w:hAnsi="仿宋" w:eastAsia="仿宋"/>
          <w:sz w:val="24"/>
          <w:szCs w:val="24"/>
        </w:rPr>
        <w:t>4）现场考察期间的相关费用由投标人自理。</w:t>
      </w:r>
    </w:p>
    <w:p>
      <w:pPr>
        <w:tabs>
          <w:tab w:val="left" w:pos="720"/>
        </w:tabs>
        <w:snapToGrid w:val="0"/>
        <w:spacing w:line="360" w:lineRule="auto"/>
        <w:rPr>
          <w:rFonts w:ascii="仿宋" w:hAnsi="仿宋" w:eastAsia="仿宋"/>
          <w:sz w:val="24"/>
          <w:szCs w:val="24"/>
        </w:rPr>
      </w:pPr>
    </w:p>
    <w:p>
      <w:pPr>
        <w:snapToGrid w:val="0"/>
        <w:spacing w:line="360" w:lineRule="auto"/>
        <w:jc w:val="center"/>
        <w:rPr>
          <w:rFonts w:ascii="仿宋" w:hAnsi="仿宋" w:eastAsia="仿宋"/>
          <w:b/>
          <w:sz w:val="30"/>
          <w:szCs w:val="30"/>
        </w:rPr>
      </w:pPr>
      <w:r>
        <w:rPr>
          <w:rFonts w:hint="eastAsia" w:ascii="仿宋" w:hAnsi="仿宋" w:eastAsia="仿宋"/>
          <w:b/>
          <w:sz w:val="30"/>
          <w:szCs w:val="30"/>
        </w:rPr>
        <w:t>B、招标文件</w:t>
      </w:r>
    </w:p>
    <w:p>
      <w:pPr>
        <w:snapToGrid w:val="0"/>
        <w:spacing w:line="360" w:lineRule="auto"/>
        <w:rPr>
          <w:rFonts w:ascii="仿宋" w:hAnsi="仿宋" w:eastAsia="仿宋"/>
          <w:b/>
          <w:sz w:val="24"/>
        </w:rPr>
      </w:pPr>
      <w:r>
        <w:rPr>
          <w:rFonts w:ascii="仿宋" w:hAnsi="仿宋" w:eastAsia="仿宋"/>
          <w:b/>
          <w:sz w:val="24"/>
        </w:rPr>
        <w:t>5</w:t>
      </w:r>
      <w:r>
        <w:rPr>
          <w:rFonts w:hint="eastAsia" w:ascii="仿宋" w:hAnsi="仿宋" w:eastAsia="仿宋"/>
          <w:b/>
          <w:sz w:val="24"/>
        </w:rPr>
        <w:t>．招标文件</w:t>
      </w:r>
    </w:p>
    <w:p>
      <w:pPr>
        <w:snapToGrid w:val="0"/>
        <w:spacing w:line="360" w:lineRule="auto"/>
        <w:rPr>
          <w:rFonts w:ascii="仿宋" w:hAnsi="仿宋" w:eastAsia="仿宋"/>
          <w:sz w:val="24"/>
        </w:rPr>
      </w:pPr>
      <w:r>
        <w:rPr>
          <w:rFonts w:hint="eastAsia" w:ascii="仿宋" w:hAnsi="仿宋" w:eastAsia="仿宋"/>
          <w:sz w:val="24"/>
        </w:rPr>
        <w:t>1）招标文件包括：投标邀请、</w:t>
      </w:r>
      <w:r>
        <w:rPr>
          <w:rFonts w:hint="eastAsia" w:ascii="仿宋" w:hAnsi="仿宋" w:eastAsia="仿宋"/>
          <w:sz w:val="24"/>
          <w:szCs w:val="24"/>
        </w:rPr>
        <w:t>投标人须</w:t>
      </w:r>
      <w:r>
        <w:rPr>
          <w:rFonts w:hint="eastAsia" w:ascii="仿宋" w:hAnsi="仿宋" w:eastAsia="仿宋"/>
          <w:sz w:val="24"/>
        </w:rPr>
        <w:t>知</w:t>
      </w:r>
      <w:r>
        <w:rPr>
          <w:rFonts w:hint="eastAsia" w:ascii="仿宋" w:hAnsi="仿宋" w:eastAsia="仿宋"/>
          <w:sz w:val="24"/>
          <w:lang w:eastAsia="zh-CN"/>
        </w:rPr>
        <w:t>、</w:t>
      </w:r>
      <w:r>
        <w:rPr>
          <w:rFonts w:hint="eastAsia" w:ascii="仿宋" w:hAnsi="仿宋" w:eastAsia="仿宋"/>
          <w:sz w:val="24"/>
          <w:lang w:val="en-US" w:eastAsia="zh-CN"/>
        </w:rPr>
        <w:t>技术规格书</w:t>
      </w:r>
      <w:r>
        <w:rPr>
          <w:rFonts w:hint="eastAsia" w:ascii="仿宋" w:hAnsi="仿宋" w:eastAsia="仿宋"/>
          <w:sz w:val="24"/>
          <w:lang w:eastAsia="zh-CN"/>
        </w:rPr>
        <w:t>、</w:t>
      </w:r>
      <w:r>
        <w:rPr>
          <w:rFonts w:hint="eastAsia" w:ascii="仿宋" w:hAnsi="仿宋" w:eastAsia="仿宋"/>
          <w:sz w:val="24"/>
        </w:rPr>
        <w:t>投标</w:t>
      </w:r>
      <w:r>
        <w:rPr>
          <w:rFonts w:hint="eastAsia" w:ascii="仿宋" w:hAnsi="仿宋" w:eastAsia="仿宋"/>
          <w:bCs/>
          <w:sz w:val="24"/>
          <w:szCs w:val="24"/>
        </w:rPr>
        <w:t>文件格</w:t>
      </w:r>
      <w:r>
        <w:rPr>
          <w:rFonts w:hint="eastAsia" w:ascii="仿宋" w:hAnsi="仿宋" w:eastAsia="仿宋"/>
          <w:sz w:val="24"/>
        </w:rPr>
        <w:t>式</w:t>
      </w:r>
      <w:r>
        <w:rPr>
          <w:rFonts w:hint="eastAsia" w:ascii="仿宋" w:hAnsi="仿宋" w:eastAsia="仿宋"/>
          <w:sz w:val="24"/>
          <w:lang w:eastAsia="zh-CN"/>
        </w:rPr>
        <w:t>和</w:t>
      </w:r>
      <w:r>
        <w:rPr>
          <w:rFonts w:hint="eastAsia" w:ascii="仿宋" w:hAnsi="仿宋" w:eastAsia="仿宋"/>
          <w:sz w:val="24"/>
        </w:rPr>
        <w:t>合同格式</w:t>
      </w:r>
      <w:r>
        <w:rPr>
          <w:rFonts w:hint="eastAsia" w:ascii="仿宋" w:hAnsi="仿宋" w:eastAsia="仿宋"/>
          <w:sz w:val="24"/>
          <w:lang w:eastAsia="zh-CN"/>
        </w:rPr>
        <w:t>及</w:t>
      </w:r>
      <w:r>
        <w:rPr>
          <w:rFonts w:hint="eastAsia" w:ascii="仿宋" w:hAnsi="仿宋" w:eastAsia="仿宋"/>
          <w:sz w:val="24"/>
        </w:rPr>
        <w:t>主要条款</w:t>
      </w:r>
      <w:r>
        <w:rPr>
          <w:rFonts w:hint="eastAsia" w:ascii="仿宋" w:hAnsi="仿宋" w:eastAsia="仿宋"/>
          <w:sz w:val="24"/>
          <w:lang w:eastAsia="zh-CN"/>
        </w:rPr>
        <w:t>等</w:t>
      </w:r>
      <w:r>
        <w:rPr>
          <w:rFonts w:hint="eastAsia" w:ascii="仿宋" w:hAnsi="仿宋" w:eastAsia="仿宋"/>
          <w:bCs/>
          <w:sz w:val="24"/>
          <w:szCs w:val="24"/>
          <w:lang w:eastAsia="zh-CN"/>
        </w:rPr>
        <w:t>五</w:t>
      </w:r>
      <w:r>
        <w:rPr>
          <w:rFonts w:hint="eastAsia" w:ascii="仿宋" w:hAnsi="仿宋" w:eastAsia="仿宋"/>
          <w:bCs/>
          <w:sz w:val="24"/>
          <w:szCs w:val="24"/>
        </w:rPr>
        <w:t xml:space="preserve">部分内容。 </w:t>
      </w:r>
    </w:p>
    <w:p>
      <w:pPr>
        <w:snapToGrid w:val="0"/>
        <w:spacing w:line="360" w:lineRule="auto"/>
        <w:rPr>
          <w:rFonts w:ascii="仿宋" w:hAnsi="仿宋" w:eastAsia="仿宋"/>
          <w:sz w:val="24"/>
        </w:rPr>
      </w:pPr>
      <w:r>
        <w:rPr>
          <w:rFonts w:hint="eastAsia" w:ascii="仿宋" w:hAnsi="仿宋" w:eastAsia="仿宋"/>
          <w:sz w:val="24"/>
        </w:rPr>
        <w:t>2）投标人应认真阅读招标文件中所有的事项、格式、条款和规范等要求。投标人没有按照招标文件要求提交全部资料，或者投标书没有对招标文件规定的各方面都作出实质性响应，其投标将被拒绝。</w:t>
      </w:r>
    </w:p>
    <w:p>
      <w:pPr>
        <w:tabs>
          <w:tab w:val="left" w:pos="720"/>
        </w:tabs>
        <w:snapToGrid w:val="0"/>
        <w:spacing w:line="360" w:lineRule="auto"/>
        <w:ind w:left="720" w:hanging="720"/>
        <w:rPr>
          <w:rFonts w:ascii="仿宋" w:hAnsi="仿宋" w:eastAsia="仿宋"/>
          <w:b/>
          <w:sz w:val="24"/>
        </w:rPr>
      </w:pPr>
      <w:r>
        <w:rPr>
          <w:rFonts w:ascii="仿宋" w:hAnsi="仿宋" w:eastAsia="仿宋"/>
          <w:b/>
          <w:sz w:val="24"/>
        </w:rPr>
        <w:t>6</w:t>
      </w:r>
      <w:r>
        <w:rPr>
          <w:rFonts w:hint="eastAsia" w:ascii="仿宋" w:hAnsi="仿宋" w:eastAsia="仿宋"/>
          <w:b/>
          <w:sz w:val="24"/>
        </w:rPr>
        <w:t>．招标文件的澄清</w:t>
      </w:r>
    </w:p>
    <w:p>
      <w:pPr>
        <w:snapToGrid w:val="0"/>
        <w:spacing w:line="360" w:lineRule="auto"/>
        <w:ind w:firstLine="360" w:firstLineChars="150"/>
        <w:rPr>
          <w:rFonts w:ascii="仿宋" w:hAnsi="仿宋" w:eastAsia="仿宋"/>
          <w:sz w:val="24"/>
        </w:rPr>
      </w:pPr>
      <w:r>
        <w:rPr>
          <w:rFonts w:hint="eastAsia" w:ascii="仿宋" w:hAnsi="仿宋" w:eastAsia="仿宋"/>
          <w:sz w:val="24"/>
        </w:rPr>
        <w:t>任何要求对招标文件进行澄清的内容，招标人均应按照招标邀请书中的联系方式以电子邮件或者书面形式通知投标人。投标人对在投标截止期</w:t>
      </w:r>
      <w:r>
        <w:rPr>
          <w:rFonts w:ascii="仿宋" w:hAnsi="仿宋" w:eastAsia="仿宋"/>
          <w:sz w:val="24"/>
        </w:rPr>
        <w:t>3</w:t>
      </w:r>
      <w:r>
        <w:rPr>
          <w:rFonts w:hint="eastAsia" w:ascii="仿宋" w:hAnsi="仿宋" w:eastAsia="仿宋"/>
          <w:sz w:val="24"/>
        </w:rPr>
        <w:t>天以前收到的招标文件澄清要求，将以电子邮件或者书面形式予以答复，同时招标人将书面答复（包括对问题的解释）通过电子邮件或者书面形式告知每个接受被邀请招标的投标人。</w:t>
      </w:r>
    </w:p>
    <w:p>
      <w:pPr>
        <w:tabs>
          <w:tab w:val="left" w:pos="720"/>
        </w:tabs>
        <w:snapToGrid w:val="0"/>
        <w:spacing w:line="360" w:lineRule="auto"/>
        <w:ind w:left="720" w:hanging="720"/>
        <w:rPr>
          <w:rFonts w:ascii="仿宋" w:hAnsi="仿宋" w:eastAsia="仿宋"/>
          <w:b/>
          <w:sz w:val="24"/>
        </w:rPr>
      </w:pPr>
      <w:r>
        <w:rPr>
          <w:rFonts w:ascii="仿宋" w:hAnsi="仿宋" w:eastAsia="仿宋"/>
          <w:b/>
          <w:sz w:val="24"/>
        </w:rPr>
        <w:t>7</w:t>
      </w:r>
      <w:r>
        <w:rPr>
          <w:rFonts w:hint="eastAsia" w:ascii="仿宋" w:hAnsi="仿宋" w:eastAsia="仿宋"/>
          <w:b/>
          <w:sz w:val="24"/>
        </w:rPr>
        <w:t>．招标文件的修改</w:t>
      </w:r>
    </w:p>
    <w:p>
      <w:pPr>
        <w:snapToGrid w:val="0"/>
        <w:spacing w:line="360" w:lineRule="auto"/>
        <w:rPr>
          <w:rFonts w:ascii="仿宋" w:hAnsi="仿宋" w:eastAsia="仿宋"/>
          <w:sz w:val="24"/>
        </w:rPr>
      </w:pPr>
      <w:r>
        <w:rPr>
          <w:rFonts w:hint="eastAsia" w:ascii="仿宋" w:hAnsi="仿宋" w:eastAsia="仿宋"/>
          <w:sz w:val="24"/>
        </w:rPr>
        <w:t>1）在投标截止期前的任何时候，无论出于何种原因，招标人可主动地或在解答投标人提出的澄清问题时对招标文件进行修改。</w:t>
      </w:r>
    </w:p>
    <w:p>
      <w:pPr>
        <w:snapToGrid w:val="0"/>
        <w:spacing w:line="360" w:lineRule="auto"/>
        <w:rPr>
          <w:rFonts w:ascii="仿宋" w:hAnsi="仿宋" w:eastAsia="仿宋"/>
          <w:sz w:val="24"/>
        </w:rPr>
      </w:pPr>
      <w:r>
        <w:rPr>
          <w:rFonts w:hint="eastAsia" w:ascii="仿宋" w:hAnsi="仿宋" w:eastAsia="仿宋"/>
          <w:sz w:val="24"/>
        </w:rPr>
        <w:t>2）招标文件的修改应作为招标文件的一部分，并将以电子邮件或者书面形式通知所有接受被邀请招标的投标人，而且对其具有约束力。投标人在收到此招标文件的修改通知后应回复招标人。</w:t>
      </w:r>
    </w:p>
    <w:p>
      <w:pPr>
        <w:snapToGrid w:val="0"/>
        <w:spacing w:line="360" w:lineRule="auto"/>
        <w:rPr>
          <w:rFonts w:ascii="仿宋" w:hAnsi="仿宋" w:eastAsia="仿宋"/>
          <w:sz w:val="24"/>
        </w:rPr>
      </w:pPr>
      <w:r>
        <w:rPr>
          <w:rFonts w:hint="eastAsia" w:ascii="仿宋" w:hAnsi="仿宋" w:eastAsia="仿宋"/>
          <w:sz w:val="24"/>
        </w:rPr>
        <w:t>3）为使投标人编写投标书时，有充分时间对招标文件的修改部分进行研究，招标人可以自行决定，酌情延长投标截止日期。</w:t>
      </w:r>
    </w:p>
    <w:p>
      <w:pPr>
        <w:snapToGrid w:val="0"/>
        <w:spacing w:line="360" w:lineRule="auto"/>
        <w:rPr>
          <w:rFonts w:ascii="仿宋" w:hAnsi="仿宋" w:eastAsia="仿宋"/>
          <w:sz w:val="24"/>
        </w:rPr>
      </w:pPr>
    </w:p>
    <w:p>
      <w:pPr>
        <w:snapToGrid w:val="0"/>
        <w:spacing w:line="360" w:lineRule="auto"/>
        <w:jc w:val="center"/>
        <w:rPr>
          <w:rFonts w:ascii="仿宋" w:hAnsi="仿宋" w:eastAsia="仿宋"/>
          <w:b/>
          <w:sz w:val="30"/>
          <w:szCs w:val="30"/>
        </w:rPr>
      </w:pPr>
      <w:r>
        <w:rPr>
          <w:rFonts w:hint="eastAsia" w:ascii="仿宋" w:hAnsi="仿宋" w:eastAsia="仿宋"/>
          <w:b/>
          <w:sz w:val="30"/>
          <w:szCs w:val="30"/>
        </w:rPr>
        <w:t>C、投标书的编制</w:t>
      </w:r>
    </w:p>
    <w:p>
      <w:pPr>
        <w:snapToGrid w:val="0"/>
        <w:spacing w:line="360" w:lineRule="auto"/>
        <w:rPr>
          <w:rFonts w:ascii="仿宋" w:hAnsi="仿宋" w:eastAsia="仿宋"/>
          <w:b/>
          <w:sz w:val="24"/>
        </w:rPr>
      </w:pPr>
      <w:r>
        <w:rPr>
          <w:rFonts w:ascii="仿宋" w:hAnsi="仿宋" w:eastAsia="仿宋"/>
          <w:b/>
          <w:sz w:val="24"/>
        </w:rPr>
        <w:t>8</w:t>
      </w:r>
      <w:r>
        <w:rPr>
          <w:rFonts w:hint="eastAsia" w:ascii="仿宋" w:hAnsi="仿宋" w:eastAsia="仿宋"/>
          <w:b/>
          <w:sz w:val="24"/>
        </w:rPr>
        <w:t>．</w:t>
      </w:r>
      <w:r>
        <w:rPr>
          <w:rFonts w:hint="eastAsia" w:ascii="仿宋" w:hAnsi="仿宋" w:eastAsia="仿宋"/>
          <w:b/>
          <w:bCs/>
          <w:sz w:val="24"/>
          <w:szCs w:val="24"/>
        </w:rPr>
        <w:t>投标文件的编制</w:t>
      </w:r>
    </w:p>
    <w:p>
      <w:pPr>
        <w:snapToGrid w:val="0"/>
        <w:spacing w:line="360" w:lineRule="auto"/>
        <w:ind w:firstLine="480" w:firstLineChars="200"/>
        <w:rPr>
          <w:rFonts w:ascii="仿宋" w:hAnsi="仿宋" w:eastAsia="仿宋"/>
          <w:b/>
          <w:sz w:val="24"/>
        </w:rPr>
      </w:pPr>
      <w:r>
        <w:rPr>
          <w:rFonts w:hint="eastAsia" w:ascii="仿宋" w:hAnsi="仿宋" w:eastAsia="仿宋"/>
          <w:sz w:val="24"/>
        </w:rPr>
        <w:t>投标人提交的投标书以及投标人与招标人就有关投标的所有来往函电均使用中文书写。</w:t>
      </w:r>
      <w:r>
        <w:rPr>
          <w:rFonts w:hint="eastAsia" w:ascii="仿宋" w:hAnsi="仿宋" w:eastAsia="仿宋"/>
          <w:sz w:val="24"/>
          <w:szCs w:val="24"/>
        </w:rPr>
        <w:t>投标人应详细阅读招标文件，按招标文件的要求编写投标文件。如果投标文件不符合招标文件的格式要求，该投标文件将不予评审。</w:t>
      </w:r>
    </w:p>
    <w:p>
      <w:pPr>
        <w:snapToGrid w:val="0"/>
        <w:spacing w:line="360" w:lineRule="auto"/>
        <w:rPr>
          <w:rFonts w:ascii="仿宋" w:hAnsi="仿宋" w:eastAsia="仿宋"/>
          <w:b/>
          <w:sz w:val="24"/>
        </w:rPr>
      </w:pPr>
      <w:r>
        <w:rPr>
          <w:rFonts w:hint="eastAsia" w:ascii="仿宋" w:hAnsi="仿宋" w:eastAsia="仿宋"/>
          <w:b/>
          <w:sz w:val="24"/>
        </w:rPr>
        <w:t>9．</w:t>
      </w:r>
      <w:r>
        <w:rPr>
          <w:rFonts w:hint="eastAsia" w:ascii="仿宋" w:hAnsi="仿宋" w:eastAsia="仿宋"/>
          <w:b/>
          <w:sz w:val="24"/>
          <w:lang w:eastAsia="zh-CN"/>
        </w:rPr>
        <w:t>投标</w:t>
      </w:r>
      <w:r>
        <w:rPr>
          <w:rFonts w:hint="eastAsia" w:ascii="仿宋" w:hAnsi="仿宋" w:eastAsia="仿宋"/>
          <w:b/>
          <w:sz w:val="24"/>
        </w:rPr>
        <w:t>有效期</w:t>
      </w:r>
    </w:p>
    <w:p>
      <w:pPr>
        <w:snapToGrid w:val="0"/>
        <w:spacing w:line="360" w:lineRule="auto"/>
        <w:ind w:firstLine="360" w:firstLineChars="150"/>
        <w:rPr>
          <w:rFonts w:ascii="仿宋" w:hAnsi="仿宋" w:eastAsia="仿宋"/>
          <w:sz w:val="24"/>
        </w:rPr>
      </w:pPr>
      <w:r>
        <w:rPr>
          <w:rFonts w:hint="eastAsia" w:ascii="仿宋" w:hAnsi="仿宋" w:eastAsia="仿宋" w:cs="Arial"/>
          <w:sz w:val="24"/>
        </w:rPr>
        <w:t>在</w:t>
      </w:r>
      <w:r>
        <w:rPr>
          <w:rFonts w:hint="eastAsia" w:ascii="仿宋" w:hAnsi="仿宋" w:eastAsia="仿宋"/>
          <w:sz w:val="24"/>
        </w:rPr>
        <w:t>投标文件截至送交时间起延后</w:t>
      </w:r>
      <w:r>
        <w:rPr>
          <w:rFonts w:hint="eastAsia" w:ascii="仿宋" w:hAnsi="仿宋" w:eastAsia="仿宋" w:cs="Arial"/>
          <w:sz w:val="24"/>
        </w:rPr>
        <w:t>90个日历日内</w:t>
      </w:r>
      <w:r>
        <w:rPr>
          <w:rFonts w:hint="eastAsia" w:ascii="仿宋" w:hAnsi="仿宋" w:eastAsia="仿宋"/>
          <w:sz w:val="24"/>
        </w:rPr>
        <w:t>，所有投标文件均保持有效。</w:t>
      </w:r>
    </w:p>
    <w:p>
      <w:pPr>
        <w:snapToGrid w:val="0"/>
        <w:spacing w:line="360" w:lineRule="auto"/>
        <w:rPr>
          <w:rFonts w:ascii="仿宋" w:hAnsi="仿宋" w:eastAsia="仿宋"/>
          <w:b/>
          <w:sz w:val="24"/>
        </w:rPr>
      </w:pPr>
      <w:r>
        <w:rPr>
          <w:rFonts w:hint="eastAsia" w:ascii="仿宋" w:hAnsi="仿宋" w:eastAsia="仿宋"/>
          <w:b/>
          <w:sz w:val="24"/>
        </w:rPr>
        <w:t>10．投标书的式样和签署</w:t>
      </w:r>
    </w:p>
    <w:p>
      <w:pPr>
        <w:snapToGrid w:val="0"/>
        <w:spacing w:line="360" w:lineRule="auto"/>
        <w:rPr>
          <w:rFonts w:ascii="仿宋" w:hAnsi="仿宋" w:eastAsia="仿宋"/>
          <w:sz w:val="24"/>
        </w:rPr>
      </w:pPr>
      <w:r>
        <w:rPr>
          <w:rFonts w:hint="eastAsia" w:ascii="仿宋" w:hAnsi="仿宋" w:eastAsia="仿宋"/>
          <w:sz w:val="24"/>
        </w:rPr>
        <w:t>1）投标人应准备一</w:t>
      </w:r>
      <w:r>
        <w:rPr>
          <w:rFonts w:hint="eastAsia" w:ascii="仿宋" w:hAnsi="仿宋" w:eastAsia="仿宋"/>
          <w:b/>
          <w:bCs/>
          <w:sz w:val="24"/>
        </w:rPr>
        <w:t>份投标书正本、两份副本、一份电子版本</w:t>
      </w:r>
      <w:r>
        <w:rPr>
          <w:rFonts w:hint="eastAsia" w:ascii="仿宋" w:hAnsi="仿宋" w:eastAsia="仿宋"/>
          <w:sz w:val="24"/>
        </w:rPr>
        <w:t>，每套投标书须清楚地标明“正本”或“副本”。一旦正本和副本不符，以正本为准。</w:t>
      </w:r>
    </w:p>
    <w:p>
      <w:pPr>
        <w:snapToGrid w:val="0"/>
        <w:spacing w:line="360" w:lineRule="auto"/>
        <w:rPr>
          <w:rFonts w:ascii="仿宋" w:hAnsi="仿宋" w:eastAsia="仿宋"/>
          <w:sz w:val="24"/>
        </w:rPr>
      </w:pPr>
      <w:r>
        <w:rPr>
          <w:rFonts w:hint="eastAsia" w:ascii="仿宋" w:hAnsi="仿宋" w:eastAsia="仿宋"/>
          <w:sz w:val="24"/>
        </w:rPr>
        <w:t>2）投标书的正本和所有的副本均须打印或用不褪色墨水书写，并由投标人盖章或经正式授权并对投标人有约束力的代表签字。授权代表须将以书面形式出具的“授权证书”附在投标书中。</w:t>
      </w:r>
    </w:p>
    <w:p>
      <w:pPr>
        <w:snapToGrid w:val="0"/>
        <w:spacing w:line="360" w:lineRule="auto"/>
        <w:rPr>
          <w:rFonts w:ascii="仿宋" w:hAnsi="仿宋" w:eastAsia="仿宋"/>
          <w:sz w:val="24"/>
        </w:rPr>
      </w:pPr>
    </w:p>
    <w:p>
      <w:pPr>
        <w:numPr>
          <w:ilvl w:val="0"/>
          <w:numId w:val="5"/>
        </w:numPr>
        <w:snapToGrid w:val="0"/>
        <w:spacing w:line="360" w:lineRule="auto"/>
        <w:jc w:val="center"/>
        <w:rPr>
          <w:rFonts w:ascii="仿宋" w:hAnsi="仿宋" w:eastAsia="仿宋"/>
          <w:b/>
          <w:sz w:val="30"/>
          <w:szCs w:val="30"/>
        </w:rPr>
      </w:pPr>
      <w:r>
        <w:rPr>
          <w:rFonts w:hint="eastAsia" w:ascii="仿宋" w:hAnsi="仿宋" w:eastAsia="仿宋"/>
          <w:b/>
          <w:sz w:val="30"/>
          <w:szCs w:val="30"/>
        </w:rPr>
        <w:t>投标书的递交</w:t>
      </w:r>
    </w:p>
    <w:p>
      <w:pPr>
        <w:snapToGrid w:val="0"/>
        <w:spacing w:line="360" w:lineRule="auto"/>
        <w:rPr>
          <w:rFonts w:ascii="仿宋" w:hAnsi="仿宋" w:eastAsia="仿宋"/>
          <w:b/>
          <w:sz w:val="24"/>
        </w:rPr>
      </w:pPr>
      <w:r>
        <w:rPr>
          <w:rFonts w:hint="eastAsia" w:ascii="仿宋" w:hAnsi="仿宋" w:eastAsia="仿宋"/>
          <w:b/>
          <w:sz w:val="24"/>
        </w:rPr>
        <w:t>11．投标书的密封和标记</w:t>
      </w:r>
    </w:p>
    <w:p>
      <w:pPr>
        <w:snapToGrid w:val="0"/>
        <w:spacing w:line="360" w:lineRule="auto"/>
        <w:ind w:firstLine="360" w:firstLineChars="150"/>
        <w:rPr>
          <w:rFonts w:ascii="仿宋" w:hAnsi="仿宋" w:eastAsia="仿宋" w:cs="Arial"/>
          <w:sz w:val="24"/>
        </w:rPr>
      </w:pPr>
      <w:r>
        <w:rPr>
          <w:rFonts w:hint="eastAsia" w:ascii="仿宋" w:hAnsi="仿宋" w:eastAsia="仿宋" w:cs="Arial"/>
          <w:sz w:val="24"/>
        </w:rPr>
        <w:t>投标人应将投标书正本和所有的副本分开密封装在单独的信封中，且在信封上标明“正本”和“副本”字样。且投标人须在密封处加盖公章。不可编辑的电子版报价文件（U盘）应与正本包在同一个信封中。</w:t>
      </w:r>
    </w:p>
    <w:p>
      <w:pPr>
        <w:snapToGrid w:val="0"/>
        <w:spacing w:line="360" w:lineRule="auto"/>
        <w:rPr>
          <w:rFonts w:ascii="仿宋" w:hAnsi="仿宋" w:eastAsia="仿宋"/>
          <w:b/>
          <w:sz w:val="24"/>
        </w:rPr>
      </w:pPr>
      <w:r>
        <w:rPr>
          <w:rFonts w:hint="eastAsia" w:ascii="仿宋" w:hAnsi="仿宋" w:eastAsia="仿宋"/>
          <w:b/>
          <w:sz w:val="24"/>
        </w:rPr>
        <w:t>12．投标截止日期</w:t>
      </w:r>
    </w:p>
    <w:p>
      <w:pPr>
        <w:snapToGrid w:val="0"/>
        <w:spacing w:line="360" w:lineRule="auto"/>
        <w:rPr>
          <w:rFonts w:ascii="仿宋" w:hAnsi="仿宋" w:eastAsia="仿宋"/>
          <w:sz w:val="24"/>
        </w:rPr>
      </w:pPr>
      <w:r>
        <w:rPr>
          <w:rFonts w:hint="eastAsia" w:ascii="仿宋" w:hAnsi="仿宋" w:eastAsia="仿宋" w:cs="Arial"/>
          <w:sz w:val="24"/>
        </w:rPr>
        <w:t>1）所有投标文件必须按招标人在“投标邀请”中规定的时间递交。</w:t>
      </w:r>
    </w:p>
    <w:p>
      <w:pPr>
        <w:snapToGrid w:val="0"/>
        <w:spacing w:line="360" w:lineRule="auto"/>
        <w:rPr>
          <w:rFonts w:ascii="仿宋" w:hAnsi="仿宋" w:eastAsia="仿宋"/>
          <w:sz w:val="24"/>
        </w:rPr>
      </w:pPr>
      <w:r>
        <w:rPr>
          <w:rFonts w:hint="eastAsia" w:ascii="仿宋" w:hAnsi="仿宋" w:eastAsia="仿宋" w:cs="Arial"/>
          <w:sz w:val="24"/>
        </w:rPr>
        <w:t>2）招标人可修改招标文件并酌情延长递交投标文件的截止日期。</w:t>
      </w:r>
      <w:r>
        <w:rPr>
          <w:rFonts w:hint="eastAsia" w:ascii="仿宋" w:hAnsi="仿宋" w:eastAsia="仿宋"/>
          <w:sz w:val="24"/>
        </w:rPr>
        <w:t>在此情况下，招标方和投标人受投标截止期制约的所有权利和义务均应延长至新的截止日期。</w:t>
      </w:r>
    </w:p>
    <w:p>
      <w:pPr>
        <w:snapToGrid w:val="0"/>
        <w:spacing w:line="360" w:lineRule="auto"/>
        <w:rPr>
          <w:rFonts w:ascii="仿宋" w:hAnsi="仿宋" w:eastAsia="仿宋"/>
          <w:b/>
          <w:sz w:val="24"/>
        </w:rPr>
      </w:pPr>
      <w:r>
        <w:rPr>
          <w:rFonts w:ascii="仿宋" w:hAnsi="仿宋" w:eastAsia="仿宋"/>
          <w:b/>
          <w:sz w:val="24"/>
        </w:rPr>
        <w:t>1</w:t>
      </w:r>
      <w:r>
        <w:rPr>
          <w:rFonts w:hint="eastAsia" w:ascii="仿宋" w:hAnsi="仿宋" w:eastAsia="仿宋"/>
          <w:b/>
          <w:sz w:val="24"/>
        </w:rPr>
        <w:t>3．</w:t>
      </w:r>
      <w:r>
        <w:rPr>
          <w:rFonts w:hint="eastAsia" w:ascii="仿宋" w:hAnsi="仿宋" w:eastAsia="仿宋" w:cs="Arial"/>
          <w:b/>
          <w:bCs/>
          <w:sz w:val="24"/>
        </w:rPr>
        <w:t>每位投标人限投一套投标文件</w:t>
      </w:r>
    </w:p>
    <w:p>
      <w:pPr>
        <w:snapToGrid w:val="0"/>
        <w:spacing w:line="360" w:lineRule="auto"/>
        <w:ind w:firstLine="360" w:firstLineChars="150"/>
        <w:rPr>
          <w:rFonts w:ascii="仿宋" w:hAnsi="仿宋" w:eastAsia="仿宋"/>
          <w:sz w:val="24"/>
        </w:rPr>
      </w:pPr>
      <w:r>
        <w:rPr>
          <w:rFonts w:hint="eastAsia" w:ascii="仿宋" w:hAnsi="仿宋" w:eastAsia="仿宋" w:cs="Arial"/>
          <w:sz w:val="24"/>
        </w:rPr>
        <w:t>每一位投标人可以递交一套投标文件。如果投标人递交或参与编制了一套以上的投标文件，其投标文件将被拒绝。</w:t>
      </w:r>
    </w:p>
    <w:p>
      <w:pPr>
        <w:snapToGrid w:val="0"/>
        <w:spacing w:line="360" w:lineRule="auto"/>
        <w:rPr>
          <w:rFonts w:ascii="仿宋" w:hAnsi="仿宋" w:eastAsia="仿宋"/>
          <w:b/>
          <w:sz w:val="24"/>
        </w:rPr>
      </w:pPr>
      <w:r>
        <w:rPr>
          <w:rFonts w:hint="eastAsia" w:ascii="仿宋" w:hAnsi="仿宋" w:eastAsia="仿宋"/>
          <w:b/>
          <w:sz w:val="24"/>
        </w:rPr>
        <w:t>14.迟交的投标书</w:t>
      </w:r>
    </w:p>
    <w:p>
      <w:pPr>
        <w:snapToGrid w:val="0"/>
        <w:spacing w:line="360" w:lineRule="auto"/>
        <w:ind w:firstLine="360" w:firstLineChars="150"/>
        <w:rPr>
          <w:rFonts w:ascii="仿宋" w:hAnsi="仿宋" w:eastAsia="仿宋"/>
          <w:b/>
          <w:sz w:val="24"/>
        </w:rPr>
      </w:pPr>
      <w:r>
        <w:rPr>
          <w:rFonts w:hint="eastAsia" w:ascii="仿宋" w:hAnsi="仿宋" w:eastAsia="仿宋" w:cs="Arial"/>
          <w:sz w:val="24"/>
        </w:rPr>
        <w:t>招标人将拒绝任何晚于递交投标文件的截止日期交到的投标文件。</w:t>
      </w:r>
    </w:p>
    <w:p>
      <w:pPr>
        <w:snapToGrid w:val="0"/>
        <w:spacing w:line="360" w:lineRule="auto"/>
        <w:ind w:left="600" w:hanging="600" w:hangingChars="250"/>
        <w:rPr>
          <w:rFonts w:ascii="仿宋" w:hAnsi="仿宋" w:eastAsia="仿宋"/>
          <w:sz w:val="24"/>
          <w:szCs w:val="24"/>
        </w:rPr>
      </w:pPr>
    </w:p>
    <w:p>
      <w:pPr>
        <w:pStyle w:val="45"/>
        <w:numPr>
          <w:ilvl w:val="0"/>
          <w:numId w:val="5"/>
        </w:numPr>
        <w:snapToGrid w:val="0"/>
        <w:spacing w:line="360" w:lineRule="auto"/>
        <w:ind w:firstLineChars="0"/>
        <w:jc w:val="center"/>
        <w:rPr>
          <w:rFonts w:ascii="仿宋" w:hAnsi="仿宋" w:eastAsia="仿宋"/>
          <w:b/>
          <w:sz w:val="30"/>
          <w:szCs w:val="30"/>
        </w:rPr>
      </w:pPr>
      <w:r>
        <w:rPr>
          <w:rFonts w:hint="eastAsia" w:ascii="仿宋" w:hAnsi="仿宋" w:eastAsia="仿宋"/>
          <w:b/>
          <w:sz w:val="30"/>
          <w:szCs w:val="30"/>
        </w:rPr>
        <w:t>开标及评标</w:t>
      </w:r>
    </w:p>
    <w:p>
      <w:pPr>
        <w:pStyle w:val="45"/>
        <w:numPr>
          <w:ilvl w:val="0"/>
          <w:numId w:val="6"/>
        </w:numPr>
        <w:tabs>
          <w:tab w:val="left" w:pos="735"/>
        </w:tabs>
        <w:snapToGrid w:val="0"/>
        <w:spacing w:line="360" w:lineRule="auto"/>
        <w:ind w:firstLineChars="0"/>
        <w:rPr>
          <w:rFonts w:ascii="仿宋" w:hAnsi="仿宋" w:eastAsia="仿宋"/>
          <w:b/>
          <w:sz w:val="24"/>
        </w:rPr>
      </w:pPr>
      <w:r>
        <w:rPr>
          <w:rFonts w:hint="eastAsia" w:ascii="仿宋" w:hAnsi="仿宋" w:eastAsia="仿宋"/>
          <w:b/>
          <w:sz w:val="24"/>
        </w:rPr>
        <w:t>开标</w:t>
      </w:r>
    </w:p>
    <w:p>
      <w:pPr>
        <w:tabs>
          <w:tab w:val="left" w:pos="720"/>
        </w:tabs>
        <w:snapToGrid w:val="0"/>
        <w:spacing w:line="360" w:lineRule="auto"/>
        <w:ind w:firstLine="360" w:firstLineChars="150"/>
        <w:rPr>
          <w:rFonts w:ascii="仿宋" w:hAnsi="仿宋" w:eastAsia="仿宋"/>
          <w:b/>
          <w:sz w:val="24"/>
        </w:rPr>
      </w:pPr>
      <w:r>
        <w:rPr>
          <w:rFonts w:hint="eastAsia" w:ascii="仿宋" w:hAnsi="仿宋" w:eastAsia="仿宋" w:cs="Arial"/>
          <w:sz w:val="24"/>
        </w:rPr>
        <w:t>招标人依照所在公司规定组织开标，不邀请投标人参加。</w:t>
      </w:r>
    </w:p>
    <w:p>
      <w:pPr>
        <w:pStyle w:val="45"/>
        <w:numPr>
          <w:ilvl w:val="0"/>
          <w:numId w:val="6"/>
        </w:numPr>
        <w:tabs>
          <w:tab w:val="left" w:pos="735"/>
        </w:tabs>
        <w:snapToGrid w:val="0"/>
        <w:spacing w:line="360" w:lineRule="auto"/>
        <w:ind w:firstLineChars="0"/>
        <w:rPr>
          <w:rFonts w:ascii="仿宋" w:hAnsi="仿宋" w:eastAsia="仿宋"/>
          <w:b/>
          <w:sz w:val="24"/>
        </w:rPr>
      </w:pPr>
      <w:r>
        <w:rPr>
          <w:rFonts w:hint="eastAsia" w:ascii="仿宋" w:hAnsi="仿宋" w:eastAsia="仿宋"/>
          <w:b/>
          <w:sz w:val="24"/>
        </w:rPr>
        <w:t>投标书的初审</w:t>
      </w:r>
    </w:p>
    <w:p>
      <w:pPr>
        <w:pStyle w:val="45"/>
        <w:numPr>
          <w:ilvl w:val="255"/>
          <w:numId w:val="0"/>
        </w:numPr>
        <w:tabs>
          <w:tab w:val="left" w:pos="720"/>
        </w:tabs>
        <w:snapToGrid w:val="0"/>
        <w:spacing w:line="360" w:lineRule="auto"/>
        <w:rPr>
          <w:rFonts w:ascii="仿宋" w:hAnsi="仿宋" w:eastAsia="仿宋"/>
          <w:sz w:val="24"/>
        </w:rPr>
      </w:pPr>
      <w:r>
        <w:rPr>
          <w:rFonts w:hint="eastAsia" w:ascii="仿宋" w:hAnsi="仿宋" w:eastAsia="仿宋"/>
          <w:sz w:val="24"/>
        </w:rPr>
        <w:t>1）招标人将审查投标书是否完整，是否按要求制作投标书。</w:t>
      </w:r>
    </w:p>
    <w:p>
      <w:pPr>
        <w:tabs>
          <w:tab w:val="left" w:pos="720"/>
        </w:tabs>
        <w:snapToGrid w:val="0"/>
        <w:spacing w:line="360" w:lineRule="auto"/>
        <w:rPr>
          <w:rFonts w:ascii="仿宋" w:hAnsi="仿宋" w:eastAsia="仿宋"/>
          <w:sz w:val="24"/>
        </w:rPr>
      </w:pPr>
      <w:r>
        <w:rPr>
          <w:rFonts w:ascii="仿宋" w:hAnsi="仿宋" w:eastAsia="仿宋"/>
          <w:sz w:val="24"/>
        </w:rPr>
        <w:t>2</w:t>
      </w:r>
      <w:r>
        <w:rPr>
          <w:rFonts w:hint="eastAsia" w:ascii="仿宋" w:hAnsi="仿宋" w:eastAsia="仿宋"/>
          <w:sz w:val="24"/>
        </w:rPr>
        <w:t>）在详细评标之前，招标人要审查每份投标书是否实质上响应了招标文件的要求。</w:t>
      </w:r>
      <w:r>
        <w:rPr>
          <w:rFonts w:hint="eastAsia" w:ascii="仿宋" w:hAnsi="仿宋" w:eastAsia="仿宋" w:cs="Arial"/>
          <w:sz w:val="24"/>
        </w:rPr>
        <w:t>实质性的响应是指投标人所递交的投标文件严格遵循招标文件的各项规定而无任何重大偏离或保留。</w:t>
      </w:r>
    </w:p>
    <w:p>
      <w:pPr>
        <w:pStyle w:val="45"/>
        <w:numPr>
          <w:ilvl w:val="255"/>
          <w:numId w:val="0"/>
        </w:numPr>
        <w:tabs>
          <w:tab w:val="left" w:pos="720"/>
        </w:tabs>
        <w:snapToGrid w:val="0"/>
        <w:spacing w:line="360" w:lineRule="auto"/>
        <w:rPr>
          <w:rFonts w:ascii="仿宋" w:hAnsi="仿宋" w:eastAsia="仿宋"/>
          <w:sz w:val="24"/>
        </w:rPr>
      </w:pPr>
      <w:r>
        <w:rPr>
          <w:rFonts w:hint="eastAsia" w:ascii="仿宋" w:hAnsi="仿宋" w:eastAsia="仿宋"/>
          <w:sz w:val="24"/>
        </w:rPr>
        <w:t>3）如果投标书实质上没有响应招标文件的要求，招标人将予以拒绝。</w:t>
      </w:r>
    </w:p>
    <w:p>
      <w:pPr>
        <w:pStyle w:val="45"/>
        <w:numPr>
          <w:ilvl w:val="0"/>
          <w:numId w:val="6"/>
        </w:numPr>
        <w:tabs>
          <w:tab w:val="left" w:pos="735"/>
        </w:tabs>
        <w:snapToGrid w:val="0"/>
        <w:spacing w:line="360" w:lineRule="auto"/>
        <w:ind w:firstLineChars="0"/>
        <w:rPr>
          <w:rFonts w:ascii="仿宋" w:hAnsi="仿宋" w:eastAsia="仿宋"/>
          <w:b/>
          <w:sz w:val="24"/>
        </w:rPr>
      </w:pPr>
      <w:r>
        <w:rPr>
          <w:rFonts w:hint="eastAsia" w:ascii="仿宋" w:hAnsi="仿宋" w:eastAsia="仿宋"/>
          <w:b/>
          <w:sz w:val="24"/>
        </w:rPr>
        <w:t>投标书的评价和比较</w:t>
      </w:r>
    </w:p>
    <w:p>
      <w:pPr>
        <w:pStyle w:val="45"/>
        <w:tabs>
          <w:tab w:val="left" w:pos="720"/>
        </w:tabs>
        <w:spacing w:line="360" w:lineRule="auto"/>
        <w:ind w:firstLine="0" w:firstLineChars="0"/>
        <w:rPr>
          <w:rFonts w:ascii="仿宋" w:hAnsi="仿宋" w:eastAsia="仿宋"/>
          <w:sz w:val="24"/>
        </w:rPr>
      </w:pPr>
      <w:r>
        <w:rPr>
          <w:rFonts w:hint="eastAsia" w:ascii="仿宋" w:hAnsi="仿宋" w:eastAsia="仿宋"/>
          <w:sz w:val="24"/>
        </w:rPr>
        <w:t>1）投标人只对确定为实质上响应招标文件要求的投标进行评价和比较。</w:t>
      </w:r>
    </w:p>
    <w:p>
      <w:pPr>
        <w:pStyle w:val="45"/>
        <w:tabs>
          <w:tab w:val="left" w:pos="720"/>
        </w:tabs>
        <w:spacing w:line="360" w:lineRule="auto"/>
        <w:ind w:firstLine="0" w:firstLineChars="0"/>
        <w:rPr>
          <w:rFonts w:ascii="仿宋" w:hAnsi="仿宋" w:eastAsia="仿宋"/>
          <w:sz w:val="24"/>
        </w:rPr>
      </w:pPr>
      <w:r>
        <w:rPr>
          <w:rFonts w:hint="eastAsia" w:ascii="仿宋" w:hAnsi="仿宋" w:eastAsia="仿宋"/>
          <w:sz w:val="24"/>
        </w:rPr>
        <w:t>2）为了便于评标，投标书中的所有价格均要求以人民币标注。</w:t>
      </w:r>
    </w:p>
    <w:p>
      <w:pPr>
        <w:pStyle w:val="45"/>
        <w:tabs>
          <w:tab w:val="left" w:pos="720"/>
        </w:tabs>
        <w:spacing w:line="360" w:lineRule="auto"/>
        <w:ind w:firstLine="0" w:firstLineChars="0"/>
        <w:rPr>
          <w:rFonts w:ascii="仿宋" w:hAnsi="仿宋" w:eastAsia="仿宋"/>
          <w:sz w:val="24"/>
        </w:rPr>
      </w:pPr>
      <w:r>
        <w:rPr>
          <w:rFonts w:hint="eastAsia" w:ascii="仿宋" w:hAnsi="仿宋" w:eastAsia="仿宋"/>
          <w:sz w:val="24"/>
        </w:rPr>
        <w:t>3）招标人在评标时，除考虑招标人的经济效益之外，还将考虑(但不限于)以下因素：</w:t>
      </w:r>
    </w:p>
    <w:p>
      <w:pPr>
        <w:numPr>
          <w:ilvl w:val="255"/>
          <w:numId w:val="0"/>
        </w:numPr>
        <w:tabs>
          <w:tab w:val="left" w:pos="735"/>
          <w:tab w:val="left" w:pos="851"/>
        </w:tabs>
        <w:snapToGrid w:val="0"/>
        <w:spacing w:line="360" w:lineRule="auto"/>
        <w:ind w:left="284"/>
        <w:rPr>
          <w:rFonts w:ascii="仿宋" w:hAnsi="仿宋" w:eastAsia="仿宋"/>
          <w:sz w:val="24"/>
        </w:rPr>
      </w:pPr>
      <w:r>
        <w:rPr>
          <w:rFonts w:ascii="Calibri" w:hAnsi="Calibri" w:eastAsia="仿宋" w:cs="Calibri"/>
          <w:sz w:val="24"/>
        </w:rPr>
        <w:t>①</w:t>
      </w:r>
      <w:r>
        <w:rPr>
          <w:rFonts w:hint="eastAsia" w:ascii="仿宋" w:hAnsi="仿宋" w:eastAsia="仿宋" w:cs="Arial"/>
          <w:sz w:val="24"/>
        </w:rPr>
        <w:t>投标人的资信；</w:t>
      </w:r>
    </w:p>
    <w:p>
      <w:pPr>
        <w:numPr>
          <w:ilvl w:val="255"/>
          <w:numId w:val="0"/>
        </w:numPr>
        <w:tabs>
          <w:tab w:val="left" w:pos="735"/>
          <w:tab w:val="left" w:pos="851"/>
        </w:tabs>
        <w:snapToGrid w:val="0"/>
        <w:spacing w:line="360" w:lineRule="auto"/>
        <w:ind w:left="284"/>
        <w:rPr>
          <w:rFonts w:ascii="仿宋" w:hAnsi="仿宋" w:eastAsia="仿宋"/>
          <w:sz w:val="24"/>
        </w:rPr>
      </w:pPr>
      <w:r>
        <w:rPr>
          <w:rFonts w:ascii="Calibri" w:hAnsi="Calibri" w:eastAsia="仿宋" w:cs="Calibri"/>
          <w:sz w:val="24"/>
        </w:rPr>
        <w:t>②</w:t>
      </w:r>
      <w:r>
        <w:rPr>
          <w:rFonts w:hint="eastAsia" w:ascii="仿宋" w:hAnsi="仿宋" w:eastAsia="仿宋" w:cs="Arial"/>
          <w:sz w:val="24"/>
        </w:rPr>
        <w:t>设备的性能；</w:t>
      </w:r>
    </w:p>
    <w:p>
      <w:pPr>
        <w:numPr>
          <w:ilvl w:val="255"/>
          <w:numId w:val="0"/>
        </w:numPr>
        <w:tabs>
          <w:tab w:val="left" w:pos="735"/>
          <w:tab w:val="left" w:pos="851"/>
        </w:tabs>
        <w:snapToGrid w:val="0"/>
        <w:spacing w:line="360" w:lineRule="auto"/>
        <w:ind w:left="284"/>
        <w:rPr>
          <w:rFonts w:ascii="仿宋" w:hAnsi="仿宋" w:eastAsia="仿宋"/>
          <w:sz w:val="24"/>
        </w:rPr>
      </w:pPr>
      <w:r>
        <w:rPr>
          <w:rFonts w:ascii="Calibri" w:hAnsi="Calibri" w:eastAsia="仿宋" w:cs="Calibri"/>
          <w:sz w:val="24"/>
        </w:rPr>
        <w:t>③</w:t>
      </w:r>
      <w:r>
        <w:rPr>
          <w:rFonts w:hint="eastAsia" w:ascii="仿宋" w:hAnsi="仿宋" w:eastAsia="仿宋" w:cs="Arial"/>
          <w:sz w:val="24"/>
        </w:rPr>
        <w:t>项目方案；</w:t>
      </w:r>
    </w:p>
    <w:p>
      <w:pPr>
        <w:numPr>
          <w:ilvl w:val="255"/>
          <w:numId w:val="0"/>
        </w:numPr>
        <w:tabs>
          <w:tab w:val="left" w:pos="735"/>
          <w:tab w:val="left" w:pos="851"/>
        </w:tabs>
        <w:snapToGrid w:val="0"/>
        <w:spacing w:line="360" w:lineRule="auto"/>
        <w:ind w:left="284"/>
        <w:rPr>
          <w:rFonts w:ascii="仿宋" w:hAnsi="仿宋" w:eastAsia="仿宋"/>
          <w:sz w:val="24"/>
        </w:rPr>
      </w:pPr>
      <w:r>
        <w:rPr>
          <w:rFonts w:ascii="Calibri" w:hAnsi="Calibri" w:eastAsia="仿宋" w:cs="Calibri"/>
          <w:sz w:val="24"/>
        </w:rPr>
        <w:t>④</w:t>
      </w:r>
      <w:r>
        <w:rPr>
          <w:rFonts w:hint="eastAsia" w:ascii="仿宋" w:hAnsi="仿宋" w:eastAsia="仿宋" w:cs="Arial"/>
          <w:sz w:val="24"/>
        </w:rPr>
        <w:t>相关的服务。</w:t>
      </w:r>
    </w:p>
    <w:p>
      <w:pPr>
        <w:pStyle w:val="45"/>
        <w:numPr>
          <w:ilvl w:val="0"/>
          <w:numId w:val="6"/>
        </w:numPr>
        <w:tabs>
          <w:tab w:val="left" w:pos="735"/>
        </w:tabs>
        <w:snapToGrid w:val="0"/>
        <w:spacing w:line="360" w:lineRule="auto"/>
        <w:ind w:firstLineChars="0"/>
        <w:rPr>
          <w:rFonts w:ascii="仿宋" w:hAnsi="仿宋" w:eastAsia="仿宋"/>
          <w:b/>
          <w:sz w:val="24"/>
        </w:rPr>
      </w:pPr>
      <w:r>
        <w:rPr>
          <w:rFonts w:hint="eastAsia" w:ascii="仿宋" w:hAnsi="仿宋" w:eastAsia="仿宋"/>
          <w:b/>
          <w:sz w:val="24"/>
        </w:rPr>
        <w:t>招标人的权利</w:t>
      </w:r>
    </w:p>
    <w:p>
      <w:pPr>
        <w:snapToGrid w:val="0"/>
        <w:spacing w:line="360" w:lineRule="auto"/>
        <w:ind w:firstLine="360" w:firstLineChars="150"/>
        <w:rPr>
          <w:rFonts w:ascii="仿宋" w:hAnsi="仿宋" w:eastAsia="仿宋" w:cs="Arial"/>
          <w:sz w:val="24"/>
        </w:rPr>
      </w:pPr>
      <w:r>
        <w:rPr>
          <w:rFonts w:hint="eastAsia" w:ascii="仿宋" w:hAnsi="仿宋" w:eastAsia="仿宋"/>
          <w:sz w:val="24"/>
        </w:rPr>
        <w:t>招标人保留在授标之前任何时候接受或拒绝任何投标，以及宣布招标无效，</w:t>
      </w:r>
      <w:r>
        <w:rPr>
          <w:rFonts w:hint="eastAsia" w:ascii="仿宋" w:hAnsi="仿宋" w:eastAsia="仿宋" w:cs="Arial"/>
          <w:sz w:val="24"/>
        </w:rPr>
        <w:t xml:space="preserve">且无须向受影响的投标人承担任何责任，同时也无须向受影响的投标人解释招标人这样做的原因。 </w:t>
      </w:r>
    </w:p>
    <w:p>
      <w:pPr>
        <w:widowControl/>
        <w:spacing w:line="360" w:lineRule="auto"/>
        <w:jc w:val="center"/>
        <w:rPr>
          <w:rFonts w:ascii="仿宋" w:hAnsi="仿宋" w:eastAsia="仿宋" w:cs="Arial"/>
          <w:b/>
          <w:bCs/>
          <w:sz w:val="30"/>
          <w:szCs w:val="30"/>
        </w:rPr>
      </w:pPr>
      <w:r>
        <w:rPr>
          <w:rFonts w:hint="eastAsia" w:ascii="仿宋" w:hAnsi="仿宋" w:eastAsia="仿宋" w:cs="Arial"/>
          <w:b/>
          <w:bCs/>
          <w:sz w:val="30"/>
          <w:szCs w:val="30"/>
        </w:rPr>
        <w:t>F、授予合同</w:t>
      </w:r>
    </w:p>
    <w:p>
      <w:pPr>
        <w:widowControl/>
        <w:spacing w:line="360" w:lineRule="auto"/>
        <w:jc w:val="left"/>
        <w:rPr>
          <w:rFonts w:ascii="仿宋" w:hAnsi="仿宋" w:eastAsia="仿宋" w:cs="Arial"/>
          <w:sz w:val="24"/>
        </w:rPr>
      </w:pPr>
      <w:r>
        <w:rPr>
          <w:rFonts w:hint="eastAsia" w:ascii="仿宋" w:hAnsi="仿宋" w:eastAsia="仿宋" w:cs="Arial"/>
          <w:sz w:val="24"/>
        </w:rPr>
        <w:t>19.资格再审</w:t>
      </w:r>
    </w:p>
    <w:p>
      <w:pPr>
        <w:widowControl/>
        <w:spacing w:line="360" w:lineRule="auto"/>
        <w:jc w:val="left"/>
        <w:rPr>
          <w:rFonts w:ascii="仿宋" w:hAnsi="仿宋" w:eastAsia="仿宋" w:cs="Arial"/>
          <w:sz w:val="24"/>
        </w:rPr>
      </w:pPr>
      <w:r>
        <w:rPr>
          <w:rFonts w:hint="eastAsia" w:ascii="仿宋" w:hAnsi="仿宋" w:eastAsia="仿宋" w:cs="Arial"/>
          <w:sz w:val="24"/>
        </w:rPr>
        <w:t>19．1对于提交了响应性的投标文件且其综合评标分数最高的投标人，招标人将对其是否有能力圆满地履行合同做出确认。</w:t>
      </w:r>
    </w:p>
    <w:p>
      <w:pPr>
        <w:widowControl/>
        <w:spacing w:line="360" w:lineRule="auto"/>
        <w:jc w:val="left"/>
        <w:rPr>
          <w:rFonts w:ascii="仿宋" w:hAnsi="仿宋" w:eastAsia="仿宋" w:cs="Arial"/>
          <w:sz w:val="24"/>
        </w:rPr>
      </w:pPr>
      <w:r>
        <w:rPr>
          <w:rFonts w:hint="eastAsia" w:ascii="仿宋" w:hAnsi="仿宋" w:eastAsia="仿宋" w:cs="Arial"/>
          <w:sz w:val="24"/>
        </w:rPr>
        <w:t>19．2上述确认将考虑投标人的财务、技术和生产能力等因素。</w:t>
      </w:r>
    </w:p>
    <w:p>
      <w:pPr>
        <w:widowControl/>
        <w:spacing w:line="360" w:lineRule="auto"/>
        <w:jc w:val="left"/>
        <w:rPr>
          <w:rFonts w:ascii="仿宋" w:hAnsi="仿宋" w:eastAsia="仿宋" w:cs="Arial"/>
          <w:sz w:val="24"/>
        </w:rPr>
      </w:pPr>
      <w:r>
        <w:rPr>
          <w:rFonts w:hint="eastAsia" w:ascii="仿宋" w:hAnsi="仿宋" w:eastAsia="仿宋" w:cs="Arial"/>
          <w:sz w:val="24"/>
        </w:rPr>
        <w:t>19．3如果审查通过，则将合同授予该投标人；如果审查没有通过，则拒绝其投标。</w:t>
      </w:r>
    </w:p>
    <w:p>
      <w:pPr>
        <w:widowControl/>
        <w:spacing w:line="360" w:lineRule="auto"/>
        <w:jc w:val="left"/>
        <w:rPr>
          <w:rFonts w:ascii="仿宋" w:hAnsi="仿宋" w:eastAsia="仿宋" w:cs="Arial"/>
          <w:sz w:val="24"/>
        </w:rPr>
      </w:pPr>
      <w:r>
        <w:rPr>
          <w:rFonts w:hint="eastAsia" w:ascii="仿宋" w:hAnsi="仿宋" w:eastAsia="仿宋" w:cs="Arial"/>
          <w:sz w:val="24"/>
        </w:rPr>
        <w:t>19．4如果投标人递交的投标文件被招标人认定基本响应了本招标文件的各项要求，且其综合评标分数最高，同时投标人本身又有资格圆满地履行合同，在这种情况下，招标人将把此投标人拟定为中标人。</w:t>
      </w:r>
    </w:p>
    <w:p>
      <w:pPr>
        <w:widowControl/>
        <w:spacing w:line="360" w:lineRule="auto"/>
        <w:jc w:val="left"/>
        <w:rPr>
          <w:rFonts w:ascii="仿宋" w:hAnsi="仿宋" w:eastAsia="仿宋" w:cs="Arial"/>
          <w:sz w:val="24"/>
        </w:rPr>
      </w:pPr>
      <w:r>
        <w:rPr>
          <w:rFonts w:ascii="仿宋" w:hAnsi="仿宋" w:eastAsia="仿宋" w:cs="Arial"/>
          <w:sz w:val="24"/>
        </w:rPr>
        <w:t>2</w:t>
      </w:r>
      <w:r>
        <w:rPr>
          <w:rFonts w:hint="eastAsia" w:ascii="仿宋" w:hAnsi="仿宋" w:eastAsia="仿宋" w:cs="Arial"/>
          <w:sz w:val="24"/>
        </w:rPr>
        <w:t>0.授标时更改采购货物数量的权利</w:t>
      </w:r>
    </w:p>
    <w:p>
      <w:pPr>
        <w:widowControl/>
        <w:spacing w:line="360" w:lineRule="auto"/>
        <w:ind w:firstLine="480" w:firstLineChars="200"/>
        <w:jc w:val="left"/>
        <w:rPr>
          <w:rFonts w:ascii="仿宋" w:hAnsi="仿宋" w:eastAsia="仿宋" w:cs="Arial"/>
          <w:sz w:val="24"/>
        </w:rPr>
      </w:pPr>
      <w:r>
        <w:rPr>
          <w:rFonts w:hint="eastAsia" w:ascii="仿宋" w:hAnsi="仿宋" w:eastAsia="仿宋" w:cs="Arial"/>
          <w:sz w:val="24"/>
        </w:rPr>
        <w:t>招标人在授予合同时有权对“货物需求一览表”中规定的货物数量和服务予以增加或减少。</w:t>
      </w:r>
    </w:p>
    <w:p>
      <w:pPr>
        <w:widowControl/>
        <w:spacing w:line="360" w:lineRule="auto"/>
        <w:jc w:val="left"/>
        <w:rPr>
          <w:rFonts w:ascii="仿宋" w:hAnsi="仿宋" w:eastAsia="仿宋" w:cs="Arial"/>
          <w:sz w:val="24"/>
        </w:rPr>
      </w:pPr>
      <w:r>
        <w:rPr>
          <w:rFonts w:hint="eastAsia" w:ascii="仿宋" w:hAnsi="仿宋" w:eastAsia="仿宋" w:cs="Arial"/>
          <w:sz w:val="24"/>
        </w:rPr>
        <w:t>21.中标通知书</w:t>
      </w:r>
    </w:p>
    <w:p>
      <w:pPr>
        <w:widowControl/>
        <w:spacing w:line="360" w:lineRule="auto"/>
        <w:ind w:firstLine="480" w:firstLineChars="200"/>
        <w:jc w:val="left"/>
        <w:rPr>
          <w:rFonts w:ascii="仿宋" w:hAnsi="仿宋" w:eastAsia="仿宋" w:cs="Arial"/>
          <w:sz w:val="24"/>
        </w:rPr>
      </w:pPr>
      <w:r>
        <w:rPr>
          <w:rFonts w:hint="eastAsia" w:ascii="仿宋" w:hAnsi="仿宋" w:eastAsia="仿宋" w:cs="Arial"/>
          <w:sz w:val="24"/>
        </w:rPr>
        <w:t>评标结果通过批准后，招标人将向中标人发出中标通知书，书面通知中标人其投标已被接受。</w:t>
      </w:r>
    </w:p>
    <w:p>
      <w:pPr>
        <w:widowControl/>
        <w:spacing w:line="360" w:lineRule="auto"/>
        <w:jc w:val="left"/>
        <w:rPr>
          <w:rFonts w:ascii="仿宋" w:hAnsi="仿宋" w:eastAsia="仿宋" w:cs="Arial"/>
          <w:sz w:val="24"/>
        </w:rPr>
      </w:pPr>
      <w:r>
        <w:rPr>
          <w:rFonts w:hint="eastAsia" w:ascii="仿宋" w:hAnsi="仿宋" w:eastAsia="仿宋" w:cs="Arial"/>
          <w:sz w:val="24"/>
        </w:rPr>
        <w:t>22.签订合同</w:t>
      </w:r>
    </w:p>
    <w:p>
      <w:pPr>
        <w:widowControl/>
        <w:spacing w:line="360" w:lineRule="auto"/>
        <w:ind w:firstLine="480" w:firstLineChars="200"/>
        <w:jc w:val="left"/>
        <w:rPr>
          <w:rFonts w:ascii="仿宋" w:hAnsi="仿宋" w:eastAsia="仿宋" w:cs="Arial"/>
          <w:sz w:val="24"/>
        </w:rPr>
      </w:pPr>
      <w:r>
        <w:rPr>
          <w:rFonts w:hint="eastAsia" w:ascii="仿宋" w:hAnsi="仿宋" w:eastAsia="仿宋" w:cs="Arial"/>
          <w:sz w:val="24"/>
          <w:lang w:val="en-US" w:eastAsia="zh-CN"/>
        </w:rPr>
        <w:t>22.1</w:t>
      </w:r>
      <w:r>
        <w:rPr>
          <w:rFonts w:hint="eastAsia" w:ascii="仿宋" w:hAnsi="仿宋" w:eastAsia="仿宋" w:cs="Arial"/>
          <w:sz w:val="24"/>
        </w:rPr>
        <w:t>中标人须在收到中标通知书</w:t>
      </w:r>
      <w:r>
        <w:rPr>
          <w:rFonts w:hint="eastAsia" w:ascii="仿宋" w:hAnsi="仿宋" w:eastAsia="仿宋" w:cs="Arial"/>
          <w:sz w:val="24"/>
          <w:lang w:val="en-US" w:eastAsia="zh-CN"/>
        </w:rPr>
        <w:t>3</w:t>
      </w:r>
      <w:r>
        <w:rPr>
          <w:rFonts w:hint="eastAsia" w:ascii="仿宋" w:hAnsi="仿宋" w:eastAsia="仿宋" w:cs="Arial"/>
          <w:sz w:val="24"/>
        </w:rPr>
        <w:t>0天内派授权代表与招标人进行合同谈判和签署合同。</w:t>
      </w:r>
    </w:p>
    <w:p>
      <w:pPr>
        <w:widowControl/>
        <w:spacing w:line="360" w:lineRule="auto"/>
        <w:ind w:firstLine="480" w:firstLineChars="200"/>
        <w:jc w:val="left"/>
        <w:rPr>
          <w:rFonts w:ascii="仿宋" w:hAnsi="仿宋" w:eastAsia="仿宋" w:cs="Arial"/>
          <w:sz w:val="24"/>
        </w:rPr>
      </w:pPr>
      <w:r>
        <w:rPr>
          <w:rFonts w:hint="eastAsia" w:ascii="仿宋" w:hAnsi="仿宋" w:eastAsia="仿宋" w:cs="Arial"/>
          <w:sz w:val="24"/>
        </w:rPr>
        <w:t>2</w:t>
      </w:r>
      <w:r>
        <w:rPr>
          <w:rFonts w:hint="eastAsia" w:ascii="仿宋" w:hAnsi="仿宋" w:eastAsia="仿宋" w:cs="Arial"/>
          <w:sz w:val="24"/>
          <w:lang w:val="en-US" w:eastAsia="zh-CN"/>
        </w:rPr>
        <w:t>2</w:t>
      </w:r>
      <w:r>
        <w:rPr>
          <w:rFonts w:hint="eastAsia" w:ascii="仿宋" w:hAnsi="仿宋" w:eastAsia="仿宋" w:cs="Arial"/>
          <w:sz w:val="24"/>
        </w:rPr>
        <w:t>．2如果中标人没有按照上述第</w:t>
      </w:r>
      <w:r>
        <w:rPr>
          <w:rFonts w:ascii="仿宋" w:hAnsi="仿宋" w:eastAsia="仿宋" w:cs="Arial"/>
          <w:sz w:val="24"/>
        </w:rPr>
        <w:t>2</w:t>
      </w:r>
      <w:r>
        <w:rPr>
          <w:rFonts w:hint="eastAsia" w:ascii="仿宋" w:hAnsi="仿宋" w:eastAsia="仿宋" w:cs="Arial"/>
          <w:sz w:val="24"/>
          <w:lang w:val="en-US" w:eastAsia="zh-CN"/>
        </w:rPr>
        <w:t>2.1</w:t>
      </w:r>
      <w:r>
        <w:rPr>
          <w:rFonts w:hint="eastAsia" w:ascii="仿宋" w:hAnsi="仿宋" w:eastAsia="仿宋" w:cs="Arial"/>
          <w:sz w:val="24"/>
        </w:rPr>
        <w:t>条规定执行，招标人将有充分理由取消该中标决定。在此情况下，招标人可将标授予下一个最高综合评标分数的投标人，或重新招标。</w:t>
      </w:r>
      <w:r>
        <w:rPr>
          <w:rFonts w:ascii="仿宋" w:hAnsi="仿宋" w:eastAsia="仿宋" w:cs="Arial"/>
          <w:sz w:val="24"/>
        </w:rPr>
        <w:t> </w:t>
      </w:r>
    </w:p>
    <w:p>
      <w:pPr>
        <w:widowControl/>
        <w:spacing w:line="360" w:lineRule="auto"/>
        <w:jc w:val="center"/>
        <w:rPr>
          <w:rFonts w:ascii="仿宋" w:hAnsi="仿宋" w:eastAsia="仿宋" w:cs="Arial"/>
          <w:sz w:val="24"/>
        </w:rPr>
      </w:pPr>
      <w:r>
        <w:rPr>
          <w:rFonts w:hint="eastAsia" w:ascii="仿宋" w:hAnsi="仿宋" w:eastAsia="仿宋" w:cs="Arial"/>
          <w:sz w:val="24"/>
        </w:rPr>
        <w:t>货物需求一览表</w:t>
      </w:r>
    </w:p>
    <w:tbl>
      <w:tblPr>
        <w:tblStyle w:val="33"/>
        <w:tblW w:w="87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63"/>
        <w:gridCol w:w="1106"/>
        <w:gridCol w:w="50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663" w:type="dxa"/>
            <w:vAlign w:val="center"/>
          </w:tcPr>
          <w:p>
            <w:pPr>
              <w:widowControl/>
              <w:snapToGrid w:val="0"/>
              <w:spacing w:line="360" w:lineRule="auto"/>
              <w:jc w:val="center"/>
              <w:rPr>
                <w:rFonts w:ascii="仿宋" w:hAnsi="仿宋" w:eastAsia="仿宋"/>
                <w:sz w:val="24"/>
              </w:rPr>
            </w:pPr>
            <w:r>
              <w:rPr>
                <w:rFonts w:hint="eastAsia" w:ascii="仿宋" w:hAnsi="仿宋" w:eastAsia="仿宋"/>
                <w:sz w:val="24"/>
              </w:rPr>
              <w:t>项目简述</w:t>
            </w:r>
          </w:p>
        </w:tc>
        <w:tc>
          <w:tcPr>
            <w:tcW w:w="1106" w:type="dxa"/>
            <w:vAlign w:val="center"/>
          </w:tcPr>
          <w:p>
            <w:pPr>
              <w:widowControl/>
              <w:snapToGrid w:val="0"/>
              <w:spacing w:line="360" w:lineRule="auto"/>
              <w:jc w:val="center"/>
              <w:rPr>
                <w:rFonts w:ascii="仿宋" w:hAnsi="仿宋" w:eastAsia="仿宋"/>
                <w:sz w:val="24"/>
              </w:rPr>
            </w:pPr>
            <w:r>
              <w:rPr>
                <w:rFonts w:hint="eastAsia" w:ascii="仿宋" w:hAnsi="仿宋" w:eastAsia="仿宋"/>
                <w:sz w:val="24"/>
              </w:rPr>
              <w:t>数量（项）</w:t>
            </w:r>
          </w:p>
        </w:tc>
        <w:tc>
          <w:tcPr>
            <w:tcW w:w="5015" w:type="dxa"/>
            <w:vAlign w:val="center"/>
          </w:tcPr>
          <w:p>
            <w:pPr>
              <w:widowControl/>
              <w:snapToGrid w:val="0"/>
              <w:spacing w:line="360" w:lineRule="auto"/>
              <w:jc w:val="center"/>
              <w:rPr>
                <w:rFonts w:ascii="仿宋" w:hAnsi="仿宋" w:eastAsia="仿宋"/>
                <w:sz w:val="24"/>
              </w:rPr>
            </w:pPr>
            <w:r>
              <w:rPr>
                <w:rFonts w:hint="eastAsia" w:ascii="仿宋" w:hAnsi="仿宋" w:eastAsia="仿宋"/>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663" w:type="dxa"/>
          </w:tcPr>
          <w:p>
            <w:pPr>
              <w:tabs>
                <w:tab w:val="left" w:pos="2937"/>
              </w:tabs>
              <w:snapToGrid w:val="0"/>
              <w:spacing w:line="360" w:lineRule="auto"/>
              <w:rPr>
                <w:rFonts w:ascii="仿宋" w:hAnsi="仿宋" w:eastAsia="仿宋"/>
                <w:sz w:val="24"/>
                <w:szCs w:val="24"/>
              </w:rPr>
            </w:pPr>
            <w:r>
              <w:rPr>
                <w:rFonts w:hint="eastAsia" w:ascii="仿宋" w:hAnsi="仿宋" w:eastAsia="仿宋"/>
                <w:kern w:val="0"/>
                <w:sz w:val="24"/>
                <w:szCs w:val="24"/>
                <w:lang w:eastAsia="zh-CN"/>
              </w:rPr>
              <w:t>晋江太平洋港口发展</w:t>
            </w:r>
            <w:r>
              <w:rPr>
                <w:rFonts w:hint="eastAsia" w:ascii="仿宋" w:hAnsi="仿宋" w:eastAsia="仿宋"/>
                <w:kern w:val="0"/>
                <w:sz w:val="24"/>
                <w:szCs w:val="24"/>
              </w:rPr>
              <w:t>有限公司分布式屋顶光伏电站项目</w:t>
            </w:r>
          </w:p>
        </w:tc>
        <w:tc>
          <w:tcPr>
            <w:tcW w:w="1106" w:type="dxa"/>
          </w:tcPr>
          <w:p>
            <w:pPr>
              <w:widowControl/>
              <w:snapToGrid w:val="0"/>
              <w:spacing w:line="360" w:lineRule="auto"/>
              <w:jc w:val="center"/>
              <w:rPr>
                <w:rFonts w:ascii="仿宋" w:hAnsi="仿宋" w:eastAsia="仿宋"/>
                <w:sz w:val="24"/>
                <w:szCs w:val="24"/>
              </w:rPr>
            </w:pPr>
          </w:p>
          <w:p>
            <w:pPr>
              <w:widowControl/>
              <w:snapToGrid w:val="0"/>
              <w:spacing w:line="360" w:lineRule="auto"/>
              <w:jc w:val="center"/>
              <w:rPr>
                <w:rFonts w:ascii="仿宋" w:hAnsi="仿宋" w:eastAsia="仿宋"/>
                <w:sz w:val="24"/>
                <w:szCs w:val="24"/>
              </w:rPr>
            </w:pPr>
            <w:r>
              <w:rPr>
                <w:rFonts w:hint="eastAsia" w:ascii="仿宋" w:hAnsi="仿宋" w:eastAsia="仿宋"/>
                <w:sz w:val="24"/>
                <w:szCs w:val="24"/>
              </w:rPr>
              <w:t>1</w:t>
            </w:r>
          </w:p>
        </w:tc>
        <w:tc>
          <w:tcPr>
            <w:tcW w:w="5015" w:type="dxa"/>
          </w:tcPr>
          <w:p>
            <w:pPr>
              <w:pStyle w:val="15"/>
              <w:widowControl/>
              <w:tabs>
                <w:tab w:val="left" w:pos="466"/>
              </w:tabs>
              <w:adjustRightInd/>
              <w:snapToGrid w:val="0"/>
              <w:spacing w:line="360" w:lineRule="auto"/>
              <w:jc w:val="left"/>
              <w:textAlignment w:val="auto"/>
              <w:rPr>
                <w:rFonts w:ascii="仿宋" w:hAnsi="仿宋" w:eastAsia="仿宋"/>
                <w:kern w:val="2"/>
                <w:szCs w:val="24"/>
              </w:rPr>
            </w:pPr>
            <w:r>
              <w:rPr>
                <w:rFonts w:hint="eastAsia" w:ascii="仿宋" w:hAnsi="仿宋" w:eastAsia="仿宋"/>
                <w:szCs w:val="24"/>
              </w:rPr>
              <w:t>工程应在合同签订后</w:t>
            </w:r>
            <w:r>
              <w:rPr>
                <w:rFonts w:hint="eastAsia" w:ascii="仿宋" w:hAnsi="仿宋" w:eastAsia="仿宋"/>
                <w:color w:val="auto"/>
                <w:szCs w:val="24"/>
              </w:rPr>
              <w:t>1</w:t>
            </w:r>
            <w:r>
              <w:rPr>
                <w:rFonts w:hint="eastAsia" w:ascii="仿宋" w:hAnsi="仿宋" w:eastAsia="仿宋"/>
                <w:color w:val="auto"/>
                <w:szCs w:val="24"/>
                <w:lang w:val="en-US" w:eastAsia="zh-CN"/>
              </w:rPr>
              <w:t>0</w:t>
            </w:r>
            <w:r>
              <w:rPr>
                <w:rFonts w:hint="eastAsia" w:ascii="仿宋" w:hAnsi="仿宋" w:eastAsia="仿宋"/>
                <w:color w:val="auto"/>
                <w:szCs w:val="24"/>
              </w:rPr>
              <w:t>0个日历日</w:t>
            </w:r>
            <w:r>
              <w:rPr>
                <w:rFonts w:hint="eastAsia" w:ascii="仿宋" w:hAnsi="仿宋" w:eastAsia="仿宋"/>
                <w:szCs w:val="24"/>
              </w:rPr>
              <w:t>内交付给招标人使用，投标人可根据各自的具体情况提出合理的工期，但招标人赞赏提前交付使用。</w:t>
            </w:r>
          </w:p>
        </w:tc>
      </w:tr>
    </w:tbl>
    <w:p>
      <w:pPr>
        <w:widowControl/>
        <w:spacing w:line="360" w:lineRule="auto"/>
        <w:jc w:val="center"/>
        <w:rPr>
          <w:rFonts w:hint="eastAsia" w:ascii="仿宋" w:hAnsi="仿宋" w:eastAsia="仿宋"/>
          <w:b/>
          <w:bCs/>
          <w:sz w:val="30"/>
          <w:szCs w:val="30"/>
          <w:lang w:val="en-US" w:eastAsia="zh-CN"/>
        </w:rPr>
      </w:pPr>
      <w:r>
        <w:rPr>
          <w:rFonts w:hint="eastAsia" w:ascii="仿宋" w:hAnsi="仿宋" w:eastAsia="仿宋"/>
          <w:b/>
          <w:bCs/>
          <w:sz w:val="30"/>
          <w:szCs w:val="30"/>
        </w:rPr>
        <w:t>第三章</w:t>
      </w:r>
      <w:r>
        <w:rPr>
          <w:rFonts w:hint="eastAsia" w:ascii="仿宋" w:hAnsi="仿宋" w:eastAsia="仿宋"/>
          <w:b/>
          <w:bCs/>
          <w:sz w:val="30"/>
          <w:szCs w:val="30"/>
          <w:lang w:eastAsia="zh-CN"/>
        </w:rPr>
        <w:t>、</w:t>
      </w:r>
      <w:r>
        <w:rPr>
          <w:rFonts w:hint="eastAsia" w:ascii="仿宋" w:hAnsi="仿宋" w:eastAsia="仿宋"/>
          <w:b/>
          <w:bCs/>
          <w:sz w:val="30"/>
          <w:szCs w:val="30"/>
          <w:lang w:val="en-US" w:eastAsia="zh-CN"/>
        </w:rPr>
        <w:t xml:space="preserve"> 技术规格书</w:t>
      </w:r>
    </w:p>
    <w:p>
      <w:pPr>
        <w:widowControl/>
        <w:spacing w:line="360" w:lineRule="auto"/>
        <w:rPr>
          <w:rFonts w:ascii="仿宋" w:hAnsi="仿宋" w:eastAsia="仿宋"/>
          <w:b/>
          <w:bCs/>
          <w:sz w:val="24"/>
          <w:szCs w:val="24"/>
        </w:rPr>
      </w:pPr>
      <w:r>
        <w:rPr>
          <w:rFonts w:hint="eastAsia" w:ascii="仿宋" w:hAnsi="仿宋" w:eastAsia="仿宋"/>
          <w:b/>
          <w:bCs/>
          <w:sz w:val="24"/>
          <w:szCs w:val="24"/>
        </w:rPr>
        <w:t>（一）概述</w:t>
      </w:r>
    </w:p>
    <w:p>
      <w:pPr>
        <w:widowControl/>
        <w:spacing w:line="360" w:lineRule="auto"/>
        <w:jc w:val="left"/>
        <w:rPr>
          <w:rFonts w:ascii="仿宋" w:hAnsi="仿宋" w:eastAsia="仿宋"/>
          <w:b/>
          <w:bCs/>
          <w:sz w:val="24"/>
          <w:szCs w:val="24"/>
        </w:rPr>
      </w:pPr>
      <w:r>
        <w:rPr>
          <w:rFonts w:hint="eastAsia" w:ascii="仿宋" w:hAnsi="仿宋" w:eastAsia="仿宋" w:cs="宋体"/>
          <w:color w:val="000000" w:themeColor="text1"/>
          <w:sz w:val="24"/>
          <w:szCs w:val="24"/>
          <w14:textFill>
            <w14:solidFill>
              <w14:schemeClr w14:val="tx1"/>
            </w14:solidFill>
          </w14:textFill>
        </w:rPr>
        <w:t xml:space="preserve">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kern w:val="0"/>
          <w:sz w:val="24"/>
          <w:szCs w:val="24"/>
          <w:lang w:eastAsia="zh-CN"/>
        </w:rPr>
        <w:t>晋江太平洋港口发展</w:t>
      </w:r>
      <w:r>
        <w:rPr>
          <w:rFonts w:hint="eastAsia" w:ascii="仿宋" w:hAnsi="仿宋" w:eastAsia="仿宋" w:cs="宋体"/>
          <w:kern w:val="0"/>
          <w:sz w:val="24"/>
          <w:szCs w:val="24"/>
        </w:rPr>
        <w:t>有限公司计划在</w:t>
      </w:r>
      <w:r>
        <w:rPr>
          <w:rFonts w:hint="eastAsia" w:ascii="仿宋" w:hAnsi="仿宋" w:eastAsia="仿宋"/>
          <w:sz w:val="24"/>
          <w:szCs w:val="24"/>
          <w:lang w:eastAsia="zh-CN"/>
        </w:rPr>
        <w:t>围头港区</w:t>
      </w:r>
      <w:r>
        <w:rPr>
          <w:rFonts w:hint="eastAsia" w:ascii="仿宋" w:hAnsi="仿宋" w:eastAsia="仿宋"/>
          <w:sz w:val="24"/>
          <w:szCs w:val="24"/>
        </w:rPr>
        <w:t>仓库、宿舍楼、堆场管理楼、集装箱查验系统用房、</w:t>
      </w:r>
      <w:r>
        <w:rPr>
          <w:rFonts w:hint="eastAsia" w:ascii="仿宋" w:hAnsi="仿宋" w:eastAsia="仿宋"/>
          <w:sz w:val="24"/>
          <w:szCs w:val="24"/>
          <w:lang w:eastAsia="zh-CN"/>
        </w:rPr>
        <w:t>两个</w:t>
      </w:r>
      <w:r>
        <w:rPr>
          <w:rFonts w:hint="eastAsia" w:ascii="仿宋" w:hAnsi="仿宋" w:eastAsia="仿宋"/>
          <w:sz w:val="24"/>
          <w:szCs w:val="24"/>
        </w:rPr>
        <w:t>海关查验平台的屋面</w:t>
      </w:r>
      <w:r>
        <w:rPr>
          <w:rFonts w:hint="eastAsia" w:ascii="仿宋" w:hAnsi="仿宋" w:eastAsia="仿宋" w:cs="宋体"/>
          <w:kern w:val="0"/>
          <w:sz w:val="24"/>
          <w:szCs w:val="24"/>
        </w:rPr>
        <w:t>建设分布式光伏电站项目，</w:t>
      </w:r>
      <w:r>
        <w:rPr>
          <w:rFonts w:hint="eastAsia" w:ascii="仿宋" w:hAnsi="仿宋" w:eastAsia="仿宋"/>
          <w:sz w:val="24"/>
          <w:szCs w:val="24"/>
        </w:rPr>
        <w:t>本项目预计的建设规模约为</w:t>
      </w:r>
      <w:r>
        <w:rPr>
          <w:rFonts w:hint="eastAsia" w:ascii="仿宋" w:hAnsi="仿宋" w:eastAsia="仿宋"/>
          <w:sz w:val="24"/>
          <w:szCs w:val="24"/>
          <w:lang w:val="en-US" w:eastAsia="zh-CN"/>
        </w:rPr>
        <w:t>0.3862</w:t>
      </w:r>
      <w:r>
        <w:rPr>
          <w:rFonts w:hint="eastAsia" w:ascii="宋体" w:hAnsi="宋体" w:eastAsia="宋体" w:cs="宋体"/>
          <w:sz w:val="24"/>
          <w:szCs w:val="24"/>
          <w:lang w:val="en-US" w:eastAsia="zh-CN"/>
        </w:rPr>
        <w:t>～</w:t>
      </w:r>
      <w:r>
        <w:rPr>
          <w:rFonts w:hint="eastAsia" w:ascii="仿宋" w:hAnsi="仿宋" w:eastAsia="仿宋"/>
          <w:sz w:val="24"/>
          <w:szCs w:val="24"/>
          <w:lang w:val="en-US" w:eastAsia="zh-CN"/>
        </w:rPr>
        <w:t>0.4312</w:t>
      </w:r>
      <w:r>
        <w:rPr>
          <w:rFonts w:hint="eastAsia" w:ascii="仿宋" w:hAnsi="仿宋" w:eastAsia="仿宋"/>
          <w:sz w:val="24"/>
          <w:szCs w:val="24"/>
        </w:rPr>
        <w:t>MW</w:t>
      </w:r>
      <w:r>
        <w:rPr>
          <w:rFonts w:hint="eastAsia" w:ascii="仿宋" w:hAnsi="仿宋" w:eastAsia="仿宋" w:cs="宋体"/>
          <w:kern w:val="0"/>
          <w:sz w:val="24"/>
          <w:szCs w:val="24"/>
        </w:rPr>
        <w:t>，具体建设位置为如下图红色方框所示，</w:t>
      </w:r>
      <w:r>
        <w:drawing>
          <wp:inline distT="0" distB="0" distL="114300" distR="114300">
            <wp:extent cx="5398770" cy="3460115"/>
            <wp:effectExtent l="0" t="0" r="1143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398770" cy="3460115"/>
                    </a:xfrm>
                    <a:prstGeom prst="rect">
                      <a:avLst/>
                    </a:prstGeom>
                    <a:noFill/>
                    <a:ln>
                      <a:noFill/>
                    </a:ln>
                  </pic:spPr>
                </pic:pic>
              </a:graphicData>
            </a:graphic>
          </wp:inline>
        </w:drawing>
      </w:r>
    </w:p>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光伏电站拟建设位置图</w:t>
      </w:r>
    </w:p>
    <w:tbl>
      <w:tblPr>
        <w:tblStyle w:val="33"/>
        <w:tblW w:w="88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6"/>
        <w:gridCol w:w="1829"/>
        <w:gridCol w:w="1538"/>
        <w:gridCol w:w="1671"/>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序号</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建筑物名称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屋面面积</w:t>
            </w:r>
          </w:p>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（平方米）</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容量</w:t>
            </w:r>
          </w:p>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（MW）</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屋面结构形式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1</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宿舍楼</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860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0.05</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仓库</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2200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0.19</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3</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堆场管理楼</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299</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0.0396</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4</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集装箱查验系统用房</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500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0.045</w:t>
            </w:r>
          </w:p>
        </w:tc>
        <w:tc>
          <w:tcPr>
            <w:tcW w:w="2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eastAsia="zh-CN"/>
              </w:rPr>
            </w:pPr>
            <w:r>
              <w:rPr>
                <w:rFonts w:hint="eastAsia" w:ascii="仿宋_GB2312" w:hAnsi="等线" w:eastAsia="仿宋_GB2312" w:cs="宋体"/>
                <w:color w:val="000000"/>
                <w:sz w:val="21"/>
                <w:szCs w:val="21"/>
              </w:rPr>
              <w:t>彩钢瓦屋面</w:t>
            </w:r>
            <w:r>
              <w:rPr>
                <w:rFonts w:hint="eastAsia" w:ascii="仿宋_GB2312" w:hAnsi="等线" w:eastAsia="仿宋_GB2312" w:cs="宋体"/>
                <w:color w:val="000000"/>
                <w:sz w:val="21"/>
                <w:szCs w:val="21"/>
                <w:lang w:eastAsia="zh-CN"/>
              </w:rPr>
              <w:t>（有锈蚀，施工存有变数）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5</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lang w:eastAsia="zh-CN"/>
              </w:rPr>
              <w:t>旧</w:t>
            </w:r>
            <w:r>
              <w:rPr>
                <w:rFonts w:hint="eastAsia" w:ascii="仿宋_GB2312" w:hAnsi="等线" w:eastAsia="仿宋_GB2312" w:cs="宋体"/>
                <w:color w:val="000000"/>
                <w:sz w:val="21"/>
                <w:szCs w:val="21"/>
              </w:rPr>
              <w:t>海关查验平台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400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0.0616</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彩钢瓦屋面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val="en-US" w:eastAsia="zh-CN"/>
              </w:rPr>
            </w:pPr>
            <w:r>
              <w:rPr>
                <w:rFonts w:hint="eastAsia" w:ascii="仿宋_GB2312" w:hAnsi="等线" w:eastAsia="仿宋_GB2312" w:cs="宋体"/>
                <w:color w:val="000000"/>
                <w:sz w:val="21"/>
                <w:szCs w:val="21"/>
                <w:lang w:val="en-US" w:eastAsia="zh-CN"/>
              </w:rPr>
              <w:t>6</w:t>
            </w:r>
          </w:p>
        </w:tc>
        <w:tc>
          <w:tcPr>
            <w:tcW w:w="1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lang w:eastAsia="zh-CN"/>
              </w:rPr>
              <w:t>新</w:t>
            </w:r>
            <w:r>
              <w:rPr>
                <w:rFonts w:hint="eastAsia" w:ascii="仿宋_GB2312" w:hAnsi="等线" w:eastAsia="仿宋_GB2312" w:cs="宋体"/>
                <w:color w:val="000000"/>
                <w:sz w:val="21"/>
                <w:szCs w:val="21"/>
              </w:rPr>
              <w:t>海关查验平台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lang w:val="en-US" w:eastAsia="zh-CN"/>
              </w:rPr>
              <w:t>5</w:t>
            </w:r>
            <w:r>
              <w:rPr>
                <w:rFonts w:ascii="仿宋_GB2312" w:hAnsi="等线" w:eastAsia="仿宋_GB2312" w:cs="宋体"/>
                <w:color w:val="000000"/>
                <w:sz w:val="21"/>
                <w:szCs w:val="21"/>
              </w:rPr>
              <w:t>00</w:t>
            </w:r>
          </w:p>
        </w:tc>
        <w:tc>
          <w:tcPr>
            <w:tcW w:w="1418" w:type="dxa"/>
            <w:shd w:val="clear" w:color="auto" w:fill="auto"/>
            <w:noWrap w:val="0"/>
            <w:tcMar>
              <w:top w:w="15" w:type="dxa"/>
              <w:left w:w="108" w:type="dxa"/>
              <w:bottom w:w="0" w:type="dxa"/>
              <w:right w:w="108" w:type="dxa"/>
            </w:tcMar>
            <w:vAlign w:val="center"/>
          </w:tcPr>
          <w:p>
            <w:pPr>
              <w:widowControl/>
              <w:jc w:val="center"/>
              <w:rPr>
                <w:rFonts w:hint="default" w:ascii="仿宋_GB2312" w:hAnsi="等线" w:eastAsia="仿宋_GB2312" w:cs="宋体"/>
                <w:color w:val="000000"/>
                <w:kern w:val="2"/>
                <w:sz w:val="21"/>
                <w:szCs w:val="21"/>
                <w:lang w:val="en-US" w:eastAsia="zh-CN" w:bidi="ar-SA"/>
              </w:rPr>
            </w:pPr>
            <w:r>
              <w:rPr>
                <w:rFonts w:ascii="仿宋_GB2312" w:hAnsi="等线" w:eastAsia="仿宋_GB2312" w:cs="宋体"/>
                <w:color w:val="000000"/>
                <w:sz w:val="21"/>
                <w:szCs w:val="21"/>
              </w:rPr>
              <w:t>0.0</w:t>
            </w:r>
            <w:r>
              <w:rPr>
                <w:rFonts w:hint="eastAsia" w:ascii="仿宋_GB2312" w:hAnsi="等线" w:eastAsia="仿宋_GB2312" w:cs="宋体"/>
                <w:color w:val="000000"/>
                <w:sz w:val="21"/>
                <w:szCs w:val="21"/>
                <w:lang w:val="en-US" w:eastAsia="zh-CN"/>
              </w:rPr>
              <w:t>45</w:t>
            </w:r>
          </w:p>
        </w:tc>
        <w:tc>
          <w:tcPr>
            <w:tcW w:w="2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rPr>
              <w:t>彩钢瓦屋面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合计</w:t>
            </w:r>
          </w:p>
        </w:tc>
        <w:tc>
          <w:tcPr>
            <w:tcW w:w="1559" w:type="dxa"/>
            <w:shd w:val="clear" w:color="auto" w:fill="auto"/>
            <w:noWrap w:val="0"/>
            <w:tcMar>
              <w:top w:w="15" w:type="dxa"/>
              <w:left w:w="108" w:type="dxa"/>
              <w:bottom w:w="0" w:type="dxa"/>
              <w:right w:w="108" w:type="dxa"/>
            </w:tcMar>
            <w:vAlign w:val="center"/>
          </w:tcPr>
          <w:p>
            <w:pPr>
              <w:widowControl/>
              <w:jc w:val="center"/>
              <w:rPr>
                <w:rFonts w:hint="default" w:ascii="仿宋_GB2312" w:hAnsi="等线" w:eastAsia="仿宋_GB2312" w:cs="宋体"/>
                <w:color w:val="000000"/>
                <w:sz w:val="21"/>
                <w:szCs w:val="21"/>
                <w:lang w:val="en-US" w:eastAsia="zh-CN"/>
              </w:rPr>
            </w:pPr>
            <w:r>
              <w:rPr>
                <w:rFonts w:hint="eastAsia" w:ascii="仿宋_GB2312" w:hAnsi="等线" w:eastAsia="仿宋_GB2312" w:cs="宋体"/>
                <w:color w:val="000000"/>
                <w:sz w:val="21"/>
                <w:szCs w:val="21"/>
              </w:rPr>
              <w:t>4259</w:t>
            </w:r>
            <w:r>
              <w:rPr>
                <w:rFonts w:hint="eastAsia" w:ascii="仿宋_GB2312" w:hAnsi="等线" w:eastAsia="仿宋_GB2312" w:cs="宋体"/>
                <w:color w:val="000000"/>
                <w:sz w:val="21"/>
                <w:szCs w:val="21"/>
                <w:lang w:val="en-US" w:eastAsia="zh-CN"/>
              </w:rPr>
              <w:t>-4759</w:t>
            </w:r>
          </w:p>
        </w:tc>
        <w:tc>
          <w:tcPr>
            <w:tcW w:w="1418"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val="en-US" w:eastAsia="zh-CN"/>
              </w:rPr>
            </w:pPr>
            <w:r>
              <w:rPr>
                <w:rFonts w:ascii="仿宋_GB2312" w:hAnsi="等线" w:eastAsia="仿宋_GB2312" w:cs="宋体"/>
                <w:color w:val="000000"/>
                <w:sz w:val="21"/>
                <w:szCs w:val="21"/>
              </w:rPr>
              <w:t>0.3862</w:t>
            </w:r>
            <w:r>
              <w:rPr>
                <w:rFonts w:hint="eastAsia" w:ascii="仿宋_GB2312" w:hAnsi="等线" w:eastAsia="仿宋_GB2312" w:cs="宋体"/>
                <w:color w:val="000000"/>
                <w:sz w:val="21"/>
                <w:szCs w:val="21"/>
                <w:lang w:val="en-US" w:eastAsia="zh-CN"/>
              </w:rPr>
              <w:t>-</w:t>
            </w:r>
            <w:r>
              <w:rPr>
                <w:rFonts w:hint="eastAsia" w:ascii="仿宋" w:hAnsi="仿宋" w:eastAsia="仿宋"/>
                <w:sz w:val="24"/>
                <w:szCs w:val="24"/>
                <w:lang w:val="en-US" w:eastAsia="zh-CN"/>
              </w:rPr>
              <w:t>0.4312</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p>
        </w:tc>
      </w:tr>
    </w:tbl>
    <w:p>
      <w:pPr>
        <w:widowControl/>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并网光伏发电系统通过太阳能电池组件将太阳辐射能量直接转换成电能，不经过蓄电池储能，直接通过并网逆变器，把电能送上电网的发电系统。它主要由太阳能电池方阵、并网逆变器、直流控制柜、交流控制柜等部分组成。白天有日照时，太阳能电池方阵发出的电经过并网逆变器将电能直接输送到交流电网上，或将太阳能所发出的电经过并网逆变器直接为交流负载供电。本项目分布式光伏发电逆变后统一供本公司消纳吸收，当光伏系统发电量不足时，由市电电网直接进行补充；当光伏系统发电量超出用户本身电能需求时，超出部分电量自动馈入电网。</w:t>
      </w:r>
    </w:p>
    <w:p>
      <w:pPr>
        <w:widowControl/>
        <w:spacing w:line="360" w:lineRule="auto"/>
        <w:rPr>
          <w:rFonts w:ascii="仿宋" w:hAnsi="仿宋" w:eastAsia="仿宋"/>
          <w:b/>
          <w:bCs/>
          <w:sz w:val="24"/>
          <w:szCs w:val="24"/>
        </w:rPr>
      </w:pPr>
      <w:r>
        <w:rPr>
          <w:rFonts w:hint="eastAsia" w:ascii="仿宋" w:hAnsi="仿宋" w:eastAsia="仿宋"/>
          <w:b/>
          <w:bCs/>
          <w:sz w:val="24"/>
          <w:szCs w:val="24"/>
        </w:rPr>
        <w:t>（二）核心部件要求</w:t>
      </w:r>
    </w:p>
    <w:p>
      <w:pPr>
        <w:widowControl/>
        <w:spacing w:line="360" w:lineRule="auto"/>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bCs/>
          <w:color w:val="FF0000"/>
          <w:sz w:val="24"/>
          <w:szCs w:val="24"/>
        </w:rPr>
        <w:t xml:space="preserve"> </w:t>
      </w:r>
      <w:r>
        <w:rPr>
          <w:rFonts w:hint="eastAsia" w:ascii="仿宋" w:hAnsi="仿宋" w:eastAsia="仿宋" w:cs="宋体"/>
          <w:b/>
          <w:bCs/>
          <w:kern w:val="0"/>
          <w:sz w:val="24"/>
          <w:szCs w:val="24"/>
        </w:rPr>
        <w:t>1、光伏组件主要参数和性能指标</w:t>
      </w:r>
    </w:p>
    <w:p>
      <w:pPr>
        <w:widowControl/>
        <w:spacing w:line="360" w:lineRule="auto"/>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本项目光伏发电系统采用高效单晶硅光伏组件</w:t>
      </w:r>
      <w:r>
        <w:rPr>
          <w:rFonts w:hint="eastAsia" w:ascii="仿宋" w:hAnsi="仿宋" w:eastAsia="仿宋" w:cs="宋体"/>
          <w:color w:val="auto"/>
          <w:kern w:val="0"/>
          <w:sz w:val="24"/>
          <w:szCs w:val="24"/>
        </w:rPr>
        <w:t>或柔性组件</w:t>
      </w:r>
      <w:r>
        <w:rPr>
          <w:rFonts w:hint="eastAsia" w:ascii="仿宋" w:hAnsi="仿宋" w:eastAsia="仿宋" w:cs="宋体"/>
          <w:color w:val="auto"/>
          <w:kern w:val="0"/>
          <w:sz w:val="24"/>
          <w:szCs w:val="24"/>
          <w:lang w:eastAsia="zh-CN"/>
        </w:rPr>
        <w:t>，</w:t>
      </w:r>
      <w:r>
        <w:rPr>
          <w:rFonts w:hint="eastAsia" w:ascii="仿宋" w:hAnsi="仿宋" w:eastAsia="仿宋" w:cs="宋体"/>
          <w:kern w:val="0"/>
          <w:sz w:val="24"/>
          <w:szCs w:val="24"/>
        </w:rPr>
        <w:t>光伏组件功率按第1年衰减不超过2%（柔性组件不超过2.5%），之后每年衰减不超过0.55%；25年末组件累计衰减率不超过</w:t>
      </w:r>
      <w:r>
        <w:rPr>
          <w:rFonts w:hint="eastAsia" w:ascii="仿宋" w:hAnsi="仿宋" w:eastAsia="仿宋" w:cs="宋体"/>
          <w:kern w:val="0"/>
          <w:sz w:val="24"/>
          <w:szCs w:val="24"/>
          <w:lang w:val="en-US" w:eastAsia="zh-CN"/>
        </w:rPr>
        <w:t>15.2</w:t>
      </w:r>
      <w:r>
        <w:rPr>
          <w:rFonts w:hint="eastAsia" w:ascii="仿宋" w:hAnsi="仿宋" w:eastAsia="仿宋" w:cs="宋体"/>
          <w:kern w:val="0"/>
          <w:sz w:val="24"/>
          <w:szCs w:val="24"/>
        </w:rPr>
        <w:t>%（柔性组件不超过</w:t>
      </w:r>
      <w:r>
        <w:rPr>
          <w:rFonts w:hint="eastAsia" w:ascii="仿宋" w:hAnsi="仿宋" w:eastAsia="仿宋" w:cs="宋体"/>
          <w:kern w:val="0"/>
          <w:sz w:val="24"/>
          <w:szCs w:val="24"/>
          <w:lang w:val="en-US" w:eastAsia="zh-CN"/>
        </w:rPr>
        <w:t>15.7</w:t>
      </w:r>
      <w:r>
        <w:rPr>
          <w:rFonts w:hint="eastAsia" w:ascii="仿宋" w:hAnsi="仿宋" w:eastAsia="仿宋" w:cs="宋体"/>
          <w:kern w:val="0"/>
          <w:sz w:val="24"/>
          <w:szCs w:val="24"/>
        </w:rPr>
        <w:t>%），组件及插拔件防护等级不低于IP66。</w:t>
      </w:r>
    </w:p>
    <w:p>
      <w:pPr>
        <w:widowControl/>
        <w:spacing w:line="360" w:lineRule="auto"/>
        <w:ind w:firstLine="480" w:firstLineChars="200"/>
      </w:pPr>
      <w:r>
        <w:rPr>
          <w:rFonts w:hint="eastAsia" w:ascii="仿宋" w:hAnsi="仿宋" w:eastAsia="仿宋" w:cs="宋体"/>
          <w:kern w:val="0"/>
          <w:sz w:val="24"/>
          <w:szCs w:val="24"/>
        </w:rPr>
        <w:t>光伏组件选用晶科、晶澳、协鑫、上迈、日托、一道品牌或同档次或更优品牌。</w:t>
      </w:r>
    </w:p>
    <w:p>
      <w:pPr>
        <w:widowControl/>
        <w:spacing w:line="360" w:lineRule="auto"/>
        <w:rPr>
          <w:rFonts w:ascii="仿宋" w:hAnsi="仿宋" w:eastAsia="仿宋"/>
          <w:b/>
          <w:bCs/>
          <w:sz w:val="24"/>
          <w:szCs w:val="24"/>
        </w:rPr>
      </w:pPr>
      <w:r>
        <w:rPr>
          <w:rFonts w:hint="eastAsia" w:ascii="仿宋" w:hAnsi="仿宋" w:eastAsia="仿宋"/>
          <w:b/>
          <w:bCs/>
          <w:sz w:val="24"/>
          <w:szCs w:val="24"/>
        </w:rPr>
        <w:t xml:space="preserve"> 2、逆变器主要参数和性能指标</w:t>
      </w:r>
    </w:p>
    <w:p>
      <w:pPr>
        <w:pStyle w:val="50"/>
        <w:spacing w:line="360" w:lineRule="auto"/>
        <w:ind w:firstLine="360" w:firstLineChars="150"/>
        <w:jc w:val="both"/>
        <w:rPr>
          <w:rFonts w:ascii="仿宋" w:hAnsi="仿宋" w:eastAsia="仿宋" w:cs="宋体"/>
          <w:color w:val="auto"/>
        </w:rPr>
      </w:pPr>
      <w:r>
        <w:rPr>
          <w:rFonts w:hint="eastAsia" w:ascii="仿宋" w:hAnsi="仿宋" w:eastAsia="仿宋" w:cs="宋体"/>
          <w:color w:val="auto"/>
        </w:rPr>
        <w:t>逆变器选型时除应考虑具有过/欠电压、过/欠频率、 防孤岛效应、短路保护、逆向功率保护等保护功能外，同时应考 虑其电压（电流）总谐波畸变率满足国际规定要求，减少对电网的干扰。整个光伏系统采用若干组逆变器，每个逆变器具有自动 最大功率跟踪功能，并能够随着光伏组件接收的功率，以最经济的方式自动识别并投入运行。</w:t>
      </w:r>
    </w:p>
    <w:p>
      <w:pPr>
        <w:pStyle w:val="50"/>
        <w:spacing w:line="360" w:lineRule="auto"/>
        <w:ind w:firstLine="360" w:firstLineChars="150"/>
        <w:jc w:val="both"/>
        <w:rPr>
          <w:rFonts w:ascii="仿宋" w:hAnsi="仿宋" w:eastAsia="仿宋" w:cs="宋体"/>
          <w:color w:val="auto"/>
        </w:rPr>
      </w:pPr>
      <w:r>
        <w:rPr>
          <w:rFonts w:hint="eastAsia" w:ascii="仿宋" w:hAnsi="仿宋" w:eastAsia="仿宋" w:cs="宋体"/>
          <w:color w:val="auto"/>
        </w:rPr>
        <w:t>逆变器采用组串式，选用华为、阳光、固德威、锦浪品牌或同档次或更优品牌，逆变器的最大效率不低于98.6%，综合效率不低于98.1%，防护等级不低于IP66。</w:t>
      </w:r>
    </w:p>
    <w:p>
      <w:pPr>
        <w:widowControl/>
        <w:spacing w:line="360" w:lineRule="auto"/>
        <w:rPr>
          <w:rFonts w:ascii="仿宋" w:hAnsi="仿宋" w:eastAsia="仿宋"/>
          <w:b/>
          <w:bCs/>
          <w:sz w:val="24"/>
          <w:szCs w:val="24"/>
        </w:rPr>
      </w:pPr>
      <w:r>
        <w:rPr>
          <w:rFonts w:hint="eastAsia" w:ascii="仿宋" w:hAnsi="仿宋" w:eastAsia="仿宋"/>
          <w:b/>
          <w:bCs/>
          <w:sz w:val="24"/>
          <w:szCs w:val="24"/>
        </w:rPr>
        <w:t>3、并网柜主要参数和性能指标</w:t>
      </w:r>
    </w:p>
    <w:p>
      <w:pPr>
        <w:pStyle w:val="50"/>
        <w:spacing w:line="360" w:lineRule="auto"/>
        <w:ind w:firstLine="360" w:firstLineChars="150"/>
        <w:jc w:val="both"/>
        <w:rPr>
          <w:rFonts w:ascii="仿宋" w:hAnsi="仿宋" w:eastAsia="仿宋" w:cs="宋体"/>
          <w:color w:val="auto"/>
        </w:rPr>
      </w:pPr>
      <w:r>
        <w:rPr>
          <w:rFonts w:ascii="仿宋" w:hAnsi="仿宋" w:eastAsia="仿宋" w:cs="宋体"/>
          <w:color w:val="auto"/>
        </w:rPr>
        <w:tab/>
      </w:r>
      <w:r>
        <w:rPr>
          <w:rFonts w:hint="eastAsia" w:ascii="仿宋" w:hAnsi="仿宋" w:eastAsia="仿宋" w:cs="宋体"/>
          <w:color w:val="auto"/>
        </w:rPr>
        <w:t>光伏直流电源经过逆变为交流后汇流入变压器低压母排端；并网柜装有电能质量监测装置。</w:t>
      </w:r>
    </w:p>
    <w:p>
      <w:pPr>
        <w:pStyle w:val="50"/>
        <w:spacing w:line="360" w:lineRule="auto"/>
        <w:ind w:firstLine="360" w:firstLineChars="150"/>
        <w:jc w:val="both"/>
        <w:rPr>
          <w:rFonts w:hint="default" w:ascii="仿宋" w:hAnsi="仿宋" w:eastAsia="仿宋"/>
          <w:b/>
          <w:bCs/>
          <w:sz w:val="24"/>
          <w:szCs w:val="24"/>
          <w:lang w:val="en-US" w:eastAsia="zh-CN"/>
        </w:rPr>
      </w:pPr>
      <w:r>
        <w:rPr>
          <w:rFonts w:hint="eastAsia" w:ascii="仿宋" w:hAnsi="仿宋" w:eastAsia="仿宋" w:cs="宋体"/>
          <w:color w:val="auto"/>
        </w:rPr>
        <w:t>并网柜型采用固定开关柜，光伏进线断路器采用固定式塑壳断路器；并网断路器采用抽出式塑壳断路器或框架断路器，断路器品牌选用ABB、西门子、施耐德或同档次相当质量品牌，按开关间隔独立分装且有机械联锁功能。柜体的防护室内等级为IP30，室外等级为IP65及以上，选用高强度钢组合结构，柜体采用全封闭结构，原则上屏应自然冷却。</w:t>
      </w:r>
    </w:p>
    <w:p>
      <w:pPr>
        <w:widowControl/>
        <w:spacing w:line="360" w:lineRule="auto"/>
        <w:rPr>
          <w:rFonts w:ascii="仿宋" w:hAnsi="仿宋" w:eastAsia="仿宋"/>
          <w:b/>
          <w:bCs/>
          <w:sz w:val="24"/>
          <w:szCs w:val="24"/>
        </w:rPr>
      </w:pPr>
      <w:r>
        <w:rPr>
          <w:rFonts w:hint="eastAsia" w:ascii="仿宋" w:hAnsi="仿宋" w:eastAsia="仿宋"/>
          <w:b/>
          <w:bCs/>
          <w:sz w:val="24"/>
          <w:szCs w:val="24"/>
        </w:rPr>
        <w:t>（三）辅助系统</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1、消防设施</w:t>
      </w:r>
    </w:p>
    <w:p>
      <w:pPr>
        <w:pStyle w:val="45"/>
        <w:widowControl/>
        <w:spacing w:line="360" w:lineRule="auto"/>
        <w:ind w:firstLine="0" w:firstLineChars="0"/>
        <w:rPr>
          <w:rFonts w:ascii="仿宋" w:hAnsi="仿宋" w:eastAsia="仿宋"/>
          <w:b/>
          <w:bCs/>
          <w:sz w:val="24"/>
          <w:szCs w:val="24"/>
        </w:rPr>
      </w:pPr>
      <w:r>
        <w:rPr>
          <w:rFonts w:hint="eastAsia" w:ascii="仿宋" w:hAnsi="仿宋" w:eastAsia="仿宋" w:cs="宋体"/>
          <w:sz w:val="24"/>
          <w:szCs w:val="24"/>
        </w:rPr>
        <w:t>1）总平面布局</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对于分布式光伏电站，必须根据情况进行实际分析，将屋顶区域进行合理划分，保证发生火灾时对建筑物原有设施造成的影响最小。相应的电气设施应配备便携式灭火器。</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2）组件材料燃烧性能</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在设备选型时应充分考虑这一点，优先采用国家认定资质的检测认证机构认证的产品。应在电缆沟道内采用防火分隔和阻燃电缆作为应对电缆火灾的主要措施。</w:t>
      </w:r>
      <w:r>
        <w:rPr>
          <w:rFonts w:hint="eastAsia" w:ascii="仿宋" w:hAnsi="仿宋" w:eastAsia="仿宋" w:cs="宋体"/>
          <w:color w:val="auto"/>
          <w:sz w:val="24"/>
          <w:szCs w:val="24"/>
          <w:lang w:eastAsia="zh-CN"/>
        </w:rPr>
        <w:t>主要电缆选用</w:t>
      </w:r>
      <w:r>
        <w:rPr>
          <w:rFonts w:hint="eastAsia" w:ascii="仿宋" w:hAnsi="仿宋" w:eastAsia="仿宋"/>
          <w:color w:val="auto"/>
          <w:kern w:val="0"/>
          <w:sz w:val="24"/>
          <w:szCs w:val="24"/>
        </w:rPr>
        <w:t>上上、远东、特变，或相当于以上品牌的同等质量、品质、等级的产品。</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3）电气火灾监控</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此分布式光伏电站安装在建筑屋顶，为保证当电站发生火灾时能够被及时发现，需合理设置火灾监控系统，在火灾最初发生时能够被及时发现，尽可能降低损失。火灾监控系统电源应采用UPS装置，保证供电的可靠性。</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2、防雷及接地措施</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 xml:space="preserve">1）直击雷防护，屋顶安装的组件、支架和其他设备通过接地网的安装接至屋顶原有避雷带进行直击雷的防护。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2）感应雷防护，逆变器、交流配电柜、光伏并网柜、通信设备等进线端口均装设氧化锌避雷器，防止雷电波入侵。</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3）光伏电站接地以建筑接地为主，室外设备以水平接地体为主，接地电阻小等于4欧姆。若接地电阻不满足要求，则辅以垂直接地体。</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 xml:space="preserve">4）设备外壳，光伏支架的接地与建筑避雷带进行可靠连接，连接点均多于 2 点，接地体材料均采用热镀锌处理。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5）交流部分均设有专用保护接地线；所有电气设备正常不带电金属外壳均可靠接地。</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3、监控系统</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 xml:space="preserve">本光伏发电系统应具备通过数据采集装置、上位机及监控软件系统实现对站内各通讯设备的监控。监测光伏阵列的电压、电流等直流侧运行参数；监测电网的电压、频率、逆变器输出电流、功率、功率因数等交流侧运行参数；监测环境监测仪所采集的太阳辐射、风速、温度等环境参数。监控系统主要特点如下：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1）通过数据采集器进行采集并记录运行数据，如太阳辐射等气象资料、电性能参数、设备工作状态等；</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2）检测主要电气设备运行参数：如逆变器运行参数、汇流箱参数、隔离变参数及交流柜参数等；</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 xml:space="preserve">3）系统故障的自动保护功能：记录并保存故障信息，并发报警信号；  </w:t>
      </w:r>
    </w:p>
    <w:p>
      <w:pPr>
        <w:pStyle w:val="45"/>
        <w:widowControl/>
        <w:spacing w:line="360" w:lineRule="auto"/>
        <w:ind w:firstLine="0" w:firstLineChars="0"/>
        <w:rPr>
          <w:rFonts w:hint="eastAsia" w:ascii="仿宋" w:hAnsi="仿宋" w:eastAsia="仿宋" w:cs="宋体"/>
          <w:sz w:val="24"/>
          <w:szCs w:val="24"/>
          <w:lang w:eastAsia="zh-CN"/>
        </w:rPr>
      </w:pPr>
      <w:r>
        <w:rPr>
          <w:rFonts w:hint="eastAsia" w:ascii="仿宋" w:hAnsi="仿宋" w:eastAsia="仿宋" w:cs="宋体"/>
          <w:sz w:val="24"/>
          <w:szCs w:val="24"/>
        </w:rPr>
        <w:t>4）本系统应包含能效管理平台</w:t>
      </w:r>
      <w:r>
        <w:rPr>
          <w:rFonts w:hint="eastAsia" w:ascii="仿宋" w:hAnsi="仿宋" w:eastAsia="仿宋" w:cs="宋体"/>
          <w:color w:val="auto"/>
          <w:sz w:val="24"/>
          <w:szCs w:val="24"/>
        </w:rPr>
        <w:t>，</w:t>
      </w:r>
      <w:r>
        <w:rPr>
          <w:rFonts w:hint="eastAsia" w:ascii="仿宋" w:hAnsi="仿宋" w:eastAsia="仿宋" w:cs="宋体"/>
          <w:color w:val="auto"/>
          <w:sz w:val="24"/>
          <w:szCs w:val="24"/>
          <w:lang w:eastAsia="zh-CN"/>
        </w:rPr>
        <w:t>并</w:t>
      </w:r>
      <w:r>
        <w:rPr>
          <w:rFonts w:hint="eastAsia" w:ascii="仿宋" w:hAnsi="仿宋" w:eastAsia="仿宋" w:cs="宋体"/>
          <w:color w:val="auto"/>
          <w:sz w:val="24"/>
          <w:szCs w:val="24"/>
        </w:rPr>
        <w:t>开放接口，与招标人能效管理平台进行对接，具体功能需经由招标人确认；同</w:t>
      </w:r>
      <w:r>
        <w:rPr>
          <w:rFonts w:hint="eastAsia" w:ascii="仿宋" w:hAnsi="仿宋" w:eastAsia="仿宋" w:cs="宋体"/>
          <w:sz w:val="24"/>
          <w:szCs w:val="24"/>
        </w:rPr>
        <w:t>时，本期项目建立一套高效、稳定的光伏发电采集监测系统，对光伏发电状态实现动态监测</w:t>
      </w:r>
      <w:r>
        <w:rPr>
          <w:rFonts w:hint="eastAsia" w:ascii="仿宋" w:hAnsi="仿宋" w:eastAsia="仿宋" w:cs="宋体"/>
          <w:sz w:val="24"/>
          <w:szCs w:val="24"/>
          <w:lang w:eastAsia="zh-CN"/>
        </w:rPr>
        <w:t>；</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5）系统应安装有CCTV视频监控，能实现对核心部件的视频监视，并实现屋顶光伏组件的无盲区监视。</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4、定期清洗、巡查及检修</w:t>
      </w:r>
    </w:p>
    <w:p>
      <w:pPr>
        <w:pStyle w:val="45"/>
        <w:widowControl/>
        <w:spacing w:line="360" w:lineRule="auto"/>
        <w:ind w:firstLine="480"/>
        <w:rPr>
          <w:rFonts w:ascii="仿宋" w:hAnsi="仿宋" w:eastAsia="仿宋" w:cs="宋体"/>
          <w:color w:val="FF0000"/>
          <w:sz w:val="24"/>
          <w:szCs w:val="24"/>
        </w:rPr>
      </w:pPr>
      <w:r>
        <w:rPr>
          <w:rFonts w:hint="eastAsia" w:ascii="仿宋" w:hAnsi="仿宋" w:eastAsia="仿宋" w:cs="宋体"/>
          <w:sz w:val="24"/>
          <w:szCs w:val="24"/>
        </w:rPr>
        <w:t>为保证光伏系统的运行效率，需要专业的运维人员定期进行光伏系统的清洗、巡查及检修工作，至少一个月一次。出现故障时，应要有应急预案</w:t>
      </w:r>
      <w:r>
        <w:rPr>
          <w:rFonts w:hint="eastAsia" w:ascii="仿宋" w:hAnsi="仿宋" w:eastAsia="仿宋" w:cs="宋体"/>
          <w:color w:val="auto"/>
          <w:sz w:val="24"/>
          <w:szCs w:val="24"/>
        </w:rPr>
        <w:t>，保证24小时内进场进行修理。</w:t>
      </w:r>
    </w:p>
    <w:p>
      <w:pPr>
        <w:widowControl/>
        <w:spacing w:line="360" w:lineRule="auto"/>
        <w:rPr>
          <w:rFonts w:ascii="仿宋" w:hAnsi="仿宋" w:eastAsia="仿宋"/>
          <w:b/>
          <w:bCs/>
          <w:sz w:val="24"/>
          <w:szCs w:val="24"/>
        </w:rPr>
      </w:pPr>
      <w:r>
        <w:rPr>
          <w:rFonts w:hint="eastAsia" w:ascii="仿宋" w:hAnsi="仿宋" w:eastAsia="仿宋"/>
          <w:b/>
          <w:bCs/>
          <w:sz w:val="24"/>
          <w:szCs w:val="24"/>
        </w:rPr>
        <w:t>（四）设计及施工要求</w:t>
      </w:r>
    </w:p>
    <w:p>
      <w:pPr>
        <w:widowControl/>
        <w:spacing w:line="360" w:lineRule="auto"/>
        <w:rPr>
          <w:rFonts w:ascii="仿宋" w:hAnsi="仿宋" w:eastAsia="仿宋" w:cs="宋体"/>
          <w:sz w:val="24"/>
          <w:szCs w:val="24"/>
        </w:rPr>
      </w:pPr>
      <w:r>
        <w:rPr>
          <w:rFonts w:hint="eastAsia" w:ascii="仿宋" w:hAnsi="仿宋" w:eastAsia="仿宋" w:cs="宋体"/>
          <w:sz w:val="24"/>
          <w:szCs w:val="24"/>
        </w:rPr>
        <w:t>1、系统整体方案</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1）充分合理利用屋顶面积空地，最大限度降低用户用能成本；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2）最大限度使用清洁能源，绿色电力优先供给</w:t>
      </w:r>
      <w:r>
        <w:rPr>
          <w:rFonts w:hint="eastAsia" w:ascii="仿宋" w:hAnsi="仿宋" w:eastAsia="仿宋" w:cs="宋体"/>
          <w:sz w:val="24"/>
          <w:szCs w:val="24"/>
          <w:lang w:eastAsia="zh-CN"/>
        </w:rPr>
        <w:t>港区</w:t>
      </w:r>
      <w:r>
        <w:rPr>
          <w:rFonts w:hint="eastAsia" w:ascii="仿宋" w:hAnsi="仿宋" w:eastAsia="仿宋" w:cs="宋体"/>
          <w:sz w:val="24"/>
          <w:szCs w:val="24"/>
        </w:rPr>
        <w:t>用电，发电余量返送电网；</w:t>
      </w:r>
    </w:p>
    <w:p>
      <w:pPr>
        <w:widowControl/>
        <w:spacing w:line="360" w:lineRule="auto"/>
        <w:rPr>
          <w:rFonts w:ascii="仿宋" w:hAnsi="仿宋" w:eastAsia="仿宋" w:cs="宋体"/>
          <w:sz w:val="24"/>
          <w:szCs w:val="24"/>
        </w:rPr>
      </w:pPr>
      <w:r>
        <w:rPr>
          <w:rFonts w:ascii="仿宋" w:hAnsi="仿宋" w:eastAsia="仿宋" w:cs="宋体"/>
          <w:sz w:val="24"/>
          <w:szCs w:val="24"/>
        </w:rPr>
        <w:t xml:space="preserve"> </w:t>
      </w:r>
      <w:r>
        <w:rPr>
          <w:rFonts w:hint="eastAsia" w:ascii="仿宋" w:hAnsi="仿宋" w:eastAsia="仿宋" w:cs="宋体"/>
          <w:sz w:val="24"/>
          <w:szCs w:val="24"/>
        </w:rPr>
        <w:t xml:space="preserve">3）考虑供电经济性及电网接入条件，发电接入用户侧；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4）系统采用无人值守的方式；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5）系统的整体方案以及辅助系统方案均需由招标人确认后才可进行下一步工序。</w:t>
      </w:r>
    </w:p>
    <w:p>
      <w:pPr>
        <w:widowControl/>
        <w:spacing w:line="360" w:lineRule="auto"/>
        <w:rPr>
          <w:rFonts w:ascii="仿宋" w:hAnsi="仿宋" w:eastAsia="仿宋" w:cs="宋体"/>
          <w:sz w:val="24"/>
          <w:szCs w:val="24"/>
        </w:rPr>
      </w:pPr>
      <w:r>
        <w:rPr>
          <w:rFonts w:hint="eastAsia" w:ascii="仿宋" w:hAnsi="仿宋" w:eastAsia="仿宋" w:cs="宋体"/>
          <w:sz w:val="24"/>
          <w:szCs w:val="24"/>
        </w:rPr>
        <w:t>2、施工方案</w:t>
      </w:r>
    </w:p>
    <w:p>
      <w:pPr>
        <w:widowControl/>
        <w:spacing w:line="360" w:lineRule="auto"/>
        <w:rPr>
          <w:rFonts w:ascii="仿宋" w:hAnsi="仿宋" w:eastAsia="仿宋" w:cs="宋体"/>
          <w:sz w:val="24"/>
          <w:szCs w:val="24"/>
        </w:rPr>
      </w:pPr>
      <w:r>
        <w:rPr>
          <w:rFonts w:hint="eastAsia" w:ascii="仿宋" w:hAnsi="仿宋" w:eastAsia="仿宋" w:cs="宋体"/>
          <w:sz w:val="24"/>
          <w:szCs w:val="24"/>
        </w:rPr>
        <w:t>1）承载设计</w:t>
      </w:r>
    </w:p>
    <w:p>
      <w:pPr>
        <w:widowControl/>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本项目及涉及的屋面，需要由经招标方认可的有资质的设计单位进行承载核算，必时要进行加固处理，确保加装光伏组件后的屋面达到未加装前的设计要求。</w:t>
      </w:r>
    </w:p>
    <w:p>
      <w:pPr>
        <w:widowControl/>
        <w:spacing w:line="360" w:lineRule="auto"/>
        <w:rPr>
          <w:rFonts w:ascii="仿宋" w:hAnsi="仿宋" w:eastAsia="仿宋" w:cs="宋体"/>
          <w:sz w:val="24"/>
          <w:szCs w:val="24"/>
        </w:rPr>
      </w:pPr>
      <w:r>
        <w:rPr>
          <w:rFonts w:hint="eastAsia" w:ascii="仿宋" w:hAnsi="仿宋" w:eastAsia="仿宋" w:cs="宋体"/>
          <w:sz w:val="24"/>
          <w:szCs w:val="24"/>
        </w:rPr>
        <w:t>2）支架设计</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本项目主要结构构件应根据基本风压计算风荷载，按承载力要求进行截面设计，按当地50年一遇（具体以当地气象局发布数据为准，投标人设计计算时需自行查阅并提供给招标人）的要求进行抗风承载力设计，同时还需满足支架体系在其设计基准期内，在遭遇频率较高、强度较低的风荷载时，不损坏、不需要修理。支架采用热浸锌C型钢或铝合金形式。螺栓等连接材料应均采用不锈钢材料。</w:t>
      </w:r>
    </w:p>
    <w:p>
      <w:pPr>
        <w:widowControl/>
        <w:spacing w:line="360" w:lineRule="auto"/>
        <w:rPr>
          <w:rFonts w:ascii="仿宋" w:hAnsi="仿宋" w:eastAsia="仿宋" w:cs="宋体"/>
          <w:sz w:val="24"/>
          <w:szCs w:val="24"/>
        </w:rPr>
      </w:pPr>
      <w:r>
        <w:rPr>
          <w:rFonts w:hint="eastAsia" w:ascii="仿宋" w:hAnsi="仿宋" w:eastAsia="仿宋" w:cs="宋体"/>
          <w:sz w:val="24"/>
          <w:szCs w:val="24"/>
        </w:rPr>
        <w:t>3）检修通道设计</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w:t>
      </w:r>
      <w:bookmarkStart w:id="4" w:name="_Hlk118443940"/>
      <w:r>
        <w:rPr>
          <w:rFonts w:hint="eastAsia" w:ascii="仿宋" w:hAnsi="仿宋" w:eastAsia="仿宋" w:cs="宋体"/>
          <w:sz w:val="24"/>
          <w:szCs w:val="24"/>
        </w:rPr>
        <w:t>为了便于维护、维修分布式光伏电站，在进行屋面施工时，为了减少对屋面彩钢瓦的损伤，需要先修建检修通道，再进行光伏组件的的安装。</w:t>
      </w:r>
      <w:bookmarkEnd w:id="4"/>
    </w:p>
    <w:p>
      <w:pPr>
        <w:widowControl/>
        <w:spacing w:line="360" w:lineRule="auto"/>
        <w:rPr>
          <w:rFonts w:ascii="仿宋" w:hAnsi="仿宋" w:eastAsia="仿宋" w:cs="宋体"/>
          <w:sz w:val="24"/>
          <w:szCs w:val="24"/>
        </w:rPr>
      </w:pPr>
      <w:r>
        <w:rPr>
          <w:rFonts w:hint="eastAsia" w:ascii="仿宋" w:hAnsi="仿宋" w:eastAsia="仿宋" w:cs="宋体"/>
          <w:sz w:val="24"/>
          <w:szCs w:val="24"/>
        </w:rPr>
        <w:t>4）防护栏杆</w:t>
      </w:r>
    </w:p>
    <w:p>
      <w:pPr>
        <w:widowControl/>
        <w:spacing w:line="360" w:lineRule="auto"/>
        <w:rPr>
          <w:rFonts w:hint="eastAsia" w:ascii="仿宋" w:hAnsi="仿宋" w:eastAsia="仿宋" w:cs="宋体"/>
          <w:sz w:val="24"/>
          <w:szCs w:val="24"/>
        </w:rPr>
      </w:pPr>
      <w:r>
        <w:rPr>
          <w:rFonts w:hint="eastAsia" w:ascii="仿宋" w:hAnsi="仿宋" w:eastAsia="仿宋" w:cs="宋体"/>
          <w:sz w:val="24"/>
          <w:szCs w:val="24"/>
        </w:rPr>
        <w:t xml:space="preserve">   检修通道临近临空区域应安装防护栏杆。在设计和施工的时候，将检修通道设置在内侧，远离屋顶临边区域，临边区域安装组件。</w:t>
      </w:r>
    </w:p>
    <w:p>
      <w:pPr>
        <w:widowControl/>
        <w:numPr>
          <w:ilvl w:val="0"/>
          <w:numId w:val="7"/>
        </w:numPr>
        <w:spacing w:line="360" w:lineRule="auto"/>
        <w:rPr>
          <w:rFonts w:hint="eastAsia" w:ascii="仿宋" w:hAnsi="仿宋" w:eastAsia="仿宋"/>
          <w:b/>
          <w:bCs/>
          <w:sz w:val="24"/>
          <w:szCs w:val="24"/>
        </w:rPr>
      </w:pPr>
      <w:r>
        <w:rPr>
          <w:rFonts w:hint="eastAsia" w:ascii="仿宋" w:hAnsi="仿宋" w:eastAsia="仿宋"/>
          <w:b/>
          <w:bCs/>
          <w:sz w:val="24"/>
          <w:szCs w:val="24"/>
          <w:lang w:eastAsia="zh-CN"/>
        </w:rPr>
        <w:t>发电量</w:t>
      </w:r>
      <w:r>
        <w:rPr>
          <w:rFonts w:hint="eastAsia" w:ascii="仿宋" w:hAnsi="仿宋" w:eastAsia="仿宋"/>
          <w:b/>
          <w:bCs/>
          <w:sz w:val="24"/>
          <w:szCs w:val="24"/>
        </w:rPr>
        <w:t>要求</w:t>
      </w:r>
    </w:p>
    <w:p>
      <w:pPr>
        <w:pStyle w:val="62"/>
        <w:ind w:left="0" w:leftChars="0" w:right="240"/>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根据太阳辐照量、装机容量、系统总效率等数据，可预测本光伏电站的发电量。本系统总装机容量</w:t>
      </w:r>
      <w:r>
        <w:rPr>
          <w:rFonts w:ascii="仿宋" w:hAnsi="仿宋" w:eastAsia="仿宋"/>
          <w:sz w:val="24"/>
          <w:szCs w:val="24"/>
        </w:rPr>
        <w:t>以最终的验收报告为准</w:t>
      </w:r>
      <w:r>
        <w:rPr>
          <w:rFonts w:hint="eastAsia" w:ascii="仿宋" w:hAnsi="仿宋" w:eastAsia="仿宋" w:cs="宋体"/>
          <w:kern w:val="2"/>
          <w:sz w:val="24"/>
          <w:szCs w:val="24"/>
          <w:lang w:val="en-US" w:eastAsia="zh-CN" w:bidi="ar-SA"/>
        </w:rPr>
        <w:t>，系统效率按80%计算，</w:t>
      </w:r>
      <w:r>
        <w:rPr>
          <w:rFonts w:hint="eastAsia" w:ascii="仿宋" w:hAnsi="仿宋" w:eastAsia="仿宋" w:cs="宋体"/>
          <w:kern w:val="0"/>
          <w:sz w:val="24"/>
          <w:szCs w:val="24"/>
        </w:rPr>
        <w:t>第1年衰减不超过2%（柔性组件不超过2.5%），之后每年衰减不超过0.55%</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25年末累计衰减率不超过</w:t>
      </w:r>
      <w:r>
        <w:rPr>
          <w:rFonts w:hint="eastAsia" w:ascii="仿宋" w:hAnsi="仿宋" w:eastAsia="仿宋" w:cs="宋体"/>
          <w:kern w:val="0"/>
          <w:sz w:val="24"/>
          <w:szCs w:val="24"/>
          <w:lang w:val="en-US" w:eastAsia="zh-CN"/>
        </w:rPr>
        <w:t>15.2</w:t>
      </w:r>
      <w:r>
        <w:rPr>
          <w:rFonts w:hint="eastAsia" w:ascii="仿宋" w:hAnsi="仿宋" w:eastAsia="仿宋" w:cs="宋体"/>
          <w:kern w:val="0"/>
          <w:sz w:val="24"/>
          <w:szCs w:val="24"/>
        </w:rPr>
        <w:t>%（柔性组件不超过</w:t>
      </w:r>
      <w:r>
        <w:rPr>
          <w:rFonts w:hint="eastAsia" w:ascii="仿宋" w:hAnsi="仿宋" w:eastAsia="仿宋" w:cs="宋体"/>
          <w:kern w:val="0"/>
          <w:sz w:val="24"/>
          <w:szCs w:val="24"/>
          <w:lang w:val="en-US" w:eastAsia="zh-CN"/>
        </w:rPr>
        <w:t>15.7</w:t>
      </w:r>
      <w:r>
        <w:rPr>
          <w:rFonts w:hint="eastAsia" w:ascii="仿宋" w:hAnsi="仿宋" w:eastAsia="仿宋" w:cs="宋体"/>
          <w:kern w:val="0"/>
          <w:sz w:val="24"/>
          <w:szCs w:val="24"/>
        </w:rPr>
        <w:t>%），</w:t>
      </w:r>
      <w:r>
        <w:rPr>
          <w:rFonts w:hint="eastAsia" w:ascii="仿宋" w:hAnsi="仿宋" w:eastAsia="仿宋" w:cs="宋体"/>
          <w:kern w:val="2"/>
          <w:sz w:val="24"/>
          <w:szCs w:val="24"/>
          <w:lang w:val="en-US" w:eastAsia="zh-CN" w:bidi="ar-SA"/>
        </w:rPr>
        <w:t>合作期内各年度的发电功率应不低于下表。</w:t>
      </w:r>
    </w:p>
    <w:tbl>
      <w:tblPr>
        <w:tblStyle w:val="33"/>
        <w:tblW w:w="8940" w:type="dxa"/>
        <w:tblInd w:w="118" w:type="dxa"/>
        <w:tblLayout w:type="fixed"/>
        <w:tblCellMar>
          <w:top w:w="0" w:type="dxa"/>
          <w:left w:w="108" w:type="dxa"/>
          <w:bottom w:w="0" w:type="dxa"/>
          <w:right w:w="108" w:type="dxa"/>
        </w:tblCellMar>
      </w:tblPr>
      <w:tblGrid>
        <w:gridCol w:w="935"/>
        <w:gridCol w:w="1845"/>
        <w:gridCol w:w="1760"/>
        <w:gridCol w:w="2027"/>
        <w:gridCol w:w="2373"/>
      </w:tblGrid>
      <w:tr>
        <w:tblPrEx>
          <w:tblCellMar>
            <w:top w:w="0" w:type="dxa"/>
            <w:left w:w="108" w:type="dxa"/>
            <w:bottom w:w="0" w:type="dxa"/>
            <w:right w:w="108" w:type="dxa"/>
          </w:tblCellMar>
        </w:tblPrEx>
        <w:trPr>
          <w:trHeight w:val="290" w:hRule="atLeast"/>
        </w:trPr>
        <w:tc>
          <w:tcPr>
            <w:tcW w:w="8940" w:type="dxa"/>
            <w:gridSpan w:val="5"/>
            <w:tcBorders>
              <w:top w:val="single" w:color="auto" w:sz="8" w:space="0"/>
              <w:left w:val="single" w:color="auto" w:sz="8" w:space="0"/>
              <w:bottom w:val="single" w:color="auto" w:sz="8" w:space="0"/>
              <w:right w:val="single" w:color="000000" w:sz="8" w:space="0"/>
            </w:tcBorders>
            <w:noWrap/>
            <w:vAlign w:val="center"/>
          </w:tcPr>
          <w:p>
            <w:pPr>
              <w:widowControl/>
              <w:jc w:val="center"/>
              <w:rPr>
                <w:rFonts w:ascii="仿宋" w:hAnsi="仿宋" w:eastAsia="仿宋" w:cs="宋体"/>
                <w:color w:val="000000"/>
                <w:sz w:val="22"/>
                <w:szCs w:val="22"/>
              </w:rPr>
            </w:pPr>
            <w:r>
              <w:rPr>
                <w:rFonts w:hint="eastAsia" w:ascii="仿宋" w:hAnsi="仿宋" w:eastAsia="仿宋" w:cs="宋体"/>
                <w:b/>
                <w:bCs/>
                <w:color w:val="auto"/>
                <w:sz w:val="24"/>
                <w:szCs w:val="24"/>
              </w:rPr>
              <w:t>功率衰减以首年为参照</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rPr>
              <w:t>年份</w:t>
            </w:r>
          </w:p>
        </w:tc>
        <w:tc>
          <w:tcPr>
            <w:tcW w:w="1845"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常规组件</w:t>
            </w:r>
            <w:r>
              <w:rPr>
                <w:rFonts w:hint="eastAsia" w:ascii="仿宋" w:hAnsi="仿宋" w:eastAsia="仿宋" w:cs="宋体"/>
                <w:b/>
                <w:bCs/>
                <w:color w:val="000000"/>
                <w:sz w:val="22"/>
                <w:szCs w:val="22"/>
              </w:rPr>
              <w:t>功率衰减</w:t>
            </w:r>
          </w:p>
        </w:tc>
        <w:tc>
          <w:tcPr>
            <w:tcW w:w="1760"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常规组件</w:t>
            </w:r>
            <w:r>
              <w:rPr>
                <w:rFonts w:hint="eastAsia" w:ascii="仿宋" w:hAnsi="仿宋" w:eastAsia="仿宋" w:cs="宋体"/>
                <w:b/>
                <w:bCs/>
                <w:color w:val="000000"/>
                <w:sz w:val="22"/>
                <w:szCs w:val="22"/>
              </w:rPr>
              <w:t>年末功率</w:t>
            </w:r>
          </w:p>
        </w:tc>
        <w:tc>
          <w:tcPr>
            <w:tcW w:w="2027"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柔性组件</w:t>
            </w:r>
            <w:r>
              <w:rPr>
                <w:rFonts w:hint="eastAsia" w:ascii="仿宋" w:hAnsi="仿宋" w:eastAsia="仿宋" w:cs="宋体"/>
                <w:b/>
                <w:bCs/>
                <w:color w:val="000000"/>
                <w:sz w:val="22"/>
                <w:szCs w:val="22"/>
              </w:rPr>
              <w:t>功率衰减</w:t>
            </w:r>
          </w:p>
        </w:tc>
        <w:tc>
          <w:tcPr>
            <w:tcW w:w="2373"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柔性组件年末功</w:t>
            </w:r>
            <w:r>
              <w:rPr>
                <w:rFonts w:hint="eastAsia" w:ascii="仿宋" w:hAnsi="仿宋" w:eastAsia="仿宋" w:cs="宋体"/>
                <w:b/>
                <w:bCs/>
                <w:color w:val="000000"/>
                <w:sz w:val="22"/>
                <w:szCs w:val="22"/>
              </w:rPr>
              <w:t>率</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hint="eastAsia" w:ascii="Times New Roman" w:eastAsia="等线"/>
                <w:color w:val="000000"/>
                <w:sz w:val="22"/>
                <w:szCs w:val="22"/>
              </w:rPr>
            </w:pPr>
            <w:r>
              <w:rPr>
                <w:rFonts w:ascii="Times New Roman" w:eastAsia="等线"/>
                <w:color w:val="000000"/>
                <w:sz w:val="22"/>
                <w:szCs w:val="22"/>
              </w:rPr>
              <w:t>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2.00%</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98.00%</w:t>
            </w:r>
          </w:p>
        </w:tc>
        <w:tc>
          <w:tcPr>
            <w:tcW w:w="2027" w:type="dxa"/>
            <w:tcBorders>
              <w:top w:val="nil"/>
              <w:left w:val="nil"/>
              <w:bottom w:val="single" w:color="auto" w:sz="8" w:space="0"/>
              <w:right w:val="single" w:color="auto" w:sz="8" w:space="0"/>
            </w:tcBorders>
            <w:noWrap/>
            <w:vAlign w:val="top"/>
          </w:tcPr>
          <w:p>
            <w:pPr>
              <w:widowControl/>
              <w:jc w:val="center"/>
              <w:rPr>
                <w:rFonts w:hint="default" w:ascii="Times New Roman" w:eastAsia="等线"/>
                <w:color w:val="000000"/>
                <w:sz w:val="22"/>
                <w:szCs w:val="22"/>
                <w:lang w:val="en-US" w:eastAsia="zh-CN"/>
              </w:rPr>
            </w:pPr>
            <w:r>
              <w:rPr>
                <w:rFonts w:hint="eastAsia" w:eastAsia="等线"/>
                <w:color w:val="000000"/>
                <w:sz w:val="22"/>
                <w:szCs w:val="22"/>
                <w:lang w:val="en-US" w:eastAsia="zh-CN"/>
              </w:rPr>
              <w:t>2.50%</w:t>
            </w:r>
          </w:p>
        </w:tc>
        <w:tc>
          <w:tcPr>
            <w:tcW w:w="2373" w:type="dxa"/>
            <w:tcBorders>
              <w:top w:val="nil"/>
              <w:left w:val="nil"/>
              <w:bottom w:val="single" w:color="auto" w:sz="8" w:space="0"/>
              <w:right w:val="single" w:color="auto" w:sz="8" w:space="0"/>
            </w:tcBorders>
            <w:noWrap/>
            <w:vAlign w:val="top"/>
          </w:tcPr>
          <w:p>
            <w:pPr>
              <w:widowControl/>
              <w:jc w:val="center"/>
              <w:rPr>
                <w:rFonts w:ascii="Times New Roman" w:eastAsia="等线"/>
                <w:color w:val="000000"/>
                <w:sz w:val="22"/>
                <w:szCs w:val="22"/>
              </w:rPr>
            </w:pPr>
            <w:r>
              <w:rPr>
                <w:rFonts w:hint="eastAsia" w:ascii="Times New Roman" w:eastAsia="等线"/>
                <w:b/>
                <w:bCs/>
                <w:color w:val="000000"/>
                <w:sz w:val="22"/>
                <w:szCs w:val="22"/>
                <w:lang w:val="en-US" w:eastAsia="zh-CN"/>
              </w:rPr>
              <w:t>97.5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97.45%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96.95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96.90%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96.4</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96.35%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95.85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95.80%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95.3</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6</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95.25%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94.75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7</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94.70%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94.2</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94.15%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93.65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93.60%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93.1</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10</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93.05%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92.55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92.50%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92</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91.95%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91.45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91.40%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90.9</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90.85%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90.35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90.30%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89.8</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16</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89.75%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Times New Roman" w:eastAsia="等线"/>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89.25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17</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89.20%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88.7</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18</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88.65%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88.15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19</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88.10%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87.6</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20</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87.55%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87.05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87.00%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86.5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86.45%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85.95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85.90%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85.4</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85.35%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84.85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84.80%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84.3</w:t>
            </w:r>
            <w:r>
              <w:rPr>
                <w:rFonts w:hint="eastAsia" w:ascii="宋体" w:hAnsi="宋体" w:cs="宋体"/>
                <w:i w:val="0"/>
                <w:iCs w:val="0"/>
                <w:color w:val="000000"/>
                <w:kern w:val="0"/>
                <w:sz w:val="22"/>
                <w:szCs w:val="22"/>
                <w:u w:val="none"/>
                <w:lang w:val="en-US" w:eastAsia="zh-CN" w:bidi="ar"/>
              </w:rPr>
              <w:t>%</w:t>
            </w:r>
          </w:p>
        </w:tc>
      </w:tr>
    </w:tbl>
    <w:p>
      <w:pPr>
        <w:pStyle w:val="62"/>
        <w:ind w:left="0" w:leftChars="0" w:right="240" w:firstLine="0" w:firstLineChars="0"/>
        <w:rPr>
          <w:rFonts w:hint="eastAsia" w:ascii="仿宋" w:hAnsi="仿宋" w:eastAsia="仿宋" w:cs="宋体"/>
          <w:kern w:val="2"/>
          <w:sz w:val="24"/>
          <w:szCs w:val="24"/>
          <w:lang w:val="en-US" w:eastAsia="zh-CN" w:bidi="ar-SA"/>
        </w:rPr>
      </w:pPr>
    </w:p>
    <w:p>
      <w:pPr>
        <w:widowControl/>
        <w:numPr>
          <w:ilvl w:val="0"/>
          <w:numId w:val="0"/>
        </w:numPr>
        <w:spacing w:line="360" w:lineRule="auto"/>
        <w:rPr>
          <w:rFonts w:hint="eastAsia" w:ascii="仿宋" w:hAnsi="仿宋" w:eastAsia="仿宋"/>
          <w:b/>
          <w:bCs/>
          <w:sz w:val="24"/>
          <w:szCs w:val="24"/>
        </w:rPr>
      </w:pPr>
    </w:p>
    <w:p>
      <w:pPr>
        <w:widowControl/>
        <w:spacing w:line="360" w:lineRule="auto"/>
        <w:rPr>
          <w:rFonts w:hint="eastAsia" w:ascii="仿宋" w:hAnsi="仿宋" w:eastAsia="仿宋" w:cs="宋体"/>
          <w:sz w:val="24"/>
          <w:szCs w:val="24"/>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both"/>
        <w:rPr>
          <w:rFonts w:ascii="仿宋" w:hAnsi="仿宋" w:eastAsia="仿宋"/>
          <w:b/>
          <w:bCs/>
          <w:sz w:val="30"/>
          <w:szCs w:val="30"/>
        </w:rPr>
      </w:pPr>
    </w:p>
    <w:p>
      <w:pPr>
        <w:widowControl/>
        <w:spacing w:line="360" w:lineRule="auto"/>
        <w:jc w:val="both"/>
        <w:rPr>
          <w:rFonts w:ascii="仿宋" w:hAnsi="仿宋" w:eastAsia="仿宋"/>
          <w:b/>
          <w:bCs/>
          <w:sz w:val="30"/>
          <w:szCs w:val="30"/>
        </w:rPr>
      </w:pPr>
    </w:p>
    <w:p>
      <w:pPr>
        <w:widowControl/>
        <w:spacing w:line="360" w:lineRule="auto"/>
        <w:jc w:val="center"/>
        <w:rPr>
          <w:rFonts w:ascii="仿宋" w:hAnsi="仿宋" w:eastAsia="仿宋"/>
          <w:b/>
          <w:bCs/>
          <w:sz w:val="30"/>
          <w:szCs w:val="30"/>
        </w:rPr>
      </w:pPr>
    </w:p>
    <w:p>
      <w:pPr>
        <w:widowControl/>
        <w:spacing w:line="360" w:lineRule="auto"/>
        <w:jc w:val="center"/>
        <w:rPr>
          <w:rFonts w:ascii="仿宋" w:hAnsi="仿宋" w:eastAsia="仿宋"/>
          <w:b/>
          <w:bCs/>
          <w:sz w:val="30"/>
          <w:szCs w:val="30"/>
        </w:rPr>
      </w:pPr>
      <w:r>
        <w:rPr>
          <w:rFonts w:hint="eastAsia" w:ascii="仿宋" w:hAnsi="仿宋" w:eastAsia="仿宋"/>
          <w:b/>
          <w:bCs/>
          <w:sz w:val="30"/>
          <w:szCs w:val="30"/>
        </w:rPr>
        <w:t>第四章、投标文件格式</w:t>
      </w:r>
    </w:p>
    <w:p>
      <w:pPr>
        <w:widowControl/>
        <w:spacing w:line="360" w:lineRule="auto"/>
        <w:jc w:val="left"/>
        <w:rPr>
          <w:rFonts w:hint="eastAsia" w:ascii="仿宋" w:hAnsi="仿宋" w:eastAsia="仿宋"/>
          <w:sz w:val="24"/>
          <w:szCs w:val="24"/>
        </w:rPr>
      </w:pPr>
    </w:p>
    <w:p>
      <w:pPr>
        <w:widowControl/>
        <w:spacing w:line="360" w:lineRule="auto"/>
        <w:jc w:val="left"/>
        <w:rPr>
          <w:rFonts w:ascii="仿宋" w:hAnsi="仿宋" w:eastAsia="仿宋"/>
          <w:b/>
          <w:bCs/>
          <w:sz w:val="24"/>
          <w:szCs w:val="24"/>
        </w:rPr>
      </w:pPr>
      <w:r>
        <w:rPr>
          <w:rFonts w:hint="eastAsia" w:ascii="仿宋" w:hAnsi="仿宋" w:eastAsia="仿宋"/>
          <w:sz w:val="24"/>
          <w:szCs w:val="24"/>
        </w:rPr>
        <w:t>请按以下顺序和规定的格式填写或提供资料：</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投标函；</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授权委托书；</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授权委托书中被授权人身份证复印件；</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营业执照副本复印件（加盖公章）；</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lang w:eastAsia="zh-CN"/>
        </w:rPr>
        <w:t>征信承诺函；</w:t>
      </w:r>
    </w:p>
    <w:p>
      <w:pPr>
        <w:numPr>
          <w:ilvl w:val="2"/>
          <w:numId w:val="8"/>
        </w:numPr>
        <w:tabs>
          <w:tab w:val="left" w:pos="851"/>
          <w:tab w:val="clear" w:pos="1560"/>
        </w:tabs>
        <w:spacing w:line="360" w:lineRule="auto"/>
        <w:ind w:hanging="1418"/>
        <w:rPr>
          <w:rFonts w:ascii="仿宋" w:hAnsi="仿宋" w:eastAsia="仿宋"/>
          <w:color w:val="auto"/>
          <w:sz w:val="24"/>
          <w:szCs w:val="24"/>
        </w:rPr>
      </w:pPr>
      <w:r>
        <w:rPr>
          <w:rFonts w:hint="eastAsia" w:ascii="仿宋" w:hAnsi="仿宋" w:eastAsia="仿宋"/>
          <w:color w:val="auto"/>
          <w:sz w:val="24"/>
          <w:szCs w:val="24"/>
          <w:lang w:eastAsia="zh-CN"/>
        </w:rPr>
        <w:t>资质证书；</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提供近三年完成的类似项目业绩（2</w:t>
      </w:r>
      <w:r>
        <w:rPr>
          <w:rFonts w:ascii="仿宋" w:hAnsi="仿宋" w:eastAsia="仿宋"/>
          <w:sz w:val="24"/>
          <w:szCs w:val="24"/>
        </w:rPr>
        <w:t>0</w:t>
      </w:r>
      <w:r>
        <w:rPr>
          <w:rFonts w:hint="eastAsia" w:ascii="仿宋" w:hAnsi="仿宋" w:eastAsia="仿宋"/>
          <w:sz w:val="24"/>
          <w:szCs w:val="24"/>
          <w:lang w:val="en-US" w:eastAsia="zh-CN"/>
        </w:rPr>
        <w:t>21</w:t>
      </w:r>
      <w:r>
        <w:rPr>
          <w:rFonts w:hint="eastAsia" w:ascii="仿宋" w:hAnsi="仿宋" w:eastAsia="仿宋"/>
          <w:sz w:val="24"/>
          <w:szCs w:val="24"/>
        </w:rPr>
        <w:t>年-</w:t>
      </w:r>
      <w:r>
        <w:rPr>
          <w:rFonts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项目设计、建设、实施、运营、检修、应急处置等方案；</w:t>
      </w:r>
    </w:p>
    <w:p>
      <w:pPr>
        <w:numPr>
          <w:ilvl w:val="2"/>
          <w:numId w:val="8"/>
        </w:numPr>
        <w:tabs>
          <w:tab w:val="left" w:pos="851"/>
          <w:tab w:val="clear" w:pos="1560"/>
        </w:tabs>
        <w:spacing w:line="360" w:lineRule="auto"/>
        <w:ind w:hanging="1418"/>
        <w:rPr>
          <w:rFonts w:ascii="仿宋" w:hAnsi="仿宋" w:eastAsia="仿宋"/>
          <w:color w:val="auto"/>
          <w:sz w:val="24"/>
          <w:szCs w:val="24"/>
        </w:rPr>
      </w:pPr>
      <w:r>
        <w:rPr>
          <w:rFonts w:hint="eastAsia" w:ascii="仿宋" w:hAnsi="仿宋" w:eastAsia="仿宋"/>
          <w:color w:val="auto"/>
          <w:sz w:val="24"/>
          <w:szCs w:val="24"/>
          <w:lang w:eastAsia="zh-CN"/>
        </w:rPr>
        <w:t>主要机电配置表；</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项目投产后的服务保障方案；</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本项目拟投入人员</w:t>
      </w:r>
      <w:r>
        <w:rPr>
          <w:rFonts w:hint="eastAsia" w:ascii="仿宋" w:hAnsi="仿宋" w:eastAsia="仿宋"/>
          <w:sz w:val="24"/>
          <w:szCs w:val="24"/>
          <w:lang w:eastAsia="zh-CN"/>
        </w:rPr>
        <w:t>；</w:t>
      </w:r>
    </w:p>
    <w:p>
      <w:pPr>
        <w:numPr>
          <w:ilvl w:val="2"/>
          <w:numId w:val="8"/>
        </w:numPr>
        <w:tabs>
          <w:tab w:val="left" w:pos="851"/>
          <w:tab w:val="clear" w:pos="1560"/>
        </w:tabs>
        <w:spacing w:line="360" w:lineRule="auto"/>
        <w:ind w:hanging="1418"/>
        <w:rPr>
          <w:rFonts w:ascii="仿宋" w:hAnsi="仿宋" w:eastAsia="仿宋"/>
          <w:sz w:val="24"/>
          <w:szCs w:val="24"/>
        </w:rPr>
      </w:pPr>
      <w:r>
        <w:rPr>
          <w:rFonts w:hint="eastAsia" w:ascii="仿宋" w:hAnsi="仿宋" w:eastAsia="仿宋"/>
          <w:sz w:val="24"/>
          <w:szCs w:val="24"/>
        </w:rPr>
        <w:t>投标方提供的其它资料</w:t>
      </w:r>
      <w:r>
        <w:rPr>
          <w:rFonts w:hint="eastAsia" w:ascii="仿宋" w:hAnsi="仿宋" w:eastAsia="仿宋"/>
          <w:sz w:val="24"/>
          <w:szCs w:val="24"/>
          <w:lang w:eastAsia="zh-CN"/>
        </w:rPr>
        <w:t>。</w:t>
      </w:r>
    </w:p>
    <w:p>
      <w:pPr>
        <w:widowControl/>
        <w:spacing w:line="360" w:lineRule="auto"/>
        <w:ind w:firstLine="840" w:firstLineChars="350"/>
        <w:jc w:val="left"/>
        <w:rPr>
          <w:rFonts w:ascii="仿宋" w:hAnsi="仿宋" w:eastAsia="仿宋" w:cs="宋体"/>
          <w:b/>
          <w:color w:val="000000" w:themeColor="text1"/>
          <w:kern w:val="0"/>
          <w:sz w:val="24"/>
          <w:szCs w:val="24"/>
          <w14:textFill>
            <w14:solidFill>
              <w14:schemeClr w14:val="tx1"/>
            </w14:solidFill>
          </w14:textFill>
        </w:rPr>
      </w:pPr>
      <w:r>
        <w:rPr>
          <w:rFonts w:ascii="仿宋" w:hAnsi="仿宋" w:eastAsia="仿宋"/>
          <w:bCs/>
          <w:sz w:val="24"/>
          <w:szCs w:val="24"/>
        </w:rPr>
        <w:br w:type="page"/>
      </w:r>
      <w:bookmarkStart w:id="5" w:name="_Toc387323237"/>
      <w:bookmarkStart w:id="6" w:name="_Toc144974857"/>
      <w:bookmarkStart w:id="7" w:name="_Toc246996356"/>
      <w:bookmarkStart w:id="8" w:name="_Toc246997099"/>
      <w:bookmarkStart w:id="9" w:name="_Toc152042577"/>
      <w:bookmarkStart w:id="10" w:name="_Toc152045788"/>
      <w:bookmarkStart w:id="11" w:name="_Toc373501061"/>
      <w:bookmarkStart w:id="12" w:name="_Toc247085874"/>
      <w:bookmarkStart w:id="13" w:name="_Toc179632808"/>
      <w:r>
        <w:rPr>
          <w:rFonts w:hint="eastAsia" w:ascii="仿宋" w:hAnsi="仿宋" w:eastAsia="仿宋"/>
          <w:bCs/>
          <w:sz w:val="24"/>
          <w:szCs w:val="24"/>
          <w:lang w:val="en-US" w:eastAsia="zh-CN"/>
        </w:rPr>
        <w:t xml:space="preserve">                        </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b/>
          <w:color w:val="000000" w:themeColor="text1"/>
          <w:kern w:val="0"/>
          <w:sz w:val="24"/>
          <w:szCs w:val="24"/>
          <w14:textFill>
            <w14:solidFill>
              <w14:schemeClr w14:val="tx1"/>
            </w14:solidFill>
          </w14:textFill>
        </w:rPr>
        <w:t>投标函</w:t>
      </w:r>
      <w:bookmarkEnd w:id="5"/>
      <w:bookmarkEnd w:id="6"/>
      <w:bookmarkEnd w:id="7"/>
      <w:bookmarkEnd w:id="8"/>
      <w:bookmarkEnd w:id="9"/>
      <w:bookmarkEnd w:id="10"/>
      <w:bookmarkEnd w:id="11"/>
      <w:bookmarkEnd w:id="12"/>
      <w:bookmarkEnd w:id="13"/>
    </w:p>
    <w:p>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u w:val="single"/>
          <w:lang w:eastAsia="zh-CN"/>
          <w14:textFill>
            <w14:solidFill>
              <w14:schemeClr w14:val="tx1"/>
            </w14:solidFill>
          </w14:textFill>
        </w:rPr>
        <w:t>晋江太平洋港口发展</w:t>
      </w:r>
      <w:r>
        <w:rPr>
          <w:rFonts w:hint="eastAsia" w:ascii="仿宋" w:hAnsi="仿宋" w:eastAsia="仿宋" w:cs="宋体"/>
          <w:color w:val="000000" w:themeColor="text1"/>
          <w:sz w:val="24"/>
          <w:szCs w:val="24"/>
          <w:u w:val="single"/>
          <w14:textFill>
            <w14:solidFill>
              <w14:schemeClr w14:val="tx1"/>
            </w14:solidFill>
          </w14:textFill>
        </w:rPr>
        <w:t xml:space="preserve">有限公司 </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1．我方已仔细研究了</w:t>
      </w:r>
      <w:r>
        <w:rPr>
          <w:rFonts w:hint="eastAsia" w:ascii="仿宋" w:hAnsi="仿宋" w:eastAsia="仿宋" w:cs="宋体"/>
          <w:color w:val="000000" w:themeColor="text1"/>
          <w:sz w:val="24"/>
          <w:szCs w:val="24"/>
          <w:u w:val="none"/>
          <w:lang w:eastAsia="zh-CN"/>
          <w14:textFill>
            <w14:solidFill>
              <w14:schemeClr w14:val="tx1"/>
            </w14:solidFill>
          </w14:textFill>
        </w:rPr>
        <w:t>晋江太平洋港口发展</w:t>
      </w:r>
      <w:r>
        <w:rPr>
          <w:rFonts w:hint="eastAsia" w:ascii="仿宋" w:hAnsi="仿宋" w:eastAsia="仿宋" w:cs="宋体"/>
          <w:color w:val="000000" w:themeColor="text1"/>
          <w:sz w:val="24"/>
          <w:szCs w:val="24"/>
          <w:u w:val="none"/>
          <w14:textFill>
            <w14:solidFill>
              <w14:schemeClr w14:val="tx1"/>
            </w14:solidFill>
          </w14:textFill>
        </w:rPr>
        <w:t>有限公司</w:t>
      </w:r>
      <w:r>
        <w:rPr>
          <w:rFonts w:hint="eastAsia" w:ascii="仿宋" w:hAnsi="仿宋" w:eastAsia="仿宋" w:cs="宋体"/>
          <w:color w:val="000000" w:themeColor="text1"/>
          <w:sz w:val="24"/>
          <w:szCs w:val="24"/>
          <w14:textFill>
            <w14:solidFill>
              <w14:schemeClr w14:val="tx1"/>
            </w14:solidFill>
          </w14:textFill>
        </w:rPr>
        <w:t>分布式屋顶光伏电站项目EMC合作方招标文件的全部内容，愿意以下表电费价格进行报价，按合同约定完成项目投资等内容。</w:t>
      </w:r>
    </w:p>
    <w:p>
      <w:pPr>
        <w:tabs>
          <w:tab w:val="left" w:pos="480"/>
        </w:tabs>
        <w:spacing w:line="360" w:lineRule="auto"/>
        <w:ind w:firstLine="384" w:firstLineChars="160"/>
        <w:rPr>
          <w:rFonts w:ascii="仿宋" w:hAnsi="仿宋" w:eastAsia="仿宋"/>
          <w:color w:val="000000"/>
          <w:sz w:val="24"/>
          <w:szCs w:val="24"/>
        </w:rPr>
      </w:pPr>
      <w:r>
        <w:rPr>
          <w:rFonts w:hint="eastAsia" w:ascii="仿宋" w:hAnsi="仿宋" w:eastAsia="仿宋" w:cs="宋体"/>
          <w:color w:val="000000" w:themeColor="text1"/>
          <w:sz w:val="24"/>
          <w:szCs w:val="24"/>
          <w14:textFill>
            <w14:solidFill>
              <w14:schemeClr w14:val="tx1"/>
            </w14:solidFill>
          </w14:textFill>
        </w:rPr>
        <w:t>招标人从光伏系统中消纳电量的电费价格统一按固定电价结算。</w:t>
      </w:r>
    </w:p>
    <w:p>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招标人从光伏系统中消纳电量的电费价格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2" w:type="dxa"/>
          </w:tcPr>
          <w:p>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招标人电费结算固定电价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642" w:type="dxa"/>
          </w:tcPr>
          <w:p>
            <w:pPr>
              <w:spacing w:line="360" w:lineRule="auto"/>
              <w:jc w:val="center"/>
              <w:rPr>
                <w:rFonts w:ascii="仿宋" w:hAnsi="仿宋" w:eastAsia="仿宋" w:cs="宋体"/>
                <w:color w:val="000000" w:themeColor="text1"/>
                <w:sz w:val="24"/>
                <w:szCs w:val="24"/>
                <w14:textFill>
                  <w14:solidFill>
                    <w14:schemeClr w14:val="tx1"/>
                  </w14:solidFill>
                </w14:textFill>
              </w:rPr>
            </w:pPr>
          </w:p>
        </w:tc>
      </w:tr>
    </w:tbl>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备注：</w:t>
      </w:r>
    </w:p>
    <w:p>
      <w:pPr>
        <w:numPr>
          <w:ilvl w:val="0"/>
          <w:numId w:val="9"/>
        </w:num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招标人用电指本系统发电量中被招标人消纳的电量，消纳的电量的计算依据为光伏电站总发电量减去</w:t>
      </w:r>
      <w:r>
        <w:rPr>
          <w:rFonts w:hint="eastAsia" w:ascii="仿宋" w:hAnsi="仿宋" w:eastAsia="仿宋" w:cs="宋体"/>
          <w:color w:val="000000" w:themeColor="text1"/>
          <w:sz w:val="24"/>
          <w:szCs w:val="24"/>
          <w:lang w:eastAsia="zh-CN"/>
          <w14:textFill>
            <w14:solidFill>
              <w14:schemeClr w14:val="tx1"/>
            </w14:solidFill>
          </w14:textFill>
        </w:rPr>
        <w:t>自身用电量及港区</w:t>
      </w:r>
      <w:r>
        <w:rPr>
          <w:rFonts w:hint="eastAsia" w:ascii="仿宋" w:hAnsi="仿宋" w:eastAsia="仿宋" w:cs="宋体"/>
          <w:color w:val="000000" w:themeColor="text1"/>
          <w:sz w:val="24"/>
          <w:szCs w:val="24"/>
          <w14:textFill>
            <w14:solidFill>
              <w14:schemeClr w14:val="tx1"/>
            </w14:solidFill>
          </w14:textFill>
        </w:rPr>
        <w:t>回馈到外电网电量的差值；</w:t>
      </w:r>
    </w:p>
    <w:p>
      <w:pPr>
        <w:numPr>
          <w:ilvl w:val="0"/>
          <w:numId w:val="9"/>
        </w:num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结算电价保留小数点后两位数。</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2．我方承诺在招标文件规定的投标有效期内不修改、不撤销投标文件。</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3．如我方中标：我方承诺在收到中标通知书后，在中标通知书规定的期限内与你方签订合同。</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．我方在此声明，所递交的投标文件及有关资料内容完整、真实和准确。</w:t>
      </w:r>
    </w:p>
    <w:p>
      <w:pPr>
        <w:spacing w:line="360" w:lineRule="auto"/>
        <w:ind w:firstLine="480" w:firstLineChars="200"/>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5．为保证光伏系统的运行效率，我方将指派运维人员定期进行光伏系统的清洗、巡查及检修工作，至少一个月一次。如未执行，将按每次</w:t>
      </w:r>
      <w:r>
        <w:rPr>
          <w:rFonts w:hint="eastAsia" w:ascii="仿宋" w:hAnsi="仿宋" w:eastAsia="仿宋" w:cs="宋体"/>
          <w:color w:val="000000" w:themeColor="text1"/>
          <w:sz w:val="24"/>
          <w:szCs w:val="24"/>
          <w:lang w:val="en-US" w:eastAsia="zh-CN"/>
          <w14:textFill>
            <w14:solidFill>
              <w14:schemeClr w14:val="tx1"/>
            </w14:solidFill>
          </w14:textFill>
        </w:rPr>
        <w:t>2</w:t>
      </w:r>
      <w:r>
        <w:rPr>
          <w:rFonts w:hint="eastAsia" w:ascii="仿宋" w:hAnsi="仿宋" w:eastAsia="仿宋" w:cs="宋体"/>
          <w:color w:val="000000" w:themeColor="text1"/>
          <w:sz w:val="24"/>
          <w:szCs w:val="24"/>
          <w:u w:val="none"/>
          <w:lang w:val="en-US" w:eastAsia="zh-CN"/>
          <w14:textFill>
            <w14:solidFill>
              <w14:schemeClr w14:val="tx1"/>
            </w14:solidFill>
          </w14:textFill>
        </w:rPr>
        <w:t>000</w:t>
      </w:r>
      <w:r>
        <w:rPr>
          <w:rFonts w:hint="eastAsia" w:ascii="仿宋" w:hAnsi="仿宋" w:eastAsia="仿宋" w:cs="宋体"/>
          <w:color w:val="000000" w:themeColor="text1"/>
          <w:sz w:val="24"/>
          <w:szCs w:val="24"/>
          <w:u w:val="none"/>
          <w14:textFill>
            <w14:solidFill>
              <w14:schemeClr w14:val="tx1"/>
            </w14:solidFill>
          </w14:textFill>
        </w:rPr>
        <w:t>元</w:t>
      </w:r>
      <w:r>
        <w:rPr>
          <w:rFonts w:hint="eastAsia" w:ascii="仿宋" w:hAnsi="仿宋" w:eastAsia="仿宋" w:cs="宋体"/>
          <w:color w:val="000000" w:themeColor="text1"/>
          <w:sz w:val="24"/>
          <w:szCs w:val="24"/>
          <w14:textFill>
            <w14:solidFill>
              <w14:schemeClr w14:val="tx1"/>
            </w14:solidFill>
          </w14:textFill>
        </w:rPr>
        <w:t>从每月消纳电费结算总价中扣除。</w:t>
      </w:r>
    </w:p>
    <w:p>
      <w:pPr>
        <w:spacing w:line="360" w:lineRule="auto"/>
        <w:ind w:firstLine="480" w:firstLineChars="200"/>
        <w:rPr>
          <w:rFonts w:hint="eastAsia" w:ascii="仿宋" w:hAnsi="仿宋" w:eastAsia="仿宋" w:cs="宋体"/>
          <w:color w:val="000000" w:themeColor="text1"/>
          <w:sz w:val="24"/>
          <w:szCs w:val="24"/>
          <w14:textFill>
            <w14:solidFill>
              <w14:schemeClr w14:val="tx1"/>
            </w14:solidFill>
          </w14:textFill>
        </w:rPr>
      </w:pP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投 标 人：（盖单位章）          法定代表人或其委托代理人：（签字）</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地址：                          电话：</w:t>
      </w:r>
    </w:p>
    <w:p>
      <w:pPr>
        <w:spacing w:line="360" w:lineRule="auto"/>
        <w:ind w:firstLine="6480" w:firstLineChars="27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年    月    日</w:t>
      </w:r>
    </w:p>
    <w:p>
      <w:pPr>
        <w:pageBreakBefore/>
        <w:spacing w:line="360" w:lineRule="auto"/>
        <w:jc w:val="center"/>
        <w:rPr>
          <w:rFonts w:ascii="仿宋" w:hAnsi="仿宋" w:eastAsia="仿宋"/>
          <w:b/>
          <w:bCs/>
          <w:sz w:val="24"/>
          <w:szCs w:val="24"/>
        </w:rPr>
      </w:pPr>
      <w:r>
        <w:rPr>
          <w:rFonts w:hint="eastAsia" w:ascii="仿宋" w:hAnsi="仿宋" w:eastAsia="仿宋" w:cs="Arial"/>
          <w:b/>
          <w:bCs/>
          <w:sz w:val="24"/>
          <w:szCs w:val="24"/>
        </w:rPr>
        <w:t>2、</w:t>
      </w:r>
      <w:r>
        <w:rPr>
          <w:rFonts w:hint="eastAsia" w:ascii="仿宋" w:hAnsi="仿宋" w:eastAsia="仿宋"/>
          <w:b/>
          <w:bCs/>
          <w:sz w:val="24"/>
          <w:szCs w:val="24"/>
        </w:rPr>
        <w:t>授权委托书</w:t>
      </w:r>
    </w:p>
    <w:p>
      <w:pPr>
        <w:spacing w:line="360" w:lineRule="auto"/>
        <w:ind w:left="1200" w:hanging="1200" w:hangingChars="50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cs="宋体"/>
          <w:color w:val="000000" w:themeColor="text1"/>
          <w:sz w:val="24"/>
          <w:szCs w:val="24"/>
          <w:u w:val="none"/>
          <w:lang w:eastAsia="zh-CN"/>
          <w14:textFill>
            <w14:solidFill>
              <w14:schemeClr w14:val="tx1"/>
            </w14:solidFill>
          </w14:textFill>
        </w:rPr>
        <w:t>晋江太平洋港口发展</w:t>
      </w:r>
      <w:r>
        <w:rPr>
          <w:rFonts w:hint="eastAsia" w:ascii="仿宋" w:hAnsi="仿宋" w:eastAsia="仿宋" w:cs="宋体"/>
          <w:color w:val="000000" w:themeColor="text1"/>
          <w:sz w:val="24"/>
          <w:szCs w:val="24"/>
          <w:u w:val="none"/>
          <w14:textFill>
            <w14:solidFill>
              <w14:schemeClr w14:val="tx1"/>
            </w14:solidFill>
          </w14:textFill>
        </w:rPr>
        <w:t>有限公司</w:t>
      </w:r>
    </w:p>
    <w:p>
      <w:pPr>
        <w:spacing w:line="360" w:lineRule="auto"/>
        <w:rPr>
          <w:rFonts w:ascii="仿宋" w:hAnsi="仿宋" w:eastAsia="仿宋"/>
          <w:bCs/>
          <w:sz w:val="24"/>
          <w:szCs w:val="24"/>
        </w:rPr>
      </w:pPr>
      <w:r>
        <w:rPr>
          <w:rFonts w:hint="eastAsia" w:ascii="仿宋" w:hAnsi="仿宋" w:eastAsia="仿宋"/>
          <w:sz w:val="24"/>
          <w:szCs w:val="24"/>
        </w:rPr>
        <w:t xml:space="preserve">   </w:t>
      </w:r>
      <w:r>
        <w:rPr>
          <w:rFonts w:hint="eastAsia" w:ascii="仿宋" w:hAnsi="仿宋" w:eastAsia="仿宋" w:cs="Arial"/>
          <w:sz w:val="24"/>
          <w:szCs w:val="24"/>
        </w:rPr>
        <w:t>本授权书声明：</w:t>
      </w:r>
      <w:r>
        <w:rPr>
          <w:rFonts w:hint="eastAsia" w:ascii="仿宋" w:hAnsi="仿宋" w:eastAsia="仿宋" w:cs="Arial"/>
          <w:sz w:val="24"/>
          <w:szCs w:val="24"/>
          <w:u w:val="single"/>
        </w:rPr>
        <w:t xml:space="preserve">            </w:t>
      </w:r>
      <w:r>
        <w:rPr>
          <w:rFonts w:hint="eastAsia" w:ascii="仿宋" w:hAnsi="仿宋" w:eastAsia="仿宋" w:cs="Arial"/>
          <w:sz w:val="24"/>
          <w:szCs w:val="24"/>
        </w:rPr>
        <w:t>公司的</w:t>
      </w:r>
      <w:r>
        <w:rPr>
          <w:rFonts w:hint="eastAsia" w:ascii="仿宋" w:hAnsi="仿宋" w:eastAsia="仿宋" w:cs="Arial"/>
          <w:sz w:val="24"/>
          <w:szCs w:val="24"/>
          <w:u w:val="single"/>
        </w:rPr>
        <w:t xml:space="preserve">            </w:t>
      </w:r>
      <w:r>
        <w:rPr>
          <w:rFonts w:hint="eastAsia" w:ascii="仿宋" w:hAnsi="仿宋" w:eastAsia="仿宋" w:cs="Arial"/>
          <w:sz w:val="24"/>
          <w:szCs w:val="24"/>
        </w:rPr>
        <w:t>（法人代表姓名、职务）代表本公司授权</w:t>
      </w:r>
      <w:r>
        <w:rPr>
          <w:rFonts w:hint="eastAsia" w:ascii="仿宋" w:hAnsi="仿宋" w:eastAsia="仿宋" w:cs="Arial"/>
          <w:sz w:val="24"/>
          <w:szCs w:val="24"/>
          <w:u w:val="single"/>
        </w:rPr>
        <w:t xml:space="preserve">              </w:t>
      </w:r>
      <w:r>
        <w:rPr>
          <w:rFonts w:hint="eastAsia" w:ascii="仿宋" w:hAnsi="仿宋" w:eastAsia="仿宋" w:cs="Arial"/>
          <w:sz w:val="24"/>
          <w:szCs w:val="24"/>
        </w:rPr>
        <w:t>（被授权人的姓名、职名）为本公司的合法代理人</w:t>
      </w:r>
      <w:r>
        <w:rPr>
          <w:rFonts w:hint="eastAsia" w:ascii="仿宋" w:hAnsi="仿宋" w:eastAsia="仿宋"/>
          <w:bCs/>
          <w:sz w:val="24"/>
          <w:szCs w:val="24"/>
        </w:rPr>
        <w:t>，代表本公司在</w:t>
      </w:r>
      <w:r>
        <w:rPr>
          <w:rFonts w:hint="eastAsia" w:ascii="仿宋" w:hAnsi="仿宋" w:eastAsia="仿宋" w:cs="宋体"/>
          <w:color w:val="000000" w:themeColor="text1"/>
          <w:sz w:val="24"/>
          <w:szCs w:val="24"/>
          <w:u w:val="none"/>
          <w:lang w:eastAsia="zh-CN"/>
          <w14:textFill>
            <w14:solidFill>
              <w14:schemeClr w14:val="tx1"/>
            </w14:solidFill>
          </w14:textFill>
        </w:rPr>
        <w:t>晋江太平洋港口发展</w:t>
      </w:r>
      <w:r>
        <w:rPr>
          <w:rFonts w:hint="eastAsia" w:ascii="仿宋" w:hAnsi="仿宋" w:eastAsia="仿宋" w:cs="宋体"/>
          <w:color w:val="000000" w:themeColor="text1"/>
          <w:sz w:val="24"/>
          <w:szCs w:val="24"/>
          <w:u w:val="none"/>
          <w14:textFill>
            <w14:solidFill>
              <w14:schemeClr w14:val="tx1"/>
            </w14:solidFill>
          </w14:textFill>
        </w:rPr>
        <w:t>有限公司</w:t>
      </w:r>
      <w:r>
        <w:rPr>
          <w:rFonts w:hint="eastAsia" w:ascii="仿宋" w:hAnsi="仿宋" w:eastAsia="仿宋"/>
          <w:sz w:val="24"/>
          <w:szCs w:val="24"/>
        </w:rPr>
        <w:t>分布式屋顶光伏电站</w:t>
      </w:r>
      <w:r>
        <w:rPr>
          <w:rFonts w:hint="eastAsia" w:ascii="仿宋" w:hAnsi="仿宋" w:eastAsia="仿宋" w:cs="Arial"/>
          <w:bCs/>
          <w:sz w:val="24"/>
          <w:szCs w:val="24"/>
        </w:rPr>
        <w:t>项目</w:t>
      </w:r>
      <w:r>
        <w:rPr>
          <w:rFonts w:hint="eastAsia" w:ascii="仿宋" w:hAnsi="仿宋" w:eastAsia="仿宋"/>
          <w:sz w:val="24"/>
          <w:szCs w:val="24"/>
        </w:rPr>
        <w:t>EMC合作方</w:t>
      </w:r>
      <w:r>
        <w:rPr>
          <w:rFonts w:hint="eastAsia" w:ascii="仿宋" w:hAnsi="仿宋" w:eastAsia="仿宋" w:cs="Arial"/>
          <w:bCs/>
          <w:sz w:val="24"/>
          <w:szCs w:val="24"/>
        </w:rPr>
        <w:t>的</w:t>
      </w:r>
      <w:r>
        <w:rPr>
          <w:rFonts w:hint="eastAsia" w:ascii="仿宋" w:hAnsi="仿宋" w:eastAsia="仿宋"/>
          <w:bCs/>
          <w:sz w:val="24"/>
          <w:szCs w:val="24"/>
        </w:rPr>
        <w:t>投标活动中，以本公司的名义</w:t>
      </w:r>
      <w:r>
        <w:rPr>
          <w:rFonts w:hint="eastAsia" w:ascii="仿宋" w:hAnsi="仿宋" w:eastAsia="仿宋" w:cs="宋体"/>
          <w:color w:val="000000" w:themeColor="text1"/>
          <w:sz w:val="24"/>
          <w:szCs w:val="24"/>
          <w14:textFill>
            <w14:solidFill>
              <w14:schemeClr w14:val="tx1"/>
            </w14:solidFill>
          </w14:textFill>
        </w:rPr>
        <w:t>签署、澄清、说明、补正、递交、撤回、修改投标文件、签订合同和处理有关事宜</w:t>
      </w:r>
      <w:r>
        <w:rPr>
          <w:rFonts w:hint="eastAsia" w:ascii="仿宋" w:hAnsi="仿宋" w:eastAsia="仿宋"/>
          <w:bCs/>
          <w:sz w:val="24"/>
          <w:szCs w:val="24"/>
        </w:rPr>
        <w:t xml:space="preserve">。 </w:t>
      </w:r>
      <w:r>
        <w:rPr>
          <w:rFonts w:ascii="仿宋" w:hAnsi="仿宋" w:eastAsia="仿宋"/>
          <w:bCs/>
          <w:sz w:val="24"/>
          <w:szCs w:val="24"/>
        </w:rPr>
        <w:t xml:space="preserve"> </w:t>
      </w:r>
    </w:p>
    <w:p>
      <w:pPr>
        <w:spacing w:line="360" w:lineRule="auto"/>
        <w:ind w:firstLine="240" w:firstLineChars="100"/>
        <w:rPr>
          <w:rFonts w:ascii="仿宋" w:hAnsi="仿宋" w:eastAsia="仿宋"/>
          <w:sz w:val="24"/>
          <w:szCs w:val="24"/>
        </w:rPr>
      </w:pPr>
      <w:r>
        <w:rPr>
          <w:rFonts w:ascii="仿宋" w:hAnsi="仿宋" w:eastAsia="仿宋"/>
          <w:bCs/>
          <w:sz w:val="24"/>
          <w:szCs w:val="24"/>
        </w:rPr>
        <w:t xml:space="preserve"> </w:t>
      </w:r>
      <w:r>
        <w:rPr>
          <w:rFonts w:hint="eastAsia" w:ascii="仿宋" w:hAnsi="仿宋" w:eastAsia="仿宋"/>
          <w:sz w:val="24"/>
          <w:szCs w:val="24"/>
        </w:rPr>
        <w:t>代理人无转委托权。</w:t>
      </w:r>
    </w:p>
    <w:p>
      <w:pPr>
        <w:spacing w:line="360" w:lineRule="auto"/>
        <w:ind w:firstLine="240" w:firstLineChars="100"/>
        <w:rPr>
          <w:rFonts w:ascii="仿宋" w:hAnsi="仿宋" w:eastAsia="仿宋"/>
          <w:bCs/>
          <w:sz w:val="24"/>
          <w:szCs w:val="24"/>
        </w:rPr>
      </w:pPr>
    </w:p>
    <w:p>
      <w:pPr>
        <w:autoSpaceDE w:val="0"/>
        <w:autoSpaceDN w:val="0"/>
        <w:adjustRightInd w:val="0"/>
        <w:spacing w:line="360" w:lineRule="auto"/>
        <w:ind w:right="-148"/>
        <w:rPr>
          <w:rFonts w:ascii="仿宋" w:hAnsi="仿宋" w:eastAsia="仿宋"/>
          <w:bCs/>
          <w:sz w:val="24"/>
          <w:szCs w:val="24"/>
        </w:rPr>
      </w:pPr>
      <w:r>
        <w:rPr>
          <w:rFonts w:hint="eastAsia" w:ascii="仿宋" w:hAnsi="仿宋" w:eastAsia="仿宋"/>
          <w:sz w:val="24"/>
          <w:szCs w:val="24"/>
        </w:rPr>
        <w:t>特此委托。</w:t>
      </w:r>
    </w:p>
    <w:p>
      <w:pPr>
        <w:autoSpaceDE w:val="0"/>
        <w:autoSpaceDN w:val="0"/>
        <w:adjustRightInd w:val="0"/>
        <w:spacing w:line="360" w:lineRule="auto"/>
        <w:ind w:right="-148"/>
        <w:rPr>
          <w:rFonts w:ascii="仿宋" w:hAnsi="仿宋" w:eastAsia="仿宋"/>
          <w:sz w:val="24"/>
          <w:szCs w:val="24"/>
        </w:rPr>
      </w:pPr>
    </w:p>
    <w:p>
      <w:pPr>
        <w:autoSpaceDE w:val="0"/>
        <w:autoSpaceDN w:val="0"/>
        <w:adjustRightInd w:val="0"/>
        <w:spacing w:line="360" w:lineRule="auto"/>
        <w:ind w:right="-148"/>
        <w:rPr>
          <w:rFonts w:ascii="仿宋" w:hAnsi="仿宋" w:eastAsia="仿宋"/>
          <w:sz w:val="24"/>
          <w:szCs w:val="24"/>
          <w:u w:val="single"/>
        </w:rPr>
      </w:pPr>
      <w:r>
        <w:rPr>
          <w:rFonts w:ascii="仿宋" w:hAnsi="仿宋" w:eastAsia="仿宋"/>
          <w:sz w:val="24"/>
          <w:szCs w:val="24"/>
        </w:rPr>
        <w:t xml:space="preserve">   </w:t>
      </w:r>
      <w:r>
        <w:rPr>
          <w:rFonts w:hint="eastAsia" w:ascii="仿宋" w:hAnsi="仿宋" w:eastAsia="仿宋"/>
          <w:sz w:val="24"/>
          <w:szCs w:val="24"/>
        </w:rPr>
        <w:t>投标人（盖章）：</w:t>
      </w:r>
      <w:r>
        <w:rPr>
          <w:rFonts w:hint="eastAsia" w:ascii="仿宋" w:hAnsi="仿宋" w:eastAsia="仿宋"/>
          <w:sz w:val="24"/>
          <w:szCs w:val="24"/>
          <w:u w:val="single"/>
        </w:rPr>
        <w:t xml:space="preserve">                            </w:t>
      </w:r>
    </w:p>
    <w:p>
      <w:pPr>
        <w:autoSpaceDE w:val="0"/>
        <w:autoSpaceDN w:val="0"/>
        <w:adjustRightInd w:val="0"/>
        <w:spacing w:line="360" w:lineRule="auto"/>
        <w:ind w:right="-148"/>
        <w:rPr>
          <w:rFonts w:ascii="仿宋" w:hAnsi="仿宋" w:eastAsia="仿宋"/>
          <w:sz w:val="24"/>
          <w:szCs w:val="24"/>
        </w:rPr>
      </w:pPr>
    </w:p>
    <w:p>
      <w:pPr>
        <w:autoSpaceDE w:val="0"/>
        <w:autoSpaceDN w:val="0"/>
        <w:adjustRightInd w:val="0"/>
        <w:spacing w:line="360" w:lineRule="auto"/>
        <w:ind w:right="-148"/>
        <w:rPr>
          <w:rFonts w:ascii="仿宋" w:hAnsi="仿宋" w:eastAsia="仿宋"/>
          <w:sz w:val="24"/>
          <w:szCs w:val="24"/>
          <w:u w:val="single"/>
        </w:rPr>
      </w:pPr>
      <w:r>
        <w:rPr>
          <w:rFonts w:hint="eastAsia" w:ascii="仿宋" w:hAnsi="仿宋" w:eastAsia="仿宋"/>
          <w:sz w:val="24"/>
          <w:szCs w:val="24"/>
        </w:rPr>
        <w:t xml:space="preserve">   授权人（法定代表人签字）：</w:t>
      </w:r>
      <w:r>
        <w:rPr>
          <w:rFonts w:hint="eastAsia" w:ascii="仿宋" w:hAnsi="仿宋" w:eastAsia="仿宋"/>
          <w:sz w:val="24"/>
          <w:szCs w:val="24"/>
          <w:u w:val="single"/>
        </w:rPr>
        <w:t xml:space="preserve">                  </w:t>
      </w:r>
    </w:p>
    <w:p>
      <w:pPr>
        <w:autoSpaceDE w:val="0"/>
        <w:autoSpaceDN w:val="0"/>
        <w:adjustRightInd w:val="0"/>
        <w:spacing w:line="360" w:lineRule="auto"/>
        <w:ind w:right="-148"/>
        <w:rPr>
          <w:rFonts w:ascii="仿宋" w:hAnsi="仿宋" w:eastAsia="仿宋"/>
          <w:sz w:val="24"/>
          <w:szCs w:val="24"/>
        </w:rPr>
      </w:pPr>
      <w:r>
        <w:rPr>
          <w:rFonts w:ascii="仿宋" w:hAnsi="仿宋" w:eastAsia="仿宋"/>
          <w:sz w:val="24"/>
          <w:szCs w:val="24"/>
        </w:rPr>
        <w:t xml:space="preserve"> </w:t>
      </w:r>
    </w:p>
    <w:p>
      <w:pPr>
        <w:autoSpaceDE w:val="0"/>
        <w:autoSpaceDN w:val="0"/>
        <w:adjustRightInd w:val="0"/>
        <w:spacing w:line="360" w:lineRule="auto"/>
        <w:ind w:right="-148"/>
        <w:rPr>
          <w:rFonts w:ascii="仿宋" w:hAnsi="仿宋" w:eastAsia="仿宋"/>
          <w:sz w:val="24"/>
          <w:szCs w:val="24"/>
          <w:u w:val="single"/>
        </w:rPr>
      </w:pPr>
      <w:r>
        <w:rPr>
          <w:rFonts w:ascii="仿宋" w:hAnsi="仿宋" w:eastAsia="仿宋"/>
          <w:sz w:val="24"/>
          <w:szCs w:val="24"/>
        </w:rPr>
        <w:t xml:space="preserve">   </w:t>
      </w:r>
      <w:r>
        <w:rPr>
          <w:rFonts w:hint="eastAsia" w:ascii="仿宋" w:hAnsi="仿宋" w:eastAsia="仿宋"/>
          <w:sz w:val="24"/>
          <w:szCs w:val="24"/>
        </w:rPr>
        <w:t>授权代理人（签字）：</w:t>
      </w:r>
      <w:r>
        <w:rPr>
          <w:rFonts w:hint="eastAsia" w:ascii="仿宋" w:hAnsi="仿宋" w:eastAsia="仿宋"/>
          <w:sz w:val="24"/>
          <w:szCs w:val="24"/>
          <w:u w:val="single"/>
        </w:rPr>
        <w:t xml:space="preserve">                        </w:t>
      </w:r>
    </w:p>
    <w:p>
      <w:pPr>
        <w:autoSpaceDE w:val="0"/>
        <w:autoSpaceDN w:val="0"/>
        <w:adjustRightInd w:val="0"/>
        <w:spacing w:line="360" w:lineRule="auto"/>
        <w:ind w:right="-148"/>
        <w:rPr>
          <w:rFonts w:ascii="仿宋" w:hAnsi="仿宋" w:eastAsia="仿宋"/>
          <w:sz w:val="24"/>
          <w:szCs w:val="24"/>
        </w:rPr>
      </w:pPr>
    </w:p>
    <w:p>
      <w:pPr>
        <w:spacing w:line="360" w:lineRule="auto"/>
        <w:ind w:firstLine="360" w:firstLineChars="150"/>
        <w:rPr>
          <w:rFonts w:ascii="仿宋" w:hAnsi="仿宋" w:eastAsia="仿宋"/>
          <w:sz w:val="24"/>
          <w:szCs w:val="24"/>
        </w:rPr>
      </w:pPr>
      <w:r>
        <w:rPr>
          <w:rFonts w:hint="eastAsia" w:ascii="仿宋" w:hAnsi="仿宋" w:eastAsia="仿宋"/>
          <w:sz w:val="24"/>
          <w:szCs w:val="24"/>
        </w:rPr>
        <w:t>日</w:t>
      </w:r>
      <w:r>
        <w:rPr>
          <w:rFonts w:ascii="仿宋" w:hAnsi="仿宋" w:eastAsia="仿宋"/>
          <w:sz w:val="24"/>
          <w:szCs w:val="24"/>
        </w:rPr>
        <w:t xml:space="preserve">  </w:t>
      </w:r>
      <w:r>
        <w:rPr>
          <w:rFonts w:hint="eastAsia" w:ascii="仿宋" w:hAnsi="仿宋" w:eastAsia="仿宋"/>
          <w:sz w:val="24"/>
          <w:szCs w:val="24"/>
        </w:rPr>
        <w:t xml:space="preserve">        期： </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spacing w:line="360" w:lineRule="auto"/>
        <w:ind w:left="1277" w:leftChars="266"/>
        <w:rPr>
          <w:rFonts w:ascii="仿宋" w:hAnsi="仿宋" w:eastAsia="仿宋"/>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spacing w:line="360" w:lineRule="auto"/>
        <w:rPr>
          <w:rFonts w:ascii="仿宋" w:hAnsi="仿宋" w:eastAsia="仿宋"/>
          <w:bCs/>
          <w:sz w:val="24"/>
          <w:szCs w:val="24"/>
        </w:rPr>
      </w:pPr>
    </w:p>
    <w:p>
      <w:pPr>
        <w:pStyle w:val="43"/>
        <w:autoSpaceDE w:val="0"/>
        <w:autoSpaceDN w:val="0"/>
        <w:spacing w:line="360" w:lineRule="auto"/>
        <w:ind w:right="14"/>
        <w:textAlignment w:val="bottom"/>
        <w:rPr>
          <w:rFonts w:ascii="仿宋" w:hAnsi="仿宋" w:eastAsia="仿宋"/>
          <w:sz w:val="24"/>
          <w:szCs w:val="24"/>
        </w:rPr>
      </w:pPr>
      <w:r>
        <w:rPr>
          <w:rFonts w:hint="eastAsia" w:ascii="仿宋" w:hAnsi="仿宋" w:eastAsia="仿宋"/>
          <w:sz w:val="24"/>
          <w:szCs w:val="24"/>
        </w:rPr>
        <w:t>3、授权委托书中被授权人身份证复印件</w:t>
      </w:r>
    </w:p>
    <w:p>
      <w:pPr>
        <w:spacing w:line="36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 xml:space="preserve">、营业执照副本复印件（加盖行政公章） </w:t>
      </w:r>
    </w:p>
    <w:p>
      <w:pPr>
        <w:numPr>
          <w:ilvl w:val="0"/>
          <w:numId w:val="0"/>
        </w:numPr>
        <w:tabs>
          <w:tab w:val="left" w:pos="851"/>
        </w:tabs>
        <w:spacing w:line="360" w:lineRule="auto"/>
        <w:rPr>
          <w:ins w:id="0" w:author="陈长润" w:date="2024-02-06T11:36:48Z"/>
          <w:rFonts w:hint="eastAsia" w:ascii="仿宋" w:hAnsi="仿宋" w:eastAsia="仿宋"/>
          <w:color w:val="auto"/>
          <w:sz w:val="24"/>
          <w:szCs w:val="24"/>
        </w:rPr>
      </w:pPr>
      <w:bookmarkStart w:id="14" w:name="OLE_LINK3"/>
      <w:r>
        <w:rPr>
          <w:rFonts w:ascii="仿宋" w:hAnsi="仿宋" w:eastAsia="仿宋"/>
          <w:sz w:val="24"/>
          <w:szCs w:val="24"/>
        </w:rPr>
        <w:t>5</w:t>
      </w:r>
      <w:r>
        <w:rPr>
          <w:rFonts w:hint="eastAsia" w:ascii="仿宋" w:hAnsi="仿宋" w:eastAsia="仿宋"/>
          <w:sz w:val="24"/>
          <w:szCs w:val="24"/>
        </w:rPr>
        <w:t>、</w:t>
      </w:r>
      <w:r>
        <w:rPr>
          <w:rFonts w:hint="eastAsia" w:ascii="仿宋" w:hAnsi="仿宋" w:eastAsia="仿宋"/>
          <w:color w:val="auto"/>
          <w:sz w:val="24"/>
          <w:szCs w:val="24"/>
        </w:rPr>
        <w:t>征信承诺函</w:t>
      </w:r>
      <w:bookmarkEnd w:id="14"/>
    </w:p>
    <w:p>
      <w:pPr>
        <w:numPr>
          <w:ilvl w:val="0"/>
          <w:numId w:val="0"/>
        </w:numPr>
        <w:tabs>
          <w:tab w:val="left" w:pos="851"/>
        </w:tabs>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6、资质证书</w:t>
      </w:r>
    </w:p>
    <w:p>
      <w:pPr>
        <w:numPr>
          <w:ilvl w:val="0"/>
          <w:numId w:val="0"/>
        </w:numPr>
        <w:tabs>
          <w:tab w:val="left" w:pos="851"/>
        </w:tabs>
        <w:spacing w:line="360" w:lineRule="auto"/>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、提供近三年完成的类似项目业绩（2</w:t>
      </w:r>
      <w:r>
        <w:rPr>
          <w:rFonts w:ascii="仿宋" w:hAnsi="仿宋" w:eastAsia="仿宋"/>
          <w:sz w:val="24"/>
          <w:szCs w:val="24"/>
        </w:rPr>
        <w:t>0</w:t>
      </w:r>
      <w:r>
        <w:rPr>
          <w:rFonts w:hint="eastAsia" w:ascii="仿宋" w:hAnsi="仿宋" w:eastAsia="仿宋"/>
          <w:sz w:val="24"/>
          <w:szCs w:val="24"/>
          <w:lang w:val="en-US" w:eastAsia="zh-CN"/>
        </w:rPr>
        <w:t>21</w:t>
      </w:r>
      <w:r>
        <w:rPr>
          <w:rFonts w:hint="eastAsia" w:ascii="仿宋" w:hAnsi="仿宋" w:eastAsia="仿宋"/>
          <w:sz w:val="24"/>
          <w:szCs w:val="24"/>
        </w:rPr>
        <w:t>年-</w:t>
      </w:r>
      <w:r>
        <w:rPr>
          <w:rFonts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项目名称</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项目所在地</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建设规模</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并网日期</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业主方电话</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项目描述</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备注</w:t>
            </w:r>
          </w:p>
        </w:tc>
        <w:tc>
          <w:tcPr>
            <w:tcW w:w="6253" w:type="dxa"/>
          </w:tcPr>
          <w:p>
            <w:pPr>
              <w:topLinePunct/>
              <w:spacing w:line="360" w:lineRule="auto"/>
              <w:rPr>
                <w:rFonts w:ascii="仿宋" w:hAnsi="仿宋" w:eastAsia="仿宋" w:cs="宋体"/>
                <w:color w:val="000000" w:themeColor="text1"/>
                <w:sz w:val="24"/>
                <w:szCs w:val="24"/>
                <w14:textFill>
                  <w14:solidFill>
                    <w14:schemeClr w14:val="tx1"/>
                  </w14:solidFill>
                </w14:textFill>
              </w:rPr>
            </w:pPr>
          </w:p>
        </w:tc>
      </w:tr>
    </w:tbl>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rPr>
        <w:t>须附上每个项目（合同）的有效证明文件(复印件)</w:t>
      </w:r>
    </w:p>
    <w:p>
      <w:pPr>
        <w:numPr>
          <w:ilvl w:val="0"/>
          <w:numId w:val="0"/>
        </w:numPr>
        <w:tabs>
          <w:tab w:val="left" w:pos="851"/>
        </w:tabs>
        <w:spacing w:line="360" w:lineRule="auto"/>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、项目设计、建设、实施、运营、检修、应急处置等方案</w:t>
      </w:r>
    </w:p>
    <w:p>
      <w:pPr>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9</w:t>
      </w:r>
      <w:r>
        <w:rPr>
          <w:rFonts w:hint="eastAsia" w:ascii="仿宋" w:hAnsi="仿宋" w:eastAsia="仿宋"/>
          <w:color w:val="auto"/>
          <w:sz w:val="24"/>
          <w:szCs w:val="24"/>
        </w:rPr>
        <w:t>、</w:t>
      </w:r>
      <w:r>
        <w:rPr>
          <w:rFonts w:hint="eastAsia" w:ascii="仿宋" w:hAnsi="仿宋" w:eastAsia="仿宋"/>
          <w:color w:val="auto"/>
          <w:sz w:val="24"/>
          <w:szCs w:val="24"/>
          <w:lang w:eastAsia="zh-CN"/>
        </w:rPr>
        <w:t>主要机电配置表</w:t>
      </w:r>
    </w:p>
    <w:tbl>
      <w:tblPr>
        <w:tblStyle w:val="33"/>
        <w:tblpPr w:leftFromText="180" w:rightFromText="180" w:vertAnchor="text" w:horzAnchor="page" w:tblpXSpec="center" w:tblpY="65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24"/>
        <w:gridCol w:w="434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项目名称</w:t>
            </w:r>
          </w:p>
        </w:tc>
        <w:tc>
          <w:tcPr>
            <w:tcW w:w="249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品牌或要求</w:t>
            </w:r>
          </w:p>
        </w:tc>
        <w:tc>
          <w:tcPr>
            <w:tcW w:w="95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光伏常规组件</w:t>
            </w:r>
          </w:p>
        </w:tc>
        <w:tc>
          <w:tcPr>
            <w:tcW w:w="249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晶科、晶澳、协鑫、上迈、日托、一道品牌或同档次或更优品牌</w:t>
            </w:r>
          </w:p>
        </w:tc>
        <w:tc>
          <w:tcPr>
            <w:tcW w:w="956" w:type="pct"/>
            <w:vAlign w:val="center"/>
          </w:tcPr>
          <w:p>
            <w:pPr>
              <w:numPr>
                <w:ilvl w:val="0"/>
                <w:numId w:val="0"/>
              </w:numPr>
              <w:tabs>
                <w:tab w:val="left" w:pos="851"/>
              </w:tabs>
              <w:spacing w:line="360" w:lineRule="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光伏柔性组件</w:t>
            </w:r>
          </w:p>
        </w:tc>
        <w:tc>
          <w:tcPr>
            <w:tcW w:w="249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晶科、晶澳、协鑫、上迈、日托、一道品牌或同档次或更优品牌</w:t>
            </w:r>
          </w:p>
        </w:tc>
        <w:tc>
          <w:tcPr>
            <w:tcW w:w="956" w:type="pct"/>
            <w:vAlign w:val="center"/>
          </w:tcPr>
          <w:p>
            <w:pPr>
              <w:numPr>
                <w:ilvl w:val="0"/>
                <w:numId w:val="0"/>
              </w:numPr>
              <w:tabs>
                <w:tab w:val="left" w:pos="851"/>
              </w:tabs>
              <w:spacing w:line="360" w:lineRule="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逆变器</w:t>
            </w:r>
          </w:p>
        </w:tc>
        <w:tc>
          <w:tcPr>
            <w:tcW w:w="2493" w:type="pct"/>
            <w:vAlign w:val="center"/>
          </w:tcPr>
          <w:p>
            <w:pPr>
              <w:numPr>
                <w:ilvl w:val="0"/>
                <w:numId w:val="0"/>
              </w:numPr>
              <w:tabs>
                <w:tab w:val="left" w:pos="851"/>
              </w:tabs>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华为、阳光、固德威、锦浪品牌或同档次或更优品牌</w:t>
            </w:r>
          </w:p>
        </w:tc>
        <w:tc>
          <w:tcPr>
            <w:tcW w:w="956" w:type="pct"/>
            <w:vAlign w:val="center"/>
          </w:tcPr>
          <w:p>
            <w:pPr>
              <w:numPr>
                <w:ilvl w:val="0"/>
                <w:numId w:val="0"/>
              </w:numPr>
              <w:tabs>
                <w:tab w:val="left" w:pos="851"/>
              </w:tabs>
              <w:spacing w:line="360" w:lineRule="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断路器</w:t>
            </w:r>
          </w:p>
        </w:tc>
        <w:tc>
          <w:tcPr>
            <w:tcW w:w="249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ABB、西门子、施耐德或同档次相当质量品牌</w:t>
            </w:r>
          </w:p>
        </w:tc>
        <w:tc>
          <w:tcPr>
            <w:tcW w:w="956" w:type="pct"/>
            <w:vAlign w:val="center"/>
          </w:tcPr>
          <w:p>
            <w:pPr>
              <w:numPr>
                <w:ilvl w:val="0"/>
                <w:numId w:val="0"/>
              </w:numPr>
              <w:tabs>
                <w:tab w:val="left" w:pos="851"/>
              </w:tabs>
              <w:spacing w:line="360" w:lineRule="auto"/>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46"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110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主要电缆</w:t>
            </w:r>
          </w:p>
        </w:tc>
        <w:tc>
          <w:tcPr>
            <w:tcW w:w="2493" w:type="pct"/>
            <w:vAlign w:val="center"/>
          </w:tcPr>
          <w:p>
            <w:pPr>
              <w:numPr>
                <w:ilvl w:val="0"/>
                <w:numId w:val="0"/>
              </w:numPr>
              <w:tabs>
                <w:tab w:val="left" w:pos="851"/>
              </w:tabs>
              <w:spacing w:line="360" w:lineRule="auto"/>
              <w:jc w:val="center"/>
              <w:rPr>
                <w:rFonts w:hint="eastAsia" w:ascii="仿宋" w:hAnsi="仿宋" w:eastAsia="仿宋"/>
                <w:sz w:val="24"/>
                <w:szCs w:val="24"/>
                <w:lang w:val="en-US" w:eastAsia="zh-CN"/>
              </w:rPr>
            </w:pPr>
            <w:r>
              <w:rPr>
                <w:rFonts w:hint="eastAsia" w:ascii="仿宋" w:hAnsi="仿宋" w:eastAsia="仿宋"/>
                <w:kern w:val="0"/>
                <w:sz w:val="24"/>
                <w:szCs w:val="24"/>
              </w:rPr>
              <w:t>上上、远东、特变，或相当于以上品牌的同等质量、品质、等级的产品。</w:t>
            </w:r>
          </w:p>
        </w:tc>
        <w:tc>
          <w:tcPr>
            <w:tcW w:w="956" w:type="pct"/>
            <w:vAlign w:val="center"/>
          </w:tcPr>
          <w:p>
            <w:pPr>
              <w:numPr>
                <w:ilvl w:val="0"/>
                <w:numId w:val="0"/>
              </w:numPr>
              <w:tabs>
                <w:tab w:val="left" w:pos="851"/>
              </w:tabs>
              <w:spacing w:line="360" w:lineRule="auto"/>
              <w:rPr>
                <w:rFonts w:hint="eastAsia" w:ascii="仿宋" w:hAnsi="仿宋" w:eastAsia="仿宋"/>
                <w:sz w:val="24"/>
                <w:szCs w:val="24"/>
                <w:lang w:val="en-US" w:eastAsia="zh-CN"/>
              </w:rPr>
            </w:pPr>
          </w:p>
        </w:tc>
      </w:tr>
    </w:tbl>
    <w:p>
      <w:pPr>
        <w:spacing w:line="360" w:lineRule="auto"/>
        <w:rPr>
          <w:rFonts w:hint="eastAsia" w:ascii="仿宋" w:hAnsi="仿宋" w:eastAsia="仿宋"/>
          <w:sz w:val="24"/>
          <w:szCs w:val="24"/>
          <w:lang w:eastAsia="zh-CN"/>
        </w:rPr>
      </w:pPr>
    </w:p>
    <w:p>
      <w:pPr>
        <w:spacing w:line="360" w:lineRule="auto"/>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项目投产后的服务保障方案</w:t>
      </w:r>
    </w:p>
    <w:p>
      <w:pPr>
        <w:numPr>
          <w:ilvl w:val="0"/>
          <w:numId w:val="0"/>
        </w:numPr>
        <w:tabs>
          <w:tab w:val="left" w:pos="851"/>
        </w:tabs>
        <w:spacing w:line="360" w:lineRule="auto"/>
        <w:rPr>
          <w:rFonts w:hint="eastAsia" w:ascii="仿宋" w:hAnsi="仿宋" w:eastAsia="仿宋"/>
          <w:sz w:val="24"/>
          <w:szCs w:val="24"/>
        </w:rPr>
      </w:pPr>
      <w:r>
        <w:rPr>
          <w:rFonts w:hint="eastAsia" w:ascii="仿宋" w:hAnsi="仿宋" w:eastAsia="仿宋"/>
          <w:sz w:val="24"/>
          <w:szCs w:val="24"/>
          <w:lang w:val="en-US" w:eastAsia="zh-CN"/>
        </w:rPr>
        <w:t>11</w:t>
      </w:r>
      <w:r>
        <w:rPr>
          <w:rFonts w:hint="eastAsia" w:ascii="仿宋" w:hAnsi="仿宋" w:eastAsia="仿宋"/>
          <w:sz w:val="24"/>
          <w:szCs w:val="24"/>
        </w:rPr>
        <w:t>、本项目拟投入人员</w:t>
      </w:r>
    </w:p>
    <w:p>
      <w:pPr>
        <w:tabs>
          <w:tab w:val="left" w:pos="480"/>
          <w:tab w:val="left" w:pos="851"/>
        </w:tabs>
        <w:spacing w:line="360" w:lineRule="auto"/>
        <w:rPr>
          <w:rFonts w:ascii="仿宋" w:hAnsi="仿宋" w:eastAsia="仿宋"/>
          <w:sz w:val="24"/>
          <w:szCs w:val="24"/>
        </w:rPr>
      </w:pPr>
      <w:r>
        <w:rPr>
          <w:rFonts w:hint="eastAsia" w:ascii="仿宋" w:hAnsi="仿宋" w:eastAsia="仿宋"/>
          <w:sz w:val="24"/>
          <w:szCs w:val="24"/>
          <w:lang w:val="en-US" w:eastAsia="zh-CN"/>
        </w:rPr>
        <w:t>12、</w:t>
      </w:r>
      <w:r>
        <w:rPr>
          <w:rFonts w:hint="eastAsia" w:ascii="仿宋" w:hAnsi="仿宋" w:eastAsia="仿宋"/>
          <w:sz w:val="24"/>
          <w:szCs w:val="24"/>
        </w:rPr>
        <w:t>投标方提供的其它资料</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widowControl/>
        <w:spacing w:line="360" w:lineRule="auto"/>
        <w:jc w:val="center"/>
        <w:rPr>
          <w:rFonts w:ascii="仿宋" w:hAnsi="仿宋" w:eastAsia="仿宋"/>
          <w:b/>
          <w:bCs/>
          <w:sz w:val="30"/>
          <w:szCs w:val="30"/>
        </w:rPr>
      </w:pPr>
      <w:r>
        <w:rPr>
          <w:rFonts w:hint="eastAsia" w:ascii="仿宋" w:hAnsi="仿宋" w:eastAsia="仿宋"/>
          <w:b/>
          <w:bCs/>
          <w:sz w:val="30"/>
          <w:szCs w:val="30"/>
        </w:rPr>
        <w:t>第五章、合同格式和主要条款</w:t>
      </w:r>
    </w:p>
    <w:p>
      <w:pPr>
        <w:widowControl/>
        <w:spacing w:line="360" w:lineRule="auto"/>
        <w:jc w:val="center"/>
        <w:rPr>
          <w:rFonts w:ascii="仿宋" w:hAnsi="仿宋" w:eastAsia="仿宋"/>
          <w:b/>
          <w:sz w:val="24"/>
          <w:szCs w:val="24"/>
        </w:rPr>
      </w:pPr>
      <w:r>
        <w:rPr>
          <w:rFonts w:hint="eastAsia" w:ascii="仿宋" w:hAnsi="仿宋" w:eastAsia="仿宋"/>
          <w:b/>
          <w:sz w:val="24"/>
          <w:szCs w:val="24"/>
        </w:rPr>
        <w:t>A、 合同协议书</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甲方：</w:t>
      </w:r>
      <w:r>
        <w:rPr>
          <w:rFonts w:hint="eastAsia" w:ascii="仿宋" w:hAnsi="仿宋" w:eastAsia="仿宋"/>
          <w:sz w:val="24"/>
          <w:szCs w:val="24"/>
          <w:u w:val="single"/>
          <w:lang w:eastAsia="zh-CN"/>
        </w:rPr>
        <w:t>晋江太平洋港口发展</w:t>
      </w:r>
      <w:r>
        <w:rPr>
          <w:rFonts w:hint="eastAsia" w:ascii="仿宋" w:hAnsi="仿宋" w:eastAsia="仿宋"/>
          <w:sz w:val="24"/>
          <w:szCs w:val="24"/>
          <w:u w:val="single"/>
        </w:rPr>
        <w:t>有限公司</w:t>
      </w:r>
      <w:r>
        <w:rPr>
          <w:rFonts w:hint="eastAsia" w:ascii="仿宋" w:hAnsi="仿宋" w:eastAsia="仿宋"/>
          <w:sz w:val="24"/>
          <w:szCs w:val="24"/>
        </w:rPr>
        <w:t>接受了乙方：_</w:t>
      </w:r>
      <w:r>
        <w:rPr>
          <w:rFonts w:ascii="仿宋" w:hAnsi="仿宋" w:eastAsia="仿宋"/>
          <w:sz w:val="24"/>
          <w:szCs w:val="24"/>
        </w:rPr>
        <w:t>_______________________</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对</w:t>
      </w:r>
      <w:r>
        <w:rPr>
          <w:rFonts w:hint="eastAsia" w:ascii="仿宋" w:hAnsi="仿宋" w:eastAsia="仿宋" w:cs="宋体"/>
          <w:color w:val="000000" w:themeColor="text1"/>
          <w:sz w:val="24"/>
          <w:szCs w:val="24"/>
          <w:u w:val="none"/>
          <w:lang w:eastAsia="zh-CN"/>
          <w14:textFill>
            <w14:solidFill>
              <w14:schemeClr w14:val="tx1"/>
            </w14:solidFill>
          </w14:textFill>
        </w:rPr>
        <w:t>晋江太平洋港口发展</w:t>
      </w:r>
      <w:r>
        <w:rPr>
          <w:rFonts w:hint="eastAsia" w:ascii="仿宋" w:hAnsi="仿宋" w:eastAsia="仿宋" w:cs="宋体"/>
          <w:color w:val="000000" w:themeColor="text1"/>
          <w:sz w:val="24"/>
          <w:szCs w:val="24"/>
          <w:u w:val="none"/>
          <w14:textFill>
            <w14:solidFill>
              <w14:schemeClr w14:val="tx1"/>
            </w14:solidFill>
          </w14:textFill>
        </w:rPr>
        <w:t>有限公司</w:t>
      </w:r>
      <w:r>
        <w:rPr>
          <w:rFonts w:hint="eastAsia" w:ascii="仿宋" w:hAnsi="仿宋" w:eastAsia="仿宋"/>
          <w:sz w:val="24"/>
          <w:szCs w:val="24"/>
        </w:rPr>
        <w:t>分布式屋顶光伏电站</w:t>
      </w:r>
      <w:r>
        <w:rPr>
          <w:rFonts w:hint="eastAsia" w:ascii="仿宋" w:hAnsi="仿宋" w:eastAsia="仿宋" w:cs="Arial"/>
          <w:bCs/>
          <w:sz w:val="24"/>
          <w:szCs w:val="24"/>
        </w:rPr>
        <w:t>项目</w:t>
      </w:r>
      <w:r>
        <w:rPr>
          <w:rFonts w:hint="eastAsia" w:ascii="仿宋" w:hAnsi="仿宋" w:eastAsia="仿宋"/>
          <w:sz w:val="24"/>
          <w:szCs w:val="24"/>
        </w:rPr>
        <w:t>EMC合作方的投标，为明确双方的责任、权力及义务，经双方协商签订如下协议：</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１、本协议书中的名词和用语均与下文提到的合同条款中规定的含义相同。</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２、下列文件构成整个</w:t>
      </w:r>
      <w:r>
        <w:rPr>
          <w:rFonts w:hint="eastAsia" w:ascii="仿宋" w:hAnsi="仿宋" w:eastAsia="仿宋"/>
          <w:sz w:val="24"/>
          <w:szCs w:val="24"/>
          <w:lang w:eastAsia="zh-CN"/>
        </w:rPr>
        <w:t>协议</w:t>
      </w:r>
      <w:r>
        <w:rPr>
          <w:rFonts w:hint="eastAsia" w:ascii="仿宋" w:hAnsi="仿宋" w:eastAsia="仿宋"/>
          <w:sz w:val="24"/>
          <w:szCs w:val="24"/>
        </w:rPr>
        <w:t>不可分割的整体，并应被作为本协议书的一部分进行理解，各文件相互补充，若有不明确或不一致之处，以下列次序在先者为准。</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(1)</w:t>
      </w:r>
      <w:r>
        <w:rPr>
          <w:rFonts w:hint="eastAsia" w:ascii="仿宋" w:hAnsi="仿宋" w:eastAsia="仿宋"/>
          <w:sz w:val="24"/>
          <w:szCs w:val="24"/>
        </w:rPr>
        <w:t>双方商定的补充协议或合同期内经双方签署的备忘录；</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合同协议书；</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(3)</w:t>
      </w:r>
      <w:r>
        <w:rPr>
          <w:rFonts w:hint="eastAsia" w:ascii="仿宋" w:hAnsi="仿宋" w:eastAsia="仿宋"/>
          <w:sz w:val="24"/>
          <w:szCs w:val="24"/>
        </w:rPr>
        <w:t>双方签署的合同谈判备忘录；</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(4)</w:t>
      </w:r>
      <w:r>
        <w:rPr>
          <w:rFonts w:hint="eastAsia" w:ascii="仿宋" w:hAnsi="仿宋" w:eastAsia="仿宋"/>
          <w:sz w:val="24"/>
          <w:szCs w:val="24"/>
        </w:rPr>
        <w:t>合同条款；</w:t>
      </w:r>
      <w:r>
        <w:rPr>
          <w:rFonts w:ascii="仿宋" w:hAnsi="仿宋" w:eastAsia="仿宋"/>
          <w:sz w:val="24"/>
          <w:szCs w:val="24"/>
        </w:rPr>
        <w:t xml:space="preserve"> </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中标通知书、投标书和招标文件；</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 xml:space="preserve"> (6)</w:t>
      </w:r>
      <w:r>
        <w:rPr>
          <w:rFonts w:hint="eastAsia" w:ascii="仿宋" w:hAnsi="仿宋" w:eastAsia="仿宋"/>
          <w:sz w:val="24"/>
          <w:szCs w:val="24"/>
        </w:rPr>
        <w:t>与本合同有关的其他文件；</w:t>
      </w:r>
    </w:p>
    <w:p>
      <w:pPr>
        <w:widowControl/>
        <w:spacing w:line="360" w:lineRule="auto"/>
        <w:ind w:firstLine="566" w:firstLineChars="236"/>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、本合同项目双方按合同能源管理的形式运作。</w:t>
      </w:r>
    </w:p>
    <w:p>
      <w:pPr>
        <w:widowControl/>
        <w:spacing w:line="360" w:lineRule="auto"/>
        <w:ind w:firstLine="566" w:firstLineChars="236"/>
        <w:jc w:val="left"/>
        <w:rPr>
          <w:rFonts w:hint="eastAsia" w:ascii="仿宋" w:hAnsi="仿宋" w:eastAsia="仿宋"/>
          <w:sz w:val="24"/>
          <w:szCs w:val="24"/>
          <w:lang w:eastAsia="zh-CN"/>
        </w:rPr>
      </w:pPr>
      <w:r>
        <w:rPr>
          <w:rFonts w:ascii="仿宋" w:hAnsi="仿宋" w:eastAsia="仿宋"/>
          <w:sz w:val="24"/>
          <w:szCs w:val="24"/>
        </w:rPr>
        <w:t>4</w:t>
      </w:r>
      <w:r>
        <w:rPr>
          <w:rFonts w:hint="eastAsia" w:ascii="仿宋" w:hAnsi="仿宋" w:eastAsia="仿宋"/>
          <w:sz w:val="24"/>
          <w:szCs w:val="24"/>
        </w:rPr>
        <w:t>、本合同项目的</w:t>
      </w:r>
      <w:r>
        <w:rPr>
          <w:rFonts w:hint="eastAsia" w:ascii="仿宋" w:hAnsi="仿宋" w:eastAsia="仿宋"/>
          <w:sz w:val="24"/>
          <w:szCs w:val="24"/>
          <w:lang w:eastAsia="zh-CN"/>
        </w:rPr>
        <w:t>交付</w:t>
      </w:r>
      <w:r>
        <w:rPr>
          <w:rFonts w:hint="eastAsia" w:ascii="仿宋" w:hAnsi="仿宋" w:eastAsia="仿宋"/>
          <w:color w:val="auto"/>
          <w:sz w:val="24"/>
          <w:szCs w:val="24"/>
        </w:rPr>
        <w:t>工期为</w:t>
      </w:r>
      <w:r>
        <w:rPr>
          <w:rFonts w:hint="eastAsia" w:ascii="仿宋" w:hAnsi="仿宋" w:eastAsia="仿宋"/>
          <w:color w:val="auto"/>
          <w:sz w:val="24"/>
          <w:szCs w:val="24"/>
          <w:lang w:val="en-US" w:eastAsia="zh-CN"/>
        </w:rPr>
        <w:t xml:space="preserve">   天</w:t>
      </w:r>
      <w:r>
        <w:rPr>
          <w:rFonts w:hint="eastAsia" w:ascii="仿宋" w:hAnsi="仿宋" w:eastAsia="仿宋"/>
          <w:color w:val="auto"/>
          <w:sz w:val="24"/>
          <w:szCs w:val="24"/>
        </w:rPr>
        <w:t>，</w:t>
      </w:r>
      <w:r>
        <w:rPr>
          <w:rFonts w:hint="eastAsia" w:ascii="仿宋" w:hAnsi="仿宋" w:eastAsia="仿宋"/>
          <w:color w:val="auto"/>
          <w:sz w:val="24"/>
          <w:szCs w:val="24"/>
          <w:lang w:val="en-US" w:eastAsia="zh-CN"/>
        </w:rPr>
        <w:t>自合同签订之日起至结算期起算日止。</w:t>
      </w:r>
      <w:r>
        <w:rPr>
          <w:rFonts w:hint="eastAsia" w:ascii="仿宋" w:hAnsi="仿宋" w:eastAsia="仿宋"/>
          <w:color w:val="auto"/>
          <w:sz w:val="24"/>
          <w:szCs w:val="24"/>
        </w:rPr>
        <w:t>双方合作期限为2</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年</w:t>
      </w:r>
      <w:r>
        <w:rPr>
          <w:rFonts w:hint="eastAsia" w:ascii="仿宋" w:hAnsi="仿宋" w:eastAsia="仿宋"/>
          <w:color w:val="auto"/>
          <w:sz w:val="24"/>
          <w:szCs w:val="24"/>
          <w:lang w:eastAsia="zh-CN"/>
        </w:rPr>
        <w:t>，</w:t>
      </w:r>
      <w:r>
        <w:rPr>
          <w:rFonts w:hint="eastAsia" w:ascii="仿宋" w:hAnsi="仿宋" w:eastAsia="仿宋"/>
          <w:color w:val="auto"/>
          <w:sz w:val="24"/>
          <w:szCs w:val="24"/>
        </w:rPr>
        <w:t>自</w:t>
      </w:r>
      <w:r>
        <w:rPr>
          <w:rFonts w:hint="eastAsia" w:ascii="仿宋" w:hAnsi="仿宋" w:eastAsia="仿宋"/>
          <w:color w:val="auto"/>
          <w:sz w:val="24"/>
          <w:szCs w:val="24"/>
          <w:lang w:eastAsia="zh-CN"/>
        </w:rPr>
        <w:t>本</w:t>
      </w:r>
      <w:r>
        <w:rPr>
          <w:rFonts w:hint="eastAsia" w:ascii="仿宋" w:hAnsi="仿宋" w:eastAsia="仿宋"/>
          <w:color w:val="auto"/>
          <w:sz w:val="24"/>
          <w:szCs w:val="24"/>
        </w:rPr>
        <w:t>项目正式并网发电之日起算</w:t>
      </w:r>
      <w:r>
        <w:rPr>
          <w:rFonts w:hint="eastAsia" w:ascii="仿宋" w:hAnsi="仿宋" w:eastAsia="仿宋"/>
          <w:color w:val="auto"/>
          <w:sz w:val="24"/>
          <w:szCs w:val="24"/>
          <w:lang w:eastAsia="zh-CN"/>
        </w:rPr>
        <w:t>。</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5、交货地点：</w:t>
      </w:r>
      <w:r>
        <w:rPr>
          <w:rFonts w:hint="eastAsia" w:ascii="仿宋" w:hAnsi="仿宋" w:eastAsia="仿宋"/>
          <w:sz w:val="24"/>
          <w:szCs w:val="24"/>
          <w:u w:val="none"/>
          <w:lang w:eastAsia="zh-CN"/>
        </w:rPr>
        <w:t>晋江太平洋港口发展</w:t>
      </w:r>
      <w:r>
        <w:rPr>
          <w:rFonts w:hint="eastAsia" w:ascii="仿宋" w:hAnsi="仿宋" w:eastAsia="仿宋"/>
          <w:sz w:val="24"/>
          <w:szCs w:val="24"/>
          <w:u w:val="none"/>
        </w:rPr>
        <w:t>有限公司</w:t>
      </w:r>
      <w:r>
        <w:rPr>
          <w:rFonts w:hint="eastAsia" w:ascii="仿宋" w:hAnsi="仿宋" w:eastAsia="仿宋"/>
          <w:sz w:val="24"/>
          <w:szCs w:val="24"/>
          <w:u w:val="none"/>
          <w:lang w:eastAsia="zh-CN"/>
        </w:rPr>
        <w:t>围头港区</w:t>
      </w:r>
      <w:r>
        <w:rPr>
          <w:rFonts w:hint="eastAsia" w:ascii="仿宋" w:hAnsi="仿宋" w:eastAsia="仿宋"/>
          <w:sz w:val="24"/>
          <w:szCs w:val="24"/>
        </w:rPr>
        <w:t>。</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6、甲乙双方立约：保证按照本合同的约定，承担和履行各自的全部责任和义务。</w:t>
      </w:r>
    </w:p>
    <w:p>
      <w:pPr>
        <w:widowControl/>
        <w:spacing w:line="360" w:lineRule="auto"/>
        <w:ind w:firstLine="566" w:firstLineChars="236"/>
        <w:jc w:val="left"/>
        <w:rPr>
          <w:rFonts w:ascii="仿宋" w:hAnsi="仿宋" w:eastAsia="仿宋"/>
          <w:sz w:val="24"/>
          <w:szCs w:val="24"/>
        </w:rPr>
      </w:pPr>
      <w:r>
        <w:rPr>
          <w:rFonts w:hint="eastAsia" w:ascii="仿宋" w:hAnsi="仿宋" w:eastAsia="仿宋"/>
          <w:sz w:val="24"/>
          <w:szCs w:val="24"/>
        </w:rPr>
        <w:t>7、本合同由双方法定代表人或授权代理人签署并加盖公章后生效</w:t>
      </w:r>
      <w:r>
        <w:rPr>
          <w:rFonts w:hint="eastAsia" w:ascii="仿宋" w:hAnsi="仿宋" w:eastAsia="仿宋"/>
          <w:color w:val="auto"/>
          <w:sz w:val="24"/>
          <w:szCs w:val="24"/>
          <w:lang w:eastAsia="zh-CN"/>
        </w:rPr>
        <w:t>，双方</w:t>
      </w:r>
      <w:r>
        <w:rPr>
          <w:rFonts w:hint="eastAsia" w:ascii="仿宋" w:hAnsi="仿宋" w:eastAsia="仿宋"/>
          <w:color w:val="auto"/>
          <w:sz w:val="24"/>
          <w:szCs w:val="24"/>
        </w:rPr>
        <w:t>合作期满、合同总价款结清后，本合同终止。</w:t>
      </w:r>
    </w:p>
    <w:p>
      <w:pPr>
        <w:widowControl/>
        <w:spacing w:line="360" w:lineRule="auto"/>
        <w:ind w:firstLine="566" w:firstLineChars="236"/>
        <w:jc w:val="left"/>
        <w:rPr>
          <w:rFonts w:hint="eastAsia" w:ascii="仿宋" w:hAnsi="仿宋" w:eastAsia="仿宋"/>
          <w:sz w:val="24"/>
          <w:szCs w:val="24"/>
        </w:rPr>
      </w:pPr>
      <w:r>
        <w:rPr>
          <w:rFonts w:hint="eastAsia" w:ascii="仿宋" w:hAnsi="仿宋" w:eastAsia="仿宋"/>
          <w:sz w:val="24"/>
          <w:szCs w:val="24"/>
        </w:rPr>
        <w:t>8、本合同</w:t>
      </w:r>
      <w:r>
        <w:rPr>
          <w:rFonts w:hint="eastAsia" w:ascii="仿宋" w:hAnsi="仿宋" w:eastAsia="仿宋"/>
          <w:sz w:val="24"/>
          <w:szCs w:val="24"/>
          <w:lang w:eastAsia="zh-CN"/>
        </w:rPr>
        <w:t>壹式</w:t>
      </w:r>
      <w:r>
        <w:rPr>
          <w:rFonts w:hint="eastAsia" w:ascii="仿宋" w:hAnsi="仿宋" w:eastAsia="仿宋"/>
          <w:sz w:val="24"/>
          <w:szCs w:val="24"/>
        </w:rPr>
        <w:t>二份，甲、乙双方各执一份，具有同等法律效力。</w:t>
      </w:r>
    </w:p>
    <w:p>
      <w:pPr>
        <w:widowControl/>
        <w:spacing w:line="360" w:lineRule="auto"/>
        <w:jc w:val="left"/>
        <w:rPr>
          <w:rFonts w:ascii="仿宋" w:hAnsi="仿宋" w:eastAsia="仿宋"/>
          <w:sz w:val="24"/>
          <w:szCs w:val="24"/>
        </w:rPr>
      </w:pPr>
      <w:r>
        <w:rPr>
          <w:rFonts w:hint="eastAsia" w:ascii="仿宋" w:hAnsi="仿宋" w:eastAsia="仿宋"/>
          <w:sz w:val="24"/>
          <w:szCs w:val="24"/>
        </w:rPr>
        <w:t>甲方：</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乙方：</w:t>
      </w:r>
      <w:r>
        <w:rPr>
          <w:rFonts w:ascii="仿宋" w:hAnsi="仿宋" w:eastAsia="仿宋"/>
          <w:sz w:val="24"/>
          <w:szCs w:val="24"/>
        </w:rPr>
        <w:t xml:space="preserve">  </w:t>
      </w:r>
    </w:p>
    <w:p>
      <w:pPr>
        <w:widowControl/>
        <w:spacing w:line="360" w:lineRule="auto"/>
        <w:jc w:val="left"/>
        <w:rPr>
          <w:rFonts w:ascii="仿宋" w:hAnsi="仿宋" w:eastAsia="仿宋"/>
          <w:sz w:val="24"/>
          <w:szCs w:val="24"/>
        </w:rPr>
      </w:pPr>
      <w:r>
        <w:rPr>
          <w:rFonts w:hint="eastAsia" w:ascii="仿宋" w:hAnsi="仿宋" w:eastAsia="仿宋"/>
          <w:sz w:val="24"/>
          <w:szCs w:val="24"/>
        </w:rPr>
        <w:t>法定代表人：</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法定代表人：</w:t>
      </w:r>
    </w:p>
    <w:p>
      <w:pPr>
        <w:widowControl/>
        <w:spacing w:line="360" w:lineRule="auto"/>
        <w:jc w:val="left"/>
        <w:rPr>
          <w:rFonts w:ascii="仿宋" w:hAnsi="仿宋" w:eastAsia="仿宋"/>
          <w:sz w:val="24"/>
          <w:szCs w:val="24"/>
        </w:rPr>
      </w:pPr>
      <w:r>
        <w:rPr>
          <w:rFonts w:hint="eastAsia" w:ascii="仿宋" w:hAnsi="仿宋" w:eastAsia="仿宋"/>
          <w:sz w:val="24"/>
          <w:szCs w:val="24"/>
        </w:rPr>
        <w:t>或其授权的代理人：</w:t>
      </w:r>
      <w:r>
        <w:rPr>
          <w:rFonts w:ascii="仿宋" w:hAnsi="仿宋" w:eastAsia="仿宋"/>
          <w:sz w:val="24"/>
          <w:szCs w:val="24"/>
        </w:rPr>
        <w:t xml:space="preserve">            </w:t>
      </w:r>
      <w:r>
        <w:rPr>
          <w:rFonts w:hint="eastAsia" w:ascii="仿宋" w:hAnsi="仿宋" w:eastAsia="仿宋"/>
          <w:sz w:val="24"/>
          <w:szCs w:val="24"/>
        </w:rPr>
        <w:t xml:space="preserve">   或其授权的代理人：</w:t>
      </w:r>
    </w:p>
    <w:p>
      <w:pPr>
        <w:widowControl/>
        <w:spacing w:line="360" w:lineRule="auto"/>
        <w:jc w:val="left"/>
        <w:rPr>
          <w:rFonts w:ascii="仿宋" w:hAnsi="仿宋" w:eastAsia="仿宋"/>
          <w:sz w:val="24"/>
          <w:szCs w:val="24"/>
        </w:rPr>
      </w:pPr>
      <w:r>
        <w:rPr>
          <w:rFonts w:hint="eastAsia" w:ascii="仿宋" w:hAnsi="仿宋" w:eastAsia="仿宋"/>
          <w:sz w:val="24"/>
          <w:szCs w:val="24"/>
        </w:rPr>
        <w:t>单位地址：</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单位地址：</w:t>
      </w:r>
    </w:p>
    <w:p>
      <w:pPr>
        <w:widowControl/>
        <w:spacing w:line="360" w:lineRule="auto"/>
        <w:jc w:val="left"/>
        <w:rPr>
          <w:rFonts w:ascii="仿宋" w:hAnsi="仿宋" w:eastAsia="仿宋"/>
          <w:sz w:val="24"/>
          <w:szCs w:val="24"/>
        </w:rPr>
      </w:pPr>
      <w:r>
        <w:rPr>
          <w:rFonts w:hint="eastAsia" w:ascii="仿宋" w:hAnsi="仿宋" w:eastAsia="仿宋"/>
          <w:sz w:val="24"/>
          <w:szCs w:val="24"/>
        </w:rPr>
        <w:t>联系电话：</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联系电话：</w:t>
      </w:r>
    </w:p>
    <w:p>
      <w:pPr>
        <w:widowControl/>
        <w:spacing w:line="360" w:lineRule="auto"/>
        <w:jc w:val="left"/>
        <w:rPr>
          <w:rFonts w:ascii="仿宋" w:hAnsi="仿宋" w:eastAsia="仿宋"/>
          <w:sz w:val="24"/>
          <w:szCs w:val="24"/>
        </w:rPr>
      </w:pPr>
      <w:r>
        <w:rPr>
          <w:rFonts w:hint="eastAsia" w:ascii="仿宋" w:hAnsi="仿宋" w:eastAsia="仿宋"/>
          <w:sz w:val="24"/>
          <w:szCs w:val="24"/>
        </w:rPr>
        <w:t>开户银行：</w:t>
      </w:r>
      <w:r>
        <w:rPr>
          <w:rFonts w:ascii="仿宋" w:hAnsi="仿宋" w:eastAsia="仿宋"/>
          <w:sz w:val="24"/>
          <w:szCs w:val="24"/>
        </w:rPr>
        <w:t xml:space="preserve">                    </w:t>
      </w:r>
      <w:r>
        <w:rPr>
          <w:rFonts w:hint="eastAsia" w:ascii="仿宋" w:hAnsi="仿宋" w:eastAsia="仿宋"/>
          <w:sz w:val="24"/>
          <w:szCs w:val="24"/>
        </w:rPr>
        <w:t xml:space="preserve">   开户银行：</w:t>
      </w:r>
    </w:p>
    <w:p>
      <w:pPr>
        <w:widowControl/>
        <w:spacing w:line="360" w:lineRule="auto"/>
        <w:jc w:val="left"/>
        <w:rPr>
          <w:rFonts w:ascii="仿宋" w:hAnsi="仿宋" w:eastAsia="仿宋"/>
          <w:sz w:val="24"/>
          <w:szCs w:val="24"/>
        </w:rPr>
      </w:pPr>
      <w:r>
        <w:rPr>
          <w:rFonts w:hint="eastAsia" w:ascii="仿宋" w:hAnsi="仿宋" w:eastAsia="仿宋"/>
          <w:sz w:val="24"/>
          <w:szCs w:val="24"/>
        </w:rPr>
        <w:t>帐</w:t>
      </w:r>
      <w:r>
        <w:rPr>
          <w:rFonts w:ascii="仿宋" w:hAnsi="仿宋" w:eastAsia="仿宋"/>
          <w:sz w:val="24"/>
          <w:szCs w:val="24"/>
        </w:rPr>
        <w:t xml:space="preserve">    </w:t>
      </w:r>
      <w:r>
        <w:rPr>
          <w:rFonts w:hint="eastAsia" w:ascii="仿宋" w:hAnsi="仿宋" w:eastAsia="仿宋"/>
          <w:sz w:val="24"/>
          <w:szCs w:val="24"/>
        </w:rPr>
        <w:t>号：</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帐</w:t>
      </w:r>
      <w:r>
        <w:rPr>
          <w:rFonts w:ascii="仿宋" w:hAnsi="仿宋" w:eastAsia="仿宋"/>
          <w:sz w:val="24"/>
          <w:szCs w:val="24"/>
        </w:rPr>
        <w:t xml:space="preserve">    </w:t>
      </w:r>
      <w:r>
        <w:rPr>
          <w:rFonts w:hint="eastAsia" w:ascii="仿宋" w:hAnsi="仿宋" w:eastAsia="仿宋"/>
          <w:sz w:val="24"/>
          <w:szCs w:val="24"/>
        </w:rPr>
        <w:t>号：</w:t>
      </w:r>
    </w:p>
    <w:p>
      <w:pPr>
        <w:widowControl/>
        <w:spacing w:line="360" w:lineRule="auto"/>
        <w:jc w:val="left"/>
        <w:rPr>
          <w:rFonts w:ascii="仿宋" w:hAnsi="仿宋" w:eastAsia="仿宋"/>
          <w:sz w:val="24"/>
          <w:szCs w:val="24"/>
        </w:rPr>
      </w:pPr>
      <w:r>
        <w:rPr>
          <w:rFonts w:hint="eastAsia" w:ascii="仿宋" w:hAnsi="仿宋" w:eastAsia="仿宋"/>
          <w:sz w:val="24"/>
          <w:szCs w:val="24"/>
        </w:rPr>
        <w:t>签约日期：</w:t>
      </w:r>
      <w:r>
        <w:rPr>
          <w:rFonts w:ascii="仿宋" w:hAnsi="仿宋" w:eastAsia="仿宋"/>
          <w:sz w:val="24"/>
          <w:szCs w:val="24"/>
        </w:rPr>
        <w:br w:type="page"/>
      </w:r>
    </w:p>
    <w:p>
      <w:pPr>
        <w:pageBreakBefore/>
        <w:spacing w:line="360" w:lineRule="auto"/>
        <w:jc w:val="center"/>
        <w:rPr>
          <w:rFonts w:ascii="仿宋" w:hAnsi="仿宋" w:eastAsia="仿宋"/>
          <w:b/>
          <w:sz w:val="24"/>
          <w:szCs w:val="24"/>
        </w:rPr>
      </w:pPr>
      <w:r>
        <w:rPr>
          <w:rFonts w:hint="eastAsia" w:ascii="仿宋" w:hAnsi="仿宋" w:eastAsia="仿宋"/>
          <w:b/>
          <w:sz w:val="24"/>
          <w:szCs w:val="24"/>
        </w:rPr>
        <w:t>B、  合  同  条  款</w:t>
      </w:r>
    </w:p>
    <w:p>
      <w:pPr>
        <w:pStyle w:val="13"/>
        <w:spacing w:line="360" w:lineRule="auto"/>
        <w:ind w:left="141" w:leftChars="9" w:hanging="98" w:hangingChars="41"/>
        <w:jc w:val="left"/>
        <w:rPr>
          <w:rFonts w:cs="Arial" w:asciiTheme="minorEastAsia" w:hAnsiTheme="minorEastAsia" w:eastAsiaTheme="minorEastAsia"/>
          <w:sz w:val="24"/>
        </w:rPr>
      </w:pPr>
    </w:p>
    <w:p>
      <w:pPr>
        <w:spacing w:line="360" w:lineRule="auto"/>
        <w:rPr>
          <w:rFonts w:ascii="仿宋" w:hAnsi="仿宋" w:eastAsia="仿宋"/>
          <w:sz w:val="24"/>
          <w:szCs w:val="24"/>
        </w:rPr>
      </w:pPr>
      <w:r>
        <w:rPr>
          <w:rFonts w:ascii="仿宋" w:hAnsi="仿宋" w:eastAsia="仿宋"/>
          <w:sz w:val="24"/>
          <w:szCs w:val="24"/>
        </w:rPr>
        <w:t xml:space="preserve">甲方： </w:t>
      </w:r>
      <w:r>
        <w:rPr>
          <w:rFonts w:hint="eastAsia" w:ascii="仿宋" w:hAnsi="仿宋" w:eastAsia="仿宋"/>
          <w:sz w:val="24"/>
          <w:szCs w:val="24"/>
          <w:u w:val="none"/>
          <w:lang w:eastAsia="zh-CN"/>
        </w:rPr>
        <w:t>晋江太平洋港口发展</w:t>
      </w:r>
      <w:r>
        <w:rPr>
          <w:rFonts w:hint="eastAsia" w:ascii="仿宋" w:hAnsi="仿宋" w:eastAsia="仿宋"/>
          <w:sz w:val="24"/>
          <w:szCs w:val="24"/>
          <w:u w:val="none"/>
        </w:rPr>
        <w:t>有限公司</w:t>
      </w:r>
    </w:p>
    <w:p>
      <w:pPr>
        <w:spacing w:line="360" w:lineRule="auto"/>
        <w:rPr>
          <w:rFonts w:ascii="仿宋" w:hAnsi="仿宋" w:eastAsia="仿宋"/>
          <w:sz w:val="24"/>
          <w:szCs w:val="24"/>
        </w:rPr>
      </w:pPr>
      <w:r>
        <w:rPr>
          <w:rFonts w:ascii="仿宋" w:hAnsi="仿宋" w:eastAsia="仿宋"/>
          <w:sz w:val="24"/>
          <w:szCs w:val="24"/>
        </w:rPr>
        <w:t xml:space="preserve">乙方： </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甲乙双方本着互惠互利、友好合作的原则，就</w:t>
      </w:r>
      <w:r>
        <w:rPr>
          <w:rFonts w:hint="eastAsia" w:ascii="仿宋" w:hAnsi="仿宋" w:eastAsia="仿宋"/>
          <w:sz w:val="24"/>
          <w:szCs w:val="24"/>
          <w:u w:val="none"/>
          <w:lang w:eastAsia="zh-CN"/>
        </w:rPr>
        <w:t>晋江太平洋港口发展</w:t>
      </w:r>
      <w:r>
        <w:rPr>
          <w:rFonts w:hint="eastAsia" w:ascii="仿宋" w:hAnsi="仿宋" w:eastAsia="仿宋"/>
          <w:sz w:val="24"/>
          <w:szCs w:val="24"/>
          <w:u w:val="none"/>
        </w:rPr>
        <w:t>有限公司</w:t>
      </w:r>
      <w:r>
        <w:rPr>
          <w:rFonts w:hint="eastAsia" w:ascii="仿宋" w:hAnsi="仿宋" w:eastAsia="仿宋"/>
          <w:sz w:val="24"/>
          <w:szCs w:val="24"/>
        </w:rPr>
        <w:t>分布式屋顶光伏电站项目</w:t>
      </w:r>
      <w:r>
        <w:rPr>
          <w:rFonts w:ascii="仿宋" w:hAnsi="仿宋" w:eastAsia="仿宋"/>
          <w:sz w:val="24"/>
          <w:szCs w:val="24"/>
        </w:rPr>
        <w:t>（以下简称：项目</w:t>
      </w:r>
      <w:r>
        <w:rPr>
          <w:rFonts w:hint="eastAsia" w:ascii="仿宋" w:hAnsi="仿宋" w:eastAsia="仿宋"/>
          <w:sz w:val="24"/>
          <w:szCs w:val="24"/>
        </w:rPr>
        <w:t>）</w:t>
      </w:r>
      <w:r>
        <w:rPr>
          <w:rFonts w:ascii="仿宋" w:hAnsi="仿宋" w:eastAsia="仿宋"/>
          <w:sz w:val="24"/>
          <w:szCs w:val="24"/>
        </w:rPr>
        <w:t>审批、设计、施工以及投产后</w:t>
      </w:r>
      <w:bookmarkStart w:id="15" w:name="_Hlk118490725"/>
      <w:r>
        <w:rPr>
          <w:rFonts w:ascii="仿宋" w:hAnsi="仿宋" w:eastAsia="仿宋"/>
          <w:sz w:val="24"/>
          <w:szCs w:val="24"/>
        </w:rPr>
        <w:t>双方按合同能源管理的形式运作的有关事宜</w:t>
      </w:r>
      <w:bookmarkEnd w:id="15"/>
      <w:r>
        <w:rPr>
          <w:rFonts w:ascii="仿宋" w:hAnsi="仿宋" w:eastAsia="仿宋"/>
          <w:sz w:val="24"/>
          <w:szCs w:val="24"/>
        </w:rPr>
        <w:t>，现经双方认真协商签订如下合同：</w:t>
      </w:r>
    </w:p>
    <w:p>
      <w:pPr>
        <w:widowControl/>
        <w:spacing w:line="360" w:lineRule="auto"/>
        <w:jc w:val="left"/>
        <w:rPr>
          <w:rFonts w:ascii="仿宋" w:hAnsi="仿宋" w:eastAsia="仿宋"/>
          <w:b/>
          <w:sz w:val="24"/>
          <w:szCs w:val="24"/>
        </w:rPr>
      </w:pPr>
      <w:r>
        <w:rPr>
          <w:rFonts w:ascii="仿宋" w:hAnsi="仿宋" w:eastAsia="仿宋"/>
          <w:b/>
          <w:sz w:val="24"/>
          <w:szCs w:val="24"/>
        </w:rPr>
        <w:t>一、术语和定义</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双方就合同中有关名词和技术术语定义和解释如下：</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1.1 屋顶光伏电</w:t>
      </w:r>
      <w:r>
        <w:rPr>
          <w:rFonts w:ascii="仿宋" w:hAnsi="仿宋" w:eastAsia="仿宋"/>
          <w:color w:val="auto"/>
          <w:sz w:val="24"/>
          <w:szCs w:val="24"/>
        </w:rPr>
        <w:t>站：是指乙方</w:t>
      </w:r>
      <w:r>
        <w:rPr>
          <w:rFonts w:hint="eastAsia" w:ascii="仿宋" w:hAnsi="仿宋" w:eastAsia="仿宋"/>
          <w:color w:val="auto"/>
          <w:sz w:val="24"/>
          <w:szCs w:val="24"/>
          <w:lang w:eastAsia="zh-CN"/>
        </w:rPr>
        <w:t>向甲方租赁</w:t>
      </w:r>
      <w:r>
        <w:rPr>
          <w:rFonts w:ascii="仿宋" w:hAnsi="仿宋" w:eastAsia="仿宋"/>
          <w:color w:val="auto"/>
          <w:sz w:val="24"/>
          <w:szCs w:val="24"/>
        </w:rPr>
        <w:t>满足光伏</w:t>
      </w:r>
      <w:r>
        <w:rPr>
          <w:rFonts w:ascii="仿宋" w:hAnsi="仿宋" w:eastAsia="仿宋"/>
          <w:sz w:val="24"/>
          <w:szCs w:val="24"/>
        </w:rPr>
        <w:t>电站系统要求的屋顶，乙方在屋顶上建设的屋顶光伏电站以自发自用余电上网形式接入。</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1.2 合同能源管理：是指乙方在甲方</w:t>
      </w:r>
      <w:r>
        <w:rPr>
          <w:rFonts w:hint="eastAsia" w:ascii="仿宋" w:hAnsi="仿宋" w:eastAsia="仿宋"/>
          <w:sz w:val="24"/>
          <w:szCs w:val="24"/>
        </w:rPr>
        <w:t>屋顶</w:t>
      </w:r>
      <w:r>
        <w:rPr>
          <w:rFonts w:ascii="仿宋" w:hAnsi="仿宋" w:eastAsia="仿宋"/>
          <w:sz w:val="24"/>
          <w:szCs w:val="24"/>
        </w:rPr>
        <w:t>投资建设屋顶光伏电站，并负责该电站的运行、维护、管理，电站所发的电能优先供甲方使用，乙方按照本合同第五条中约定的方式与甲方结算；项目采用</w:t>
      </w:r>
      <w:r>
        <w:rPr>
          <w:rFonts w:hint="eastAsia" w:ascii="仿宋" w:hAnsi="仿宋" w:eastAsia="仿宋"/>
          <w:sz w:val="24"/>
          <w:szCs w:val="24"/>
        </w:rPr>
        <w:t>乙方</w:t>
      </w:r>
      <w:r>
        <w:rPr>
          <w:rFonts w:ascii="仿宋" w:hAnsi="仿宋" w:eastAsia="仿宋"/>
          <w:sz w:val="24"/>
          <w:szCs w:val="24"/>
        </w:rPr>
        <w:t>自发自用余电上网，所发富余上网电量由乙方自行与供电公司结算，与甲方无关；甲方用电不足部分由甲方自行从国家电网购入，所用国家电网电量由甲方与电网自行结算，与乙方无关。</w:t>
      </w:r>
    </w:p>
    <w:p>
      <w:pPr>
        <w:widowControl/>
        <w:spacing w:line="360" w:lineRule="auto"/>
        <w:ind w:firstLine="424" w:firstLineChars="177"/>
        <w:jc w:val="left"/>
        <w:rPr>
          <w:rFonts w:ascii="仿宋" w:hAnsi="仿宋" w:eastAsia="仿宋"/>
          <w:color w:val="auto"/>
          <w:sz w:val="24"/>
          <w:szCs w:val="24"/>
        </w:rPr>
      </w:pPr>
      <w:r>
        <w:rPr>
          <w:rFonts w:ascii="仿宋" w:hAnsi="仿宋" w:eastAsia="仿宋"/>
          <w:sz w:val="24"/>
          <w:szCs w:val="24"/>
        </w:rPr>
        <w:t>1.3</w:t>
      </w:r>
      <w:r>
        <w:rPr>
          <w:rFonts w:ascii="仿宋" w:hAnsi="仿宋" w:eastAsia="仿宋"/>
          <w:color w:val="auto"/>
          <w:sz w:val="24"/>
          <w:szCs w:val="24"/>
        </w:rPr>
        <w:t xml:space="preserve"> 项目</w:t>
      </w:r>
      <w:r>
        <w:rPr>
          <w:rFonts w:hint="eastAsia" w:ascii="仿宋" w:hAnsi="仿宋" w:eastAsia="仿宋"/>
          <w:color w:val="auto"/>
          <w:sz w:val="24"/>
          <w:szCs w:val="24"/>
          <w:lang w:eastAsia="zh-CN"/>
        </w:rPr>
        <w:t>交付工</w:t>
      </w:r>
      <w:r>
        <w:rPr>
          <w:rFonts w:ascii="仿宋" w:hAnsi="仿宋" w:eastAsia="仿宋"/>
          <w:color w:val="auto"/>
          <w:sz w:val="24"/>
          <w:szCs w:val="24"/>
        </w:rPr>
        <w:t>期：</w:t>
      </w:r>
      <w:r>
        <w:rPr>
          <w:rFonts w:hint="eastAsia" w:ascii="仿宋" w:hAnsi="仿宋" w:eastAsia="仿宋"/>
          <w:color w:val="auto"/>
          <w:sz w:val="24"/>
          <w:szCs w:val="24"/>
          <w:lang w:val="en-US" w:eastAsia="zh-CN"/>
        </w:rPr>
        <w:t>自合同签订之日起至结算期起算日止。</w:t>
      </w:r>
    </w:p>
    <w:p>
      <w:pPr>
        <w:widowControl/>
        <w:spacing w:line="360" w:lineRule="auto"/>
        <w:ind w:firstLine="424" w:firstLineChars="177"/>
        <w:jc w:val="left"/>
        <w:rPr>
          <w:rFonts w:ascii="仿宋" w:hAnsi="仿宋" w:eastAsia="仿宋"/>
          <w:color w:val="auto"/>
          <w:sz w:val="24"/>
          <w:szCs w:val="24"/>
        </w:rPr>
      </w:pPr>
      <w:r>
        <w:rPr>
          <w:rFonts w:ascii="仿宋" w:hAnsi="仿宋" w:eastAsia="仿宋"/>
          <w:color w:val="auto"/>
          <w:sz w:val="24"/>
          <w:szCs w:val="24"/>
        </w:rPr>
        <w:t>1.4 结算期起算日：电量起算日为项目发电首日为起算日；双方电费按月结算。</w:t>
      </w:r>
    </w:p>
    <w:p>
      <w:pPr>
        <w:widowControl/>
        <w:spacing w:line="360" w:lineRule="auto"/>
        <w:ind w:firstLine="424" w:firstLineChars="177"/>
        <w:jc w:val="left"/>
        <w:rPr>
          <w:rFonts w:ascii="仿宋" w:hAnsi="仿宋" w:eastAsia="仿宋"/>
          <w:color w:val="auto"/>
          <w:sz w:val="24"/>
          <w:szCs w:val="24"/>
        </w:rPr>
      </w:pPr>
      <w:r>
        <w:rPr>
          <w:rFonts w:ascii="仿宋" w:hAnsi="仿宋" w:eastAsia="仿宋"/>
          <w:color w:val="auto"/>
          <w:sz w:val="24"/>
          <w:szCs w:val="24"/>
        </w:rPr>
        <w:t>1.5 计量装置及计量办法：为准确计量乙方上网电量</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乙方设备用电量、</w:t>
      </w:r>
      <w:r>
        <w:rPr>
          <w:rFonts w:ascii="仿宋" w:hAnsi="仿宋" w:eastAsia="仿宋"/>
          <w:color w:val="auto"/>
          <w:sz w:val="24"/>
          <w:szCs w:val="24"/>
        </w:rPr>
        <w:t>乙方</w:t>
      </w:r>
      <w:r>
        <w:rPr>
          <w:rFonts w:hint="eastAsia" w:ascii="仿宋" w:hAnsi="仿宋" w:eastAsia="仿宋"/>
          <w:color w:val="auto"/>
          <w:sz w:val="24"/>
          <w:szCs w:val="24"/>
          <w:lang w:eastAsia="zh-CN"/>
        </w:rPr>
        <w:t>光伏</w:t>
      </w:r>
      <w:r>
        <w:rPr>
          <w:rFonts w:ascii="仿宋" w:hAnsi="仿宋" w:eastAsia="仿宋"/>
          <w:color w:val="auto"/>
          <w:sz w:val="24"/>
          <w:szCs w:val="24"/>
        </w:rPr>
        <w:t>发电量、甲方</w:t>
      </w:r>
      <w:r>
        <w:rPr>
          <w:rFonts w:hint="eastAsia" w:ascii="仿宋" w:hAnsi="仿宋" w:eastAsia="仿宋"/>
          <w:color w:val="auto"/>
          <w:sz w:val="24"/>
          <w:szCs w:val="24"/>
          <w:lang w:eastAsia="zh-CN"/>
        </w:rPr>
        <w:t>消纳的</w:t>
      </w:r>
      <w:r>
        <w:rPr>
          <w:rFonts w:hint="eastAsia" w:ascii="仿宋" w:hAnsi="仿宋" w:eastAsia="仿宋"/>
          <w:color w:val="auto"/>
          <w:sz w:val="24"/>
          <w:szCs w:val="24"/>
        </w:rPr>
        <w:t>光伏</w:t>
      </w:r>
      <w:r>
        <w:rPr>
          <w:rFonts w:ascii="仿宋" w:hAnsi="仿宋" w:eastAsia="仿宋"/>
          <w:color w:val="auto"/>
          <w:sz w:val="24"/>
          <w:szCs w:val="24"/>
        </w:rPr>
        <w:t>电量，</w:t>
      </w:r>
      <w:r>
        <w:rPr>
          <w:rFonts w:hint="eastAsia" w:ascii="仿宋" w:hAnsi="仿宋" w:eastAsia="仿宋"/>
          <w:color w:val="auto"/>
          <w:sz w:val="24"/>
          <w:szCs w:val="24"/>
          <w:lang w:eastAsia="zh-CN"/>
        </w:rPr>
        <w:t>计算方法如下：</w:t>
      </w:r>
    </w:p>
    <w:p>
      <w:pPr>
        <w:widowControl/>
        <w:spacing w:line="360" w:lineRule="auto"/>
        <w:ind w:firstLine="424" w:firstLineChars="177"/>
        <w:jc w:val="left"/>
        <w:rPr>
          <w:rFonts w:ascii="仿宋" w:hAnsi="仿宋" w:eastAsia="仿宋"/>
          <w:color w:val="auto"/>
          <w:sz w:val="24"/>
          <w:szCs w:val="24"/>
        </w:rPr>
      </w:pPr>
      <w:r>
        <w:rPr>
          <w:rFonts w:ascii="仿宋" w:hAnsi="仿宋" w:eastAsia="仿宋"/>
          <w:color w:val="auto"/>
          <w:sz w:val="24"/>
          <w:szCs w:val="24"/>
        </w:rPr>
        <w:t>1.5.1 乙方上网电量：指甲方所用乙方项目电量富余部分上网电量，计量值以甲方</w:t>
      </w:r>
      <w:r>
        <w:rPr>
          <w:rFonts w:hint="eastAsia" w:ascii="仿宋" w:hAnsi="仿宋" w:eastAsia="仿宋"/>
          <w:color w:val="auto"/>
          <w:sz w:val="24"/>
          <w:szCs w:val="24"/>
          <w:lang w:eastAsia="zh-CN"/>
        </w:rPr>
        <w:t>与国网</w:t>
      </w:r>
      <w:r>
        <w:rPr>
          <w:rFonts w:ascii="仿宋" w:hAnsi="仿宋" w:eastAsia="仿宋"/>
          <w:color w:val="auto"/>
          <w:sz w:val="24"/>
          <w:szCs w:val="24"/>
        </w:rPr>
        <w:t>关口计量点的计量值为准。</w:t>
      </w:r>
    </w:p>
    <w:p>
      <w:pPr>
        <w:widowControl/>
        <w:spacing w:line="360" w:lineRule="auto"/>
        <w:ind w:firstLine="424" w:firstLineChars="177"/>
        <w:jc w:val="left"/>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1.5.2 乙方设备用电量：指</w:t>
      </w:r>
      <w:r>
        <w:rPr>
          <w:rFonts w:hint="eastAsia" w:ascii="仿宋" w:hAnsi="仿宋" w:eastAsia="仿宋"/>
          <w:color w:val="auto"/>
          <w:sz w:val="24"/>
          <w:szCs w:val="24"/>
        </w:rPr>
        <w:t>光伏电站设备空载运行时（夜间或检修时不发电状态）耗用甲方</w:t>
      </w:r>
      <w:r>
        <w:rPr>
          <w:rFonts w:hint="eastAsia" w:ascii="仿宋" w:hAnsi="仿宋" w:eastAsia="仿宋"/>
          <w:color w:val="auto"/>
          <w:sz w:val="24"/>
          <w:szCs w:val="24"/>
          <w:lang w:eastAsia="zh-CN"/>
        </w:rPr>
        <w:t>的用</w:t>
      </w:r>
      <w:r>
        <w:rPr>
          <w:rFonts w:hint="eastAsia" w:ascii="仿宋" w:hAnsi="仿宋" w:eastAsia="仿宋"/>
          <w:color w:val="auto"/>
          <w:sz w:val="24"/>
          <w:szCs w:val="24"/>
        </w:rPr>
        <w:t>电</w:t>
      </w:r>
      <w:r>
        <w:rPr>
          <w:rFonts w:hint="eastAsia" w:ascii="仿宋" w:hAnsi="仿宋" w:eastAsia="仿宋"/>
          <w:color w:val="auto"/>
          <w:sz w:val="24"/>
          <w:szCs w:val="24"/>
          <w:lang w:eastAsia="zh-CN"/>
        </w:rPr>
        <w:t>量。</w:t>
      </w:r>
    </w:p>
    <w:p>
      <w:pPr>
        <w:widowControl/>
        <w:spacing w:line="360" w:lineRule="auto"/>
        <w:ind w:firstLine="424" w:firstLineChars="177"/>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1.5.3</w:t>
      </w:r>
      <w:r>
        <w:rPr>
          <w:rFonts w:ascii="仿宋" w:hAnsi="仿宋" w:eastAsia="仿宋"/>
          <w:color w:val="auto"/>
          <w:sz w:val="24"/>
          <w:szCs w:val="24"/>
        </w:rPr>
        <w:t>乙方</w:t>
      </w:r>
      <w:r>
        <w:rPr>
          <w:rFonts w:hint="eastAsia" w:ascii="仿宋" w:hAnsi="仿宋" w:eastAsia="仿宋"/>
          <w:color w:val="auto"/>
          <w:sz w:val="24"/>
          <w:szCs w:val="24"/>
          <w:lang w:eastAsia="zh-CN"/>
        </w:rPr>
        <w:t>光伏</w:t>
      </w:r>
      <w:r>
        <w:rPr>
          <w:rFonts w:ascii="仿宋" w:hAnsi="仿宋" w:eastAsia="仿宋"/>
          <w:color w:val="auto"/>
          <w:sz w:val="24"/>
          <w:szCs w:val="24"/>
        </w:rPr>
        <w:t>发电量</w:t>
      </w:r>
      <w:r>
        <w:rPr>
          <w:rFonts w:hint="eastAsia" w:ascii="仿宋" w:hAnsi="仿宋" w:eastAsia="仿宋"/>
          <w:color w:val="auto"/>
          <w:sz w:val="24"/>
          <w:szCs w:val="24"/>
          <w:lang w:eastAsia="zh-CN"/>
        </w:rPr>
        <w:t>：</w:t>
      </w:r>
      <w:r>
        <w:rPr>
          <w:rFonts w:ascii="仿宋" w:hAnsi="仿宋" w:eastAsia="仿宋"/>
          <w:color w:val="auto"/>
          <w:sz w:val="24"/>
          <w:szCs w:val="24"/>
        </w:rPr>
        <w:t>指乙方通过项目并网开关（低压）输送给甲方的电</w:t>
      </w:r>
      <w:r>
        <w:rPr>
          <w:rFonts w:hint="eastAsia" w:ascii="仿宋" w:hAnsi="仿宋" w:eastAsia="仿宋"/>
          <w:color w:val="auto"/>
          <w:sz w:val="24"/>
          <w:szCs w:val="24"/>
          <w:lang w:eastAsia="zh-CN"/>
        </w:rPr>
        <w:t>量。</w:t>
      </w:r>
    </w:p>
    <w:p>
      <w:pPr>
        <w:widowControl/>
        <w:spacing w:line="360" w:lineRule="auto"/>
        <w:ind w:firstLine="424" w:firstLineChars="177"/>
        <w:jc w:val="left"/>
        <w:rPr>
          <w:rFonts w:ascii="仿宋" w:hAnsi="仿宋" w:eastAsia="仿宋"/>
          <w:color w:val="auto"/>
          <w:sz w:val="24"/>
          <w:szCs w:val="24"/>
        </w:rPr>
      </w:pPr>
      <w:r>
        <w:rPr>
          <w:rFonts w:ascii="仿宋" w:hAnsi="仿宋" w:eastAsia="仿宋"/>
          <w:color w:val="auto"/>
          <w:sz w:val="24"/>
          <w:szCs w:val="24"/>
        </w:rPr>
        <w:t>1.5.</w:t>
      </w:r>
      <w:r>
        <w:rPr>
          <w:rFonts w:hint="eastAsia" w:ascii="仿宋" w:hAnsi="仿宋" w:eastAsia="仿宋"/>
          <w:color w:val="auto"/>
          <w:sz w:val="24"/>
          <w:szCs w:val="24"/>
          <w:lang w:val="en-US" w:eastAsia="zh-CN"/>
        </w:rPr>
        <w:t>4</w:t>
      </w:r>
      <w:r>
        <w:rPr>
          <w:rFonts w:ascii="仿宋" w:hAnsi="仿宋" w:eastAsia="仿宋"/>
          <w:color w:val="auto"/>
          <w:sz w:val="24"/>
          <w:szCs w:val="24"/>
        </w:rPr>
        <w:t xml:space="preserve"> 甲方</w:t>
      </w:r>
      <w:r>
        <w:rPr>
          <w:rFonts w:hint="eastAsia" w:ascii="仿宋" w:hAnsi="仿宋" w:eastAsia="仿宋"/>
          <w:color w:val="auto"/>
          <w:sz w:val="24"/>
          <w:szCs w:val="24"/>
          <w:lang w:eastAsia="zh-CN"/>
        </w:rPr>
        <w:t>消纳的</w:t>
      </w:r>
      <w:r>
        <w:rPr>
          <w:rFonts w:hint="eastAsia" w:ascii="仿宋" w:hAnsi="仿宋" w:eastAsia="仿宋"/>
          <w:color w:val="auto"/>
          <w:sz w:val="24"/>
          <w:szCs w:val="24"/>
        </w:rPr>
        <w:t>光伏</w:t>
      </w:r>
      <w:r>
        <w:rPr>
          <w:rFonts w:ascii="仿宋" w:hAnsi="仿宋" w:eastAsia="仿宋"/>
          <w:color w:val="auto"/>
          <w:sz w:val="24"/>
          <w:szCs w:val="24"/>
        </w:rPr>
        <w:t>电量：计量值为乙方</w:t>
      </w:r>
      <w:r>
        <w:rPr>
          <w:rFonts w:hint="eastAsia" w:ascii="仿宋" w:hAnsi="仿宋" w:eastAsia="仿宋"/>
          <w:color w:val="auto"/>
          <w:sz w:val="24"/>
          <w:szCs w:val="24"/>
          <w:lang w:eastAsia="zh-CN"/>
        </w:rPr>
        <w:t>光伏</w:t>
      </w:r>
      <w:r>
        <w:rPr>
          <w:rFonts w:ascii="仿宋" w:hAnsi="仿宋" w:eastAsia="仿宋"/>
          <w:color w:val="auto"/>
          <w:sz w:val="24"/>
          <w:szCs w:val="24"/>
        </w:rPr>
        <w:t>发电量-乙方上网电量</w:t>
      </w:r>
      <w:r>
        <w:rPr>
          <w:rFonts w:hint="eastAsia" w:ascii="仿宋" w:hAnsi="仿宋" w:eastAsia="仿宋"/>
          <w:color w:val="auto"/>
          <w:sz w:val="24"/>
          <w:szCs w:val="24"/>
          <w:lang w:val="en-US" w:eastAsia="zh-CN"/>
        </w:rPr>
        <w:t>-乙方设备用电量</w:t>
      </w:r>
      <w:r>
        <w:rPr>
          <w:rFonts w:ascii="仿宋" w:hAnsi="仿宋" w:eastAsia="仿宋"/>
          <w:color w:val="auto"/>
          <w:sz w:val="24"/>
          <w:szCs w:val="24"/>
        </w:rPr>
        <w:t>。</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1.6 装机规模：指项目结合甲方用电情况和场地基础条件，最终确定的装机容量，预计装机规模       MW</w:t>
      </w:r>
      <w:r>
        <w:rPr>
          <w:rFonts w:hint="eastAsia" w:ascii="仿宋" w:hAnsi="仿宋" w:eastAsia="仿宋"/>
          <w:sz w:val="24"/>
          <w:szCs w:val="24"/>
          <w:lang w:val="en-US" w:eastAsia="zh-CN"/>
        </w:rPr>
        <w:t>p</w:t>
      </w:r>
      <w:r>
        <w:rPr>
          <w:rFonts w:ascii="仿宋" w:hAnsi="仿宋" w:eastAsia="仿宋"/>
          <w:sz w:val="24"/>
          <w:szCs w:val="24"/>
        </w:rPr>
        <w:t>，以最终的验收报告为准。</w:t>
      </w:r>
    </w:p>
    <w:p>
      <w:pPr>
        <w:spacing w:line="360" w:lineRule="auto"/>
        <w:ind w:firstLine="482" w:firstLineChars="200"/>
        <w:rPr>
          <w:b/>
          <w:sz w:val="24"/>
        </w:rPr>
      </w:pPr>
    </w:p>
    <w:p>
      <w:pPr>
        <w:widowControl/>
        <w:spacing w:line="360" w:lineRule="auto"/>
        <w:jc w:val="left"/>
        <w:rPr>
          <w:b/>
          <w:sz w:val="24"/>
        </w:rPr>
      </w:pPr>
      <w:r>
        <w:rPr>
          <w:rFonts w:ascii="仿宋" w:hAnsi="仿宋" w:eastAsia="仿宋"/>
          <w:b/>
          <w:sz w:val="24"/>
          <w:szCs w:val="24"/>
        </w:rPr>
        <w:t>二、合作内容及期限</w:t>
      </w:r>
    </w:p>
    <w:p>
      <w:pPr>
        <w:widowControl/>
        <w:spacing w:line="360" w:lineRule="auto"/>
        <w:ind w:firstLine="424" w:firstLineChars="177"/>
        <w:jc w:val="left"/>
        <w:rPr>
          <w:rFonts w:ascii="仿宋" w:hAnsi="仿宋" w:eastAsia="仿宋"/>
          <w:sz w:val="24"/>
          <w:szCs w:val="24"/>
        </w:rPr>
      </w:pPr>
      <w:r>
        <w:rPr>
          <w:rFonts w:ascii="仿宋" w:hAnsi="仿宋" w:eastAsia="仿宋"/>
          <w:sz w:val="24"/>
          <w:szCs w:val="24"/>
        </w:rPr>
        <w:t>2.1 甲方同意将其合法拥有</w:t>
      </w:r>
      <w:r>
        <w:rPr>
          <w:rFonts w:hint="eastAsia" w:ascii="仿宋" w:hAnsi="仿宋" w:eastAsia="仿宋"/>
          <w:sz w:val="24"/>
          <w:szCs w:val="24"/>
        </w:rPr>
        <w:t>的</w:t>
      </w:r>
      <w:r>
        <w:rPr>
          <w:rFonts w:ascii="仿宋" w:hAnsi="仿宋" w:eastAsia="仿宋"/>
          <w:sz w:val="24"/>
          <w:szCs w:val="24"/>
        </w:rPr>
        <w:t>位于</w:t>
      </w:r>
      <w:r>
        <w:rPr>
          <w:rFonts w:hint="eastAsia" w:ascii="仿宋" w:hAnsi="仿宋" w:eastAsia="仿宋"/>
          <w:sz w:val="24"/>
          <w:szCs w:val="24"/>
          <w:lang w:eastAsia="zh-CN"/>
        </w:rPr>
        <w:t>福建省晋江市金井镇围头港区</w:t>
      </w:r>
      <w:r>
        <w:rPr>
          <w:rFonts w:ascii="仿宋" w:hAnsi="仿宋" w:eastAsia="仿宋"/>
          <w:sz w:val="24"/>
          <w:szCs w:val="24"/>
        </w:rPr>
        <w:t>的建筑物屋顶中面积约为</w:t>
      </w:r>
      <w:r>
        <w:rPr>
          <w:rFonts w:hint="eastAsia" w:ascii="仿宋" w:hAnsi="仿宋" w:eastAsia="仿宋"/>
          <w:sz w:val="24"/>
          <w:szCs w:val="24"/>
          <w:lang w:val="en-US" w:eastAsia="zh-CN"/>
        </w:rPr>
        <w:t>4000</w:t>
      </w:r>
      <w:r>
        <w:rPr>
          <w:rFonts w:ascii="仿宋" w:hAnsi="仿宋" w:eastAsia="仿宋"/>
          <w:sz w:val="24"/>
          <w:szCs w:val="24"/>
        </w:rPr>
        <w:t>平方米的屋顶</w:t>
      </w:r>
      <w:r>
        <w:rPr>
          <w:rFonts w:hint="eastAsia" w:ascii="仿宋" w:hAnsi="仿宋" w:eastAsia="仿宋"/>
          <w:sz w:val="24"/>
          <w:szCs w:val="24"/>
        </w:rPr>
        <w:t>出租给乙方建设分布式光伏发电项目</w:t>
      </w:r>
      <w:r>
        <w:rPr>
          <w:rFonts w:ascii="仿宋" w:hAnsi="仿宋" w:eastAsia="仿宋"/>
          <w:sz w:val="24"/>
          <w:szCs w:val="24"/>
        </w:rPr>
        <w:t>（具体面积以乙方实际使用的屋顶面积为准，下文简称“合同屋顶”） 。本项目采用“自发自用、余电上网”模式，乙方投资在合同屋顶建设分布式光伏发电项目。在双方的合作期内甲方将合同屋顶租赁给乙方使用，乙方不再向甲方另付租金，即租赁费用为零元，租赁期限同合作期限。</w:t>
      </w:r>
    </w:p>
    <w:p>
      <w:pPr>
        <w:widowControl/>
        <w:spacing w:line="360" w:lineRule="auto"/>
        <w:ind w:firstLine="424" w:firstLineChars="177"/>
        <w:jc w:val="left"/>
        <w:rPr>
          <w:rFonts w:ascii="仿宋" w:hAnsi="仿宋" w:eastAsia="仿宋"/>
          <w:color w:val="auto"/>
          <w:sz w:val="24"/>
          <w:szCs w:val="24"/>
        </w:rPr>
      </w:pPr>
      <w:bookmarkStart w:id="16" w:name="_Hlk83730223"/>
      <w:r>
        <w:rPr>
          <w:rFonts w:ascii="仿宋" w:hAnsi="仿宋" w:eastAsia="仿宋"/>
          <w:color w:val="auto"/>
          <w:sz w:val="24"/>
          <w:szCs w:val="24"/>
        </w:rPr>
        <w:t xml:space="preserve">2.2 </w:t>
      </w:r>
      <w:r>
        <w:rPr>
          <w:rFonts w:hint="eastAsia" w:ascii="仿宋" w:hAnsi="仿宋" w:eastAsia="仿宋"/>
          <w:color w:val="auto"/>
          <w:sz w:val="24"/>
          <w:szCs w:val="24"/>
        </w:rPr>
        <w:t>双方合作期限为2</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年</w:t>
      </w:r>
      <w:r>
        <w:rPr>
          <w:rFonts w:hint="eastAsia" w:ascii="仿宋" w:hAnsi="仿宋" w:eastAsia="仿宋"/>
          <w:color w:val="auto"/>
          <w:sz w:val="24"/>
          <w:szCs w:val="24"/>
          <w:lang w:eastAsia="zh-CN"/>
        </w:rPr>
        <w:t>，</w:t>
      </w:r>
      <w:r>
        <w:rPr>
          <w:rFonts w:hint="eastAsia" w:ascii="仿宋" w:hAnsi="仿宋" w:eastAsia="仿宋"/>
          <w:color w:val="auto"/>
          <w:sz w:val="24"/>
          <w:szCs w:val="24"/>
        </w:rPr>
        <w:t>自乙方项目正式并网发电之日起算。</w:t>
      </w:r>
    </w:p>
    <w:bookmarkEnd w:id="16"/>
    <w:p>
      <w:pPr>
        <w:spacing w:line="360" w:lineRule="auto"/>
        <w:ind w:firstLine="480" w:firstLineChars="200"/>
        <w:rPr>
          <w:rFonts w:hint="eastAsia" w:ascii="仿宋" w:hAnsi="仿宋" w:eastAsia="仿宋"/>
          <w:color w:val="FF0000"/>
          <w:sz w:val="24"/>
          <w:szCs w:val="24"/>
          <w:lang w:val="en-US" w:eastAsia="zh-CN"/>
        </w:rPr>
      </w:pPr>
    </w:p>
    <w:p>
      <w:pPr>
        <w:widowControl/>
        <w:spacing w:line="360" w:lineRule="auto"/>
        <w:jc w:val="left"/>
        <w:rPr>
          <w:rFonts w:ascii="仿宋" w:hAnsi="仿宋" w:eastAsia="仿宋"/>
          <w:b/>
          <w:sz w:val="24"/>
          <w:szCs w:val="24"/>
        </w:rPr>
      </w:pPr>
      <w:r>
        <w:rPr>
          <w:rFonts w:ascii="仿宋" w:hAnsi="仿宋" w:eastAsia="仿宋"/>
          <w:b/>
          <w:sz w:val="24"/>
          <w:szCs w:val="24"/>
        </w:rPr>
        <w:t>三、乙方的权利义务</w:t>
      </w:r>
    </w:p>
    <w:p>
      <w:pPr>
        <w:spacing w:line="360" w:lineRule="auto"/>
        <w:ind w:firstLine="480" w:firstLineChars="200"/>
        <w:rPr>
          <w:rFonts w:ascii="仿宋" w:hAnsi="仿宋" w:eastAsia="仿宋"/>
          <w:sz w:val="24"/>
          <w:szCs w:val="24"/>
        </w:rPr>
      </w:pPr>
      <w:r>
        <w:rPr>
          <w:rFonts w:ascii="仿宋" w:hAnsi="仿宋" w:eastAsia="仿宋"/>
          <w:sz w:val="24"/>
          <w:szCs w:val="24"/>
        </w:rPr>
        <w:t>3.1 乙方应按照项目建设基本程序及时完成本项目的设计、建设工作，并办理相应的政府批准手续。</w:t>
      </w:r>
    </w:p>
    <w:p>
      <w:pPr>
        <w:spacing w:line="360" w:lineRule="auto"/>
        <w:ind w:firstLine="480" w:firstLineChars="200"/>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乙方应在项目设计结束前邀请经甲方认可的设计单位，针对在建筑屋面建设光伏电站出具可行性报告，确保其不对原建筑结构带来危害。</w:t>
      </w:r>
    </w:p>
    <w:p>
      <w:pPr>
        <w:spacing w:line="360" w:lineRule="auto"/>
        <w:ind w:firstLine="480" w:firstLineChars="200"/>
        <w:rPr>
          <w:rFonts w:ascii="仿宋" w:hAnsi="仿宋" w:eastAsia="仿宋"/>
          <w:sz w:val="24"/>
          <w:szCs w:val="24"/>
        </w:rPr>
      </w:pPr>
      <w:bookmarkStart w:id="17" w:name="_Hlk83732868"/>
      <w:r>
        <w:rPr>
          <w:rFonts w:ascii="仿宋" w:hAnsi="仿宋" w:eastAsia="仿宋"/>
          <w:sz w:val="24"/>
          <w:szCs w:val="24"/>
        </w:rPr>
        <w:t>3.3</w:t>
      </w:r>
      <w:r>
        <w:rPr>
          <w:rFonts w:hint="eastAsia" w:ascii="仿宋" w:hAnsi="仿宋" w:eastAsia="仿宋"/>
          <w:sz w:val="24"/>
          <w:szCs w:val="24"/>
        </w:rPr>
        <w:t>乙方在进场施工前，应提前3天向甲方提供施工计划与施工方案，在征得甲方同意后方可开始施工。</w:t>
      </w:r>
    </w:p>
    <w:p>
      <w:pPr>
        <w:spacing w:line="360" w:lineRule="auto"/>
        <w:ind w:firstLine="480" w:firstLineChars="200"/>
        <w:rPr>
          <w:rFonts w:ascii="仿宋" w:hAnsi="仿宋" w:eastAsia="仿宋"/>
          <w:sz w:val="24"/>
          <w:szCs w:val="24"/>
        </w:rPr>
      </w:pPr>
      <w:r>
        <w:rPr>
          <w:rFonts w:ascii="仿宋" w:hAnsi="仿宋" w:eastAsia="仿宋"/>
          <w:sz w:val="24"/>
          <w:szCs w:val="24"/>
        </w:rPr>
        <w:t>3.4乙方进厂施工由专人负责，主要从事施工管理、进度控制以及与甲方的协调。乙方应确保其施工人员严格遵守甲方的有关规定。施工中因违章操作等</w:t>
      </w:r>
      <w:r>
        <w:rPr>
          <w:rFonts w:hint="eastAsia" w:ascii="仿宋" w:hAnsi="仿宋" w:eastAsia="仿宋"/>
          <w:sz w:val="24"/>
          <w:szCs w:val="24"/>
        </w:rPr>
        <w:t>乙方</w:t>
      </w:r>
      <w:r>
        <w:rPr>
          <w:rFonts w:ascii="仿宋" w:hAnsi="仿宋" w:eastAsia="仿宋"/>
          <w:sz w:val="24"/>
          <w:szCs w:val="24"/>
        </w:rPr>
        <w:t>原因造成任何人身意外伤害或事故均由乙方负责。</w:t>
      </w:r>
    </w:p>
    <w:bookmarkEnd w:id="17"/>
    <w:p>
      <w:pPr>
        <w:spacing w:line="360" w:lineRule="auto"/>
        <w:ind w:firstLine="480" w:firstLineChars="200"/>
        <w:rPr>
          <w:rFonts w:ascii="仿宋" w:hAnsi="仿宋" w:eastAsia="仿宋"/>
          <w:sz w:val="24"/>
          <w:szCs w:val="24"/>
        </w:rPr>
      </w:pPr>
      <w:r>
        <w:rPr>
          <w:rFonts w:ascii="仿宋" w:hAnsi="仿宋" w:eastAsia="仿宋"/>
          <w:sz w:val="24"/>
          <w:szCs w:val="24"/>
        </w:rPr>
        <w:t>3.5乙方安装、检修和调试相关设备、设施应符合国家、行业有关施工管理法规，施工期间不得影响甲方的正常用电</w:t>
      </w:r>
      <w:r>
        <w:rPr>
          <w:rFonts w:hint="eastAsia" w:ascii="仿宋" w:hAnsi="仿宋" w:eastAsia="仿宋"/>
          <w:sz w:val="24"/>
          <w:szCs w:val="24"/>
        </w:rPr>
        <w:t>和日常生产生活秩序</w:t>
      </w:r>
      <w:r>
        <w:rPr>
          <w:rFonts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3.6乙方屋顶光伏电站电气设备安装位置、电缆敷设方式及路径与甲方有关联的部分设计方案，需经甲方同意后方可实施。</w:t>
      </w:r>
    </w:p>
    <w:p>
      <w:pPr>
        <w:spacing w:line="360" w:lineRule="auto"/>
        <w:ind w:firstLine="480"/>
        <w:rPr>
          <w:rFonts w:hint="eastAsia" w:ascii="仿宋" w:hAnsi="仿宋" w:eastAsia="仿宋"/>
          <w:sz w:val="24"/>
          <w:szCs w:val="24"/>
          <w:lang w:eastAsia="zh-CN"/>
        </w:rPr>
      </w:pPr>
      <w:r>
        <w:rPr>
          <w:rFonts w:ascii="仿宋" w:hAnsi="仿宋" w:eastAsia="仿宋"/>
          <w:sz w:val="24"/>
          <w:szCs w:val="24"/>
        </w:rPr>
        <w:t xml:space="preserve">3.7 </w:t>
      </w:r>
      <w:r>
        <w:rPr>
          <w:rFonts w:hint="eastAsia" w:ascii="仿宋" w:hAnsi="仿宋" w:eastAsia="仿宋"/>
          <w:sz w:val="24"/>
          <w:szCs w:val="24"/>
        </w:rPr>
        <w:t>乙方负责光伏电站施工、运行期间的屋面零星修缮及日常维护工作。</w:t>
      </w:r>
      <w:r>
        <w:rPr>
          <w:rFonts w:ascii="仿宋" w:hAnsi="仿宋" w:eastAsia="仿宋"/>
          <w:sz w:val="24"/>
          <w:szCs w:val="24"/>
        </w:rPr>
        <w:t>在项目施工前，双方共同对合同屋顶现状及屋面防水情况进行勘察，同时甲、乙双方对合同屋顶屋面现状拍照取</w:t>
      </w:r>
      <w:r>
        <w:rPr>
          <w:rFonts w:ascii="仿宋" w:hAnsi="仿宋" w:eastAsia="仿宋"/>
          <w:color w:val="auto"/>
          <w:sz w:val="24"/>
          <w:szCs w:val="24"/>
        </w:rPr>
        <w:t>证留存</w:t>
      </w:r>
      <w:r>
        <w:rPr>
          <w:rFonts w:hint="eastAsia" w:ascii="仿宋" w:hAnsi="仿宋" w:eastAsia="仿宋"/>
          <w:color w:val="auto"/>
          <w:sz w:val="24"/>
          <w:szCs w:val="24"/>
          <w:lang w:eastAsia="zh-CN"/>
        </w:rPr>
        <w:t>，乙方未组织勘察或勘察报告中未提出异议的屋顶位置视同完好。</w:t>
      </w:r>
      <w:r>
        <w:rPr>
          <w:rFonts w:ascii="仿宋" w:hAnsi="仿宋" w:eastAsia="仿宋"/>
          <w:color w:val="auto"/>
          <w:sz w:val="24"/>
          <w:szCs w:val="24"/>
        </w:rPr>
        <w:t>勘查后发现合同屋顶屋面存在明显破损或漏水情况的，甲方应在</w:t>
      </w:r>
      <w:r>
        <w:rPr>
          <w:rFonts w:hint="eastAsia" w:ascii="仿宋" w:hAnsi="仿宋" w:eastAsia="仿宋"/>
          <w:color w:val="auto"/>
          <w:sz w:val="24"/>
          <w:szCs w:val="24"/>
          <w:lang w:eastAsia="zh-CN"/>
        </w:rPr>
        <w:t>施工期内</w:t>
      </w:r>
      <w:r>
        <w:rPr>
          <w:rFonts w:ascii="仿宋" w:hAnsi="仿宋" w:eastAsia="仿宋"/>
          <w:color w:val="auto"/>
          <w:sz w:val="24"/>
          <w:szCs w:val="24"/>
        </w:rPr>
        <w:t>完成修补工作，费用</w:t>
      </w:r>
      <w:r>
        <w:rPr>
          <w:rFonts w:ascii="仿宋" w:hAnsi="仿宋" w:eastAsia="仿宋"/>
          <w:sz w:val="24"/>
          <w:szCs w:val="24"/>
        </w:rPr>
        <w:t>由甲方承担</w:t>
      </w:r>
      <w:r>
        <w:rPr>
          <w:rFonts w:hint="eastAsia" w:ascii="仿宋" w:hAnsi="仿宋" w:eastAsia="仿宋"/>
          <w:sz w:val="24"/>
          <w:szCs w:val="24"/>
        </w:rPr>
        <w:t>，</w:t>
      </w:r>
      <w:r>
        <w:rPr>
          <w:rFonts w:hint="eastAsia" w:ascii="仿宋" w:hAnsi="仿宋" w:eastAsia="仿宋"/>
          <w:sz w:val="24"/>
          <w:szCs w:val="24"/>
          <w:lang w:eastAsia="zh-CN"/>
        </w:rPr>
        <w:t>造成施工工期延误</w:t>
      </w:r>
      <w:r>
        <w:rPr>
          <w:rFonts w:hint="eastAsia" w:ascii="仿宋" w:hAnsi="仿宋" w:eastAsia="仿宋"/>
          <w:sz w:val="24"/>
          <w:szCs w:val="24"/>
          <w:lang w:val="en-US" w:eastAsia="zh-CN"/>
        </w:rPr>
        <w:t>的，工期顺延；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3.8</w:t>
      </w:r>
      <w:r>
        <w:rPr>
          <w:rFonts w:ascii="仿宋" w:hAnsi="仿宋" w:eastAsia="仿宋"/>
          <w:sz w:val="24"/>
          <w:szCs w:val="24"/>
        </w:rPr>
        <w:t>合同屋顶</w:t>
      </w:r>
      <w:r>
        <w:rPr>
          <w:rFonts w:hint="eastAsia" w:ascii="仿宋" w:hAnsi="仿宋" w:eastAsia="仿宋"/>
          <w:sz w:val="24"/>
          <w:szCs w:val="24"/>
        </w:rPr>
        <w:t>彩钢瓦达到使用寿命需要整体更换时，</w:t>
      </w:r>
      <w:bookmarkStart w:id="18" w:name="_Hlk118486143"/>
      <w:r>
        <w:rPr>
          <w:rFonts w:hint="eastAsia" w:ascii="仿宋" w:hAnsi="仿宋" w:eastAsia="仿宋"/>
          <w:sz w:val="24"/>
          <w:szCs w:val="24"/>
        </w:rPr>
        <w:t>更换费用由甲方承担</w:t>
      </w:r>
      <w:bookmarkEnd w:id="18"/>
      <w:r>
        <w:rPr>
          <w:rFonts w:hint="eastAsia" w:ascii="仿宋" w:hAnsi="仿宋" w:eastAsia="仿宋"/>
          <w:sz w:val="24"/>
          <w:szCs w:val="24"/>
        </w:rPr>
        <w:t>。但乙方须根据甲方安排免费负责先将光伏组件拆卸转移，等甲方完成屋面修复后，乙方再免费将光伏组件恢复原位；</w:t>
      </w:r>
    </w:p>
    <w:p>
      <w:pPr>
        <w:spacing w:line="360" w:lineRule="auto"/>
        <w:ind w:firstLine="480"/>
        <w:rPr>
          <w:rFonts w:hint="default" w:ascii="仿宋" w:hAnsi="仿宋" w:eastAsia="仿宋"/>
          <w:sz w:val="24"/>
          <w:szCs w:val="24"/>
          <w:lang w:val="en-US" w:eastAsia="zh-CN"/>
        </w:rPr>
      </w:pPr>
      <w:r>
        <w:rPr>
          <w:rFonts w:ascii="仿宋" w:hAnsi="仿宋" w:eastAsia="仿宋"/>
          <w:sz w:val="24"/>
          <w:szCs w:val="24"/>
        </w:rPr>
        <w:t>3.</w:t>
      </w:r>
      <w:r>
        <w:rPr>
          <w:rFonts w:hint="eastAsia" w:ascii="仿宋" w:hAnsi="仿宋" w:eastAsia="仿宋"/>
          <w:sz w:val="24"/>
          <w:szCs w:val="24"/>
        </w:rPr>
        <w:t>9为了便于维护、维修分布式光伏电站，在进行屋面施工时，为了减少对屋面彩钢瓦的损伤，需要先修建检修通道，再进行光伏组件的安装。</w:t>
      </w:r>
      <w:r>
        <w:rPr>
          <w:rFonts w:hint="eastAsia" w:ascii="仿宋" w:hAnsi="仿宋" w:eastAsia="仿宋"/>
          <w:sz w:val="24"/>
          <w:szCs w:val="24"/>
          <w:lang w:val="en-US" w:eastAsia="zh-CN"/>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3.1</w:t>
      </w:r>
      <w:r>
        <w:rPr>
          <w:rFonts w:hint="eastAsia" w:ascii="仿宋" w:hAnsi="仿宋" w:eastAsia="仿宋"/>
          <w:sz w:val="24"/>
          <w:szCs w:val="24"/>
          <w:lang w:val="en-US" w:eastAsia="zh-CN"/>
        </w:rPr>
        <w:t>0</w:t>
      </w:r>
      <w:r>
        <w:rPr>
          <w:rFonts w:ascii="仿宋" w:hAnsi="仿宋" w:eastAsia="仿宋"/>
          <w:sz w:val="24"/>
          <w:szCs w:val="24"/>
        </w:rPr>
        <w:t>乙方负责电站的日常维护工作，确保电站安全可靠为甲方供电。</w:t>
      </w:r>
      <w:r>
        <w:rPr>
          <w:rFonts w:hint="eastAsia" w:ascii="仿宋" w:hAnsi="仿宋" w:eastAsia="仿宋"/>
          <w:sz w:val="24"/>
          <w:szCs w:val="24"/>
        </w:rPr>
        <w:t>为保证光伏系统的运行效率，乙方将指派运维人员定期进行光伏系统的清洗、巡查及检修工作，至少一个月一次。如未执行，将按每次</w:t>
      </w:r>
      <w:r>
        <w:rPr>
          <w:rFonts w:hint="eastAsia" w:ascii="仿宋" w:hAnsi="仿宋" w:eastAsia="仿宋"/>
          <w:sz w:val="24"/>
          <w:szCs w:val="24"/>
          <w:lang w:val="en-US" w:eastAsia="zh-CN"/>
        </w:rPr>
        <w:t>2000</w:t>
      </w:r>
      <w:r>
        <w:rPr>
          <w:rFonts w:hint="eastAsia" w:ascii="仿宋" w:hAnsi="仿宋" w:eastAsia="仿宋"/>
          <w:sz w:val="24"/>
          <w:szCs w:val="24"/>
        </w:rPr>
        <w:t>元从每月消纳电费结算总价中扣除。</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3.1</w:t>
      </w:r>
      <w:r>
        <w:rPr>
          <w:rFonts w:hint="eastAsia" w:ascii="仿宋" w:hAnsi="仿宋" w:eastAsia="仿宋"/>
          <w:sz w:val="24"/>
          <w:szCs w:val="24"/>
          <w:lang w:val="en-US" w:eastAsia="zh-CN"/>
        </w:rPr>
        <w:t>1</w:t>
      </w:r>
      <w:r>
        <w:rPr>
          <w:rFonts w:hint="eastAsia" w:ascii="仿宋" w:hAnsi="仿宋" w:eastAsia="仿宋"/>
          <w:sz w:val="24"/>
          <w:szCs w:val="24"/>
        </w:rPr>
        <w:t>合同履约期间，乙方应为现场施工人员购买人身意外险，运维期间应为本项目光伏电站、仓库建筑及存放货物购买足额财产保险；合同期间甲方不对意外事故导致的乙方人员伤害及财产损失承担任何责任。</w:t>
      </w:r>
    </w:p>
    <w:p>
      <w:pPr>
        <w:spacing w:line="360" w:lineRule="auto"/>
        <w:ind w:firstLine="480" w:firstLineChars="200"/>
        <w:rPr>
          <w:rFonts w:ascii="仿宋" w:hAnsi="仿宋" w:eastAsia="仿宋"/>
          <w:sz w:val="24"/>
          <w:szCs w:val="24"/>
        </w:rPr>
      </w:pPr>
      <w:bookmarkStart w:id="19" w:name="_Hlk83732887"/>
      <w:r>
        <w:rPr>
          <w:rFonts w:hint="eastAsia" w:ascii="仿宋" w:hAnsi="仿宋" w:eastAsia="仿宋"/>
          <w:sz w:val="24"/>
          <w:szCs w:val="24"/>
        </w:rPr>
        <w:t>3.1</w:t>
      </w:r>
      <w:r>
        <w:rPr>
          <w:rFonts w:hint="eastAsia" w:ascii="仿宋" w:hAnsi="仿宋" w:eastAsia="仿宋"/>
          <w:sz w:val="24"/>
          <w:szCs w:val="24"/>
          <w:lang w:val="en-US" w:eastAsia="zh-CN"/>
        </w:rPr>
        <w:t>2</w:t>
      </w:r>
      <w:r>
        <w:rPr>
          <w:rFonts w:hint="eastAsia" w:ascii="仿宋" w:hAnsi="仿宋" w:eastAsia="仿宋"/>
          <w:sz w:val="24"/>
          <w:szCs w:val="24"/>
        </w:rPr>
        <w:t>乙方在项目的施工以及建成后的运营维护中，需严格遵守甲方的各项安全管理规定。因乙方原因造成所使用建筑物和建筑物屋顶、设备损坏、人身伤害或其他安全事故时，乙方应负责进行修复、赔偿，所发生费用及责任由乙方承担。</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3.1</w:t>
      </w:r>
      <w:r>
        <w:rPr>
          <w:rFonts w:hint="eastAsia" w:ascii="仿宋" w:hAnsi="仿宋" w:eastAsia="仿宋"/>
          <w:sz w:val="24"/>
          <w:szCs w:val="24"/>
          <w:lang w:val="en-US" w:eastAsia="zh-CN"/>
        </w:rPr>
        <w:t>3</w:t>
      </w:r>
      <w:r>
        <w:rPr>
          <w:rFonts w:hint="eastAsia" w:ascii="仿宋" w:hAnsi="仿宋" w:eastAsia="仿宋"/>
          <w:sz w:val="24"/>
          <w:szCs w:val="24"/>
        </w:rPr>
        <w:t>合同期间</w:t>
      </w:r>
      <w:r>
        <w:rPr>
          <w:rFonts w:ascii="仿宋" w:hAnsi="仿宋" w:eastAsia="仿宋"/>
          <w:sz w:val="24"/>
          <w:szCs w:val="24"/>
        </w:rPr>
        <w:t>需要对合同屋顶进行改造的，</w:t>
      </w:r>
      <w:r>
        <w:rPr>
          <w:rFonts w:hint="eastAsia" w:ascii="仿宋" w:hAnsi="仿宋" w:eastAsia="仿宋"/>
          <w:sz w:val="24"/>
          <w:szCs w:val="24"/>
        </w:rPr>
        <w:t>甲方应提前</w:t>
      </w:r>
      <w:r>
        <w:rPr>
          <w:rFonts w:ascii="仿宋" w:hAnsi="仿宋" w:eastAsia="仿宋"/>
          <w:sz w:val="24"/>
          <w:szCs w:val="24"/>
        </w:rPr>
        <w:t>3</w:t>
      </w:r>
      <w:r>
        <w:rPr>
          <w:rFonts w:hint="eastAsia" w:ascii="仿宋" w:hAnsi="仿宋" w:eastAsia="仿宋"/>
          <w:sz w:val="24"/>
          <w:szCs w:val="24"/>
        </w:rPr>
        <w:t>0个工作日通知乙方，</w:t>
      </w:r>
      <w:r>
        <w:rPr>
          <w:rFonts w:ascii="仿宋" w:hAnsi="仿宋" w:eastAsia="仿宋"/>
          <w:sz w:val="24"/>
          <w:szCs w:val="24"/>
        </w:rPr>
        <w:t>甲乙双方共同就改造方案进行协商</w:t>
      </w:r>
      <w:r>
        <w:rPr>
          <w:rFonts w:hint="eastAsia" w:ascii="仿宋" w:hAnsi="仿宋" w:eastAsia="仿宋"/>
          <w:sz w:val="24"/>
          <w:szCs w:val="24"/>
        </w:rPr>
        <w:t>，乙方须确认改造期间，除了受影响的部分光伏组件，其余组件应能正常发电，否则因此给甲方造成损失的，由乙方承担全部赔偿责任</w:t>
      </w:r>
      <w:r>
        <w:rPr>
          <w:rFonts w:ascii="仿宋" w:hAnsi="仿宋" w:eastAsia="仿宋"/>
          <w:sz w:val="24"/>
          <w:szCs w:val="24"/>
        </w:rPr>
        <w:t>。</w:t>
      </w:r>
    </w:p>
    <w:p>
      <w:pPr>
        <w:spacing w:line="360" w:lineRule="auto"/>
        <w:ind w:firstLine="480" w:firstLineChars="200"/>
        <w:rPr>
          <w:rFonts w:hint="eastAsia" w:ascii="仿宋" w:hAnsi="仿宋" w:eastAsia="仿宋"/>
          <w:sz w:val="24"/>
          <w:szCs w:val="24"/>
        </w:rPr>
      </w:pPr>
      <w:r>
        <w:rPr>
          <w:rFonts w:ascii="仿宋" w:hAnsi="仿宋" w:eastAsia="仿宋"/>
          <w:sz w:val="24"/>
          <w:szCs w:val="24"/>
        </w:rPr>
        <w:t>3.1</w:t>
      </w:r>
      <w:r>
        <w:rPr>
          <w:rFonts w:hint="eastAsia" w:ascii="仿宋" w:hAnsi="仿宋" w:eastAsia="仿宋"/>
          <w:sz w:val="24"/>
          <w:szCs w:val="24"/>
          <w:lang w:val="en-US" w:eastAsia="zh-CN"/>
        </w:rPr>
        <w:t>4</w:t>
      </w:r>
      <w:r>
        <w:rPr>
          <w:rFonts w:hint="eastAsia" w:ascii="仿宋" w:hAnsi="仿宋" w:eastAsia="仿宋"/>
          <w:sz w:val="24"/>
          <w:szCs w:val="24"/>
        </w:rPr>
        <w:t>合同期间若光伏电站发生故障，应通过远程平台向甲乙双方发出告警信息，乙方应在得到告警信息后</w:t>
      </w:r>
      <w:r>
        <w:rPr>
          <w:rFonts w:hint="eastAsia" w:ascii="仿宋" w:hAnsi="仿宋" w:eastAsia="仿宋"/>
          <w:sz w:val="24"/>
          <w:szCs w:val="24"/>
          <w:lang w:val="en-US" w:eastAsia="zh-CN"/>
        </w:rPr>
        <w:t>24</w:t>
      </w:r>
      <w:r>
        <w:rPr>
          <w:rFonts w:hint="eastAsia" w:ascii="仿宋" w:hAnsi="仿宋" w:eastAsia="仿宋"/>
          <w:sz w:val="24"/>
          <w:szCs w:val="24"/>
        </w:rPr>
        <w:t>小时内赶到故障现场处理故障</w:t>
      </w:r>
      <w:r>
        <w:rPr>
          <w:rFonts w:hint="eastAsia" w:ascii="仿宋" w:hAnsi="仿宋" w:eastAsia="仿宋"/>
          <w:sz w:val="24"/>
          <w:szCs w:val="24"/>
          <w:lang w:eastAsia="zh-CN"/>
        </w:rPr>
        <w:t>。</w:t>
      </w:r>
      <w:r>
        <w:rPr>
          <w:rFonts w:hint="eastAsia" w:ascii="仿宋" w:hAnsi="仿宋" w:eastAsia="仿宋"/>
          <w:sz w:val="24"/>
          <w:szCs w:val="24"/>
        </w:rPr>
        <w:t>如故障</w:t>
      </w:r>
      <w:r>
        <w:rPr>
          <w:rFonts w:ascii="仿宋" w:hAnsi="仿宋" w:eastAsia="仿宋"/>
          <w:sz w:val="24"/>
          <w:szCs w:val="24"/>
        </w:rPr>
        <w:t>96</w:t>
      </w:r>
      <w:r>
        <w:rPr>
          <w:rFonts w:hint="eastAsia" w:ascii="仿宋" w:hAnsi="仿宋" w:eastAsia="仿宋"/>
          <w:sz w:val="24"/>
          <w:szCs w:val="24"/>
        </w:rPr>
        <w:t>小时仍未解决，</w:t>
      </w:r>
      <w:r>
        <w:rPr>
          <w:rFonts w:hint="eastAsia" w:ascii="仿宋" w:hAnsi="仿宋" w:eastAsia="仿宋"/>
          <w:sz w:val="24"/>
          <w:szCs w:val="24"/>
          <w:lang w:eastAsia="zh-CN"/>
        </w:rPr>
        <w:t>或</w:t>
      </w:r>
      <w:r>
        <w:rPr>
          <w:rFonts w:hint="eastAsia" w:ascii="仿宋" w:hAnsi="仿宋" w:eastAsia="仿宋"/>
          <w:sz w:val="24"/>
          <w:szCs w:val="24"/>
        </w:rPr>
        <w:t>因乙方原因光伏电站不能正常发电的，由乙方承担赔偿责任</w:t>
      </w:r>
      <w:r>
        <w:rPr>
          <w:rFonts w:ascii="仿宋" w:hAnsi="仿宋" w:eastAsia="仿宋"/>
          <w:sz w:val="24"/>
          <w:szCs w:val="24"/>
        </w:rPr>
        <w:t>。</w:t>
      </w:r>
      <w:r>
        <w:rPr>
          <w:rFonts w:hint="eastAsia" w:ascii="仿宋" w:hAnsi="仿宋" w:eastAsia="仿宋"/>
          <w:sz w:val="24"/>
          <w:szCs w:val="24"/>
        </w:rPr>
        <w:t>赔偿金额的计算依据：以上一年度（未满一年的，按已发电月份平均计算）甲方发电收益为计算依据，赔偿不发电期间甲方所应获取的全部收益。</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lang w:val="en-US" w:eastAsia="zh-CN"/>
        </w:rPr>
        <w:t>3.15</w:t>
      </w:r>
      <w:r>
        <w:rPr>
          <w:rFonts w:hint="eastAsia" w:ascii="仿宋" w:hAnsi="仿宋" w:eastAsia="仿宋" w:cs="宋体"/>
          <w:sz w:val="24"/>
          <w:szCs w:val="24"/>
        </w:rPr>
        <w:t>合同期间，因</w:t>
      </w:r>
      <w:r>
        <w:rPr>
          <w:rFonts w:hint="eastAsia" w:ascii="仿宋" w:hAnsi="仿宋" w:eastAsia="仿宋" w:cs="宋体"/>
          <w:sz w:val="24"/>
          <w:szCs w:val="24"/>
          <w:lang w:eastAsia="zh-CN"/>
        </w:rPr>
        <w:t>乙方</w:t>
      </w:r>
      <w:r>
        <w:rPr>
          <w:rFonts w:hint="eastAsia" w:ascii="仿宋" w:hAnsi="仿宋" w:eastAsia="仿宋" w:cs="宋体"/>
          <w:sz w:val="24"/>
          <w:szCs w:val="24"/>
        </w:rPr>
        <w:t>原因或设备性能问题达不到预期年末发电功率的90%或不发电，</w:t>
      </w:r>
      <w:r>
        <w:rPr>
          <w:rFonts w:hint="eastAsia" w:ascii="仿宋" w:hAnsi="仿宋" w:eastAsia="仿宋" w:cs="宋体"/>
          <w:sz w:val="24"/>
          <w:szCs w:val="24"/>
          <w:lang w:eastAsia="zh-CN"/>
        </w:rPr>
        <w:t>甲方</w:t>
      </w:r>
      <w:r>
        <w:rPr>
          <w:rFonts w:hint="eastAsia" w:ascii="仿宋" w:hAnsi="仿宋" w:eastAsia="仿宋" w:cs="宋体"/>
          <w:sz w:val="24"/>
          <w:szCs w:val="24"/>
        </w:rPr>
        <w:t>有权要求</w:t>
      </w:r>
      <w:r>
        <w:rPr>
          <w:rFonts w:hint="eastAsia" w:ascii="仿宋" w:hAnsi="仿宋" w:eastAsia="仿宋" w:cs="宋体"/>
          <w:sz w:val="24"/>
          <w:szCs w:val="24"/>
          <w:lang w:eastAsia="zh-CN"/>
        </w:rPr>
        <w:t>乙方</w:t>
      </w:r>
      <w:r>
        <w:rPr>
          <w:rFonts w:hint="eastAsia" w:ascii="仿宋" w:hAnsi="仿宋" w:eastAsia="仿宋" w:cs="宋体"/>
          <w:sz w:val="24"/>
          <w:szCs w:val="24"/>
        </w:rPr>
        <w:t>免费拆除整个光伏电站，恢复屋面并赔偿相应损失。</w:t>
      </w:r>
    </w:p>
    <w:p>
      <w:pPr>
        <w:spacing w:line="360" w:lineRule="auto"/>
        <w:ind w:firstLine="480" w:firstLineChars="2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3.16</w:t>
      </w:r>
      <w:bookmarkStart w:id="20" w:name="_Hlk118486771"/>
      <w:r>
        <w:rPr>
          <w:rFonts w:hint="eastAsia" w:ascii="仿宋" w:hAnsi="仿宋" w:eastAsia="仿宋" w:cs="宋体"/>
          <w:sz w:val="24"/>
          <w:szCs w:val="24"/>
        </w:rPr>
        <w:t>合作期满后，光伏电站所有权无偿转让给招标人，但若招标人不再需要，投标人应负责光伏电池等系统组件的拆卸并进行处置</w:t>
      </w:r>
      <w:bookmarkEnd w:id="20"/>
      <w:r>
        <w:rPr>
          <w:rFonts w:hint="eastAsia" w:ascii="仿宋" w:hAnsi="仿宋" w:eastAsia="仿宋" w:cs="宋体"/>
          <w:sz w:val="24"/>
          <w:szCs w:val="24"/>
          <w:lang w:eastAsia="zh-CN"/>
        </w:rPr>
        <w:t>。</w:t>
      </w:r>
    </w:p>
    <w:bookmarkEnd w:id="19"/>
    <w:p>
      <w:pPr>
        <w:widowControl/>
        <w:spacing w:line="360" w:lineRule="auto"/>
        <w:ind w:firstLine="480" w:firstLineChars="200"/>
        <w:rPr>
          <w:rFonts w:ascii="仿宋" w:hAnsi="仿宋" w:eastAsia="仿宋"/>
          <w:sz w:val="24"/>
          <w:szCs w:val="24"/>
        </w:rPr>
      </w:pPr>
      <w:r>
        <w:rPr>
          <w:rFonts w:hint="eastAsia" w:ascii="仿宋" w:hAnsi="仿宋" w:eastAsia="仿宋"/>
          <w:sz w:val="24"/>
          <w:szCs w:val="24"/>
        </w:rPr>
        <w:t>3.1</w:t>
      </w:r>
      <w:r>
        <w:rPr>
          <w:rFonts w:hint="eastAsia" w:ascii="仿宋" w:hAnsi="仿宋" w:eastAsia="仿宋"/>
          <w:sz w:val="24"/>
          <w:szCs w:val="24"/>
          <w:lang w:val="en-US" w:eastAsia="zh-CN"/>
        </w:rPr>
        <w:t>7</w:t>
      </w:r>
      <w:r>
        <w:rPr>
          <w:rFonts w:hint="eastAsia" w:ascii="仿宋" w:hAnsi="仿宋" w:eastAsia="仿宋"/>
          <w:sz w:val="24"/>
          <w:szCs w:val="24"/>
        </w:rPr>
        <w:t>乙方应无偿协助招标人进行技改创新、绿色港口申报材料收集、整理、编写并挖掘相关的专利和软件著作。</w:t>
      </w:r>
    </w:p>
    <w:p>
      <w:pPr>
        <w:spacing w:line="360" w:lineRule="auto"/>
        <w:ind w:firstLine="480" w:firstLineChars="200"/>
        <w:rPr>
          <w:rFonts w:hint="eastAsia" w:ascii="仿宋" w:hAnsi="仿宋" w:eastAsia="仿宋"/>
          <w:color w:val="auto"/>
          <w:sz w:val="24"/>
          <w:szCs w:val="24"/>
        </w:rPr>
      </w:pPr>
      <w:r>
        <w:rPr>
          <w:rFonts w:hint="eastAsia" w:ascii="仿宋" w:hAnsi="仿宋" w:eastAsia="仿宋"/>
          <w:sz w:val="24"/>
          <w:szCs w:val="24"/>
        </w:rPr>
        <w:t>3.1</w:t>
      </w:r>
      <w:r>
        <w:rPr>
          <w:rFonts w:hint="eastAsia" w:ascii="仿宋" w:hAnsi="仿宋" w:eastAsia="仿宋"/>
          <w:sz w:val="24"/>
          <w:szCs w:val="24"/>
          <w:lang w:val="en-US" w:eastAsia="zh-CN"/>
        </w:rPr>
        <w:t>8</w:t>
      </w:r>
      <w:r>
        <w:rPr>
          <w:rFonts w:hint="eastAsia" w:ascii="仿宋" w:hAnsi="仿宋" w:eastAsia="仿宋"/>
          <w:sz w:val="24"/>
          <w:szCs w:val="24"/>
        </w:rPr>
        <w:t>乙方应无偿协助甲方绿能指标或各级政府补贴和补助的申请，且绿能指标或各级政府补贴和补助</w:t>
      </w:r>
      <w:r>
        <w:rPr>
          <w:rFonts w:hint="eastAsia" w:ascii="仿宋" w:hAnsi="仿宋" w:eastAsia="仿宋"/>
          <w:color w:val="auto"/>
          <w:sz w:val="24"/>
          <w:szCs w:val="24"/>
        </w:rPr>
        <w:t>由甲方获得。分布式屋顶光伏电站项目富余并网部分的可再生能源电力，环境属性归属招标人，投标人应协助招标人获得绿色电力购买证明材料。</w:t>
      </w:r>
    </w:p>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3.19</w:t>
      </w:r>
      <w:r>
        <w:rPr>
          <w:rFonts w:hint="eastAsia" w:ascii="仿宋" w:hAnsi="仿宋" w:eastAsia="仿宋"/>
          <w:color w:val="auto"/>
          <w:sz w:val="24"/>
          <w:szCs w:val="24"/>
        </w:rPr>
        <w:t>乙方应遵守本合同附件《技术规格书》中的各项约定，如《技术规格书》中约定的内容与本合同约定不一致的，以</w:t>
      </w:r>
      <w:r>
        <w:rPr>
          <w:rFonts w:hint="eastAsia" w:ascii="仿宋" w:hAnsi="仿宋" w:eastAsia="仿宋"/>
          <w:color w:val="auto"/>
          <w:sz w:val="24"/>
          <w:szCs w:val="24"/>
          <w:lang w:eastAsia="zh-CN"/>
        </w:rPr>
        <w:t>本合同约定</w:t>
      </w:r>
      <w:r>
        <w:rPr>
          <w:rFonts w:hint="eastAsia" w:ascii="仿宋" w:hAnsi="仿宋" w:eastAsia="仿宋"/>
          <w:color w:val="auto"/>
          <w:sz w:val="24"/>
          <w:szCs w:val="24"/>
        </w:rPr>
        <w:t>为准。</w:t>
      </w:r>
    </w:p>
    <w:p>
      <w:pPr>
        <w:widowControl/>
        <w:spacing w:line="360" w:lineRule="auto"/>
        <w:jc w:val="left"/>
        <w:rPr>
          <w:rFonts w:ascii="仿宋" w:hAnsi="仿宋" w:eastAsia="仿宋"/>
          <w:b/>
          <w:sz w:val="24"/>
          <w:szCs w:val="24"/>
        </w:rPr>
      </w:pPr>
      <w:r>
        <w:rPr>
          <w:rFonts w:ascii="仿宋" w:hAnsi="仿宋" w:eastAsia="仿宋"/>
          <w:b/>
          <w:sz w:val="24"/>
          <w:szCs w:val="24"/>
        </w:rPr>
        <w:t>四、甲方的权利义务</w:t>
      </w:r>
    </w:p>
    <w:p>
      <w:pPr>
        <w:spacing w:line="360" w:lineRule="auto"/>
        <w:ind w:firstLine="480" w:firstLineChars="200"/>
        <w:rPr>
          <w:rFonts w:ascii="仿宋" w:hAnsi="仿宋" w:eastAsia="仿宋"/>
          <w:sz w:val="24"/>
          <w:szCs w:val="24"/>
        </w:rPr>
      </w:pPr>
      <w:r>
        <w:rPr>
          <w:rFonts w:ascii="仿宋" w:hAnsi="仿宋" w:eastAsia="仿宋"/>
          <w:sz w:val="24"/>
          <w:szCs w:val="24"/>
        </w:rPr>
        <w:t>4.1 甲方负责提供其营业执照、房屋土地使用权证、屋顶及项目设计、审批、实施、尽职调查的介绍信等所必须的资料和数据，供乙方开展相关工作。甲方应协助乙方完成设计、施工、试运行、验收、检测及运维等工作，确保项目第一时间接入甲方。</w:t>
      </w:r>
      <w:r>
        <w:rPr>
          <w:rFonts w:hint="eastAsia" w:ascii="仿宋" w:hAnsi="仿宋" w:eastAsia="仿宋"/>
          <w:sz w:val="24"/>
          <w:szCs w:val="24"/>
        </w:rPr>
        <w:t>甲方应向乙方提供电气系统图、建筑结构图、年度生产负荷用电曲线、电费核查票、屋顶荷载证明等涉及施工设计的相关资料。纸质图纸或电子版图纸均可，原则上在签订本合同后一周内提供，图纸应标注清晰，</w:t>
      </w:r>
      <w:r>
        <w:rPr>
          <w:rFonts w:hint="eastAsia" w:ascii="仿宋" w:hAnsi="仿宋" w:eastAsia="仿宋"/>
          <w:sz w:val="24"/>
          <w:szCs w:val="24"/>
          <w:lang w:eastAsia="zh-CN"/>
        </w:rPr>
        <w:t>乙方应对现场</w:t>
      </w:r>
      <w:r>
        <w:rPr>
          <w:rFonts w:ascii="仿宋" w:hAnsi="仿宋" w:eastAsia="仿宋"/>
          <w:sz w:val="24"/>
          <w:szCs w:val="24"/>
        </w:rPr>
        <w:t>进行勘察</w:t>
      </w:r>
      <w:r>
        <w:rPr>
          <w:rFonts w:hint="eastAsia" w:ascii="仿宋" w:hAnsi="仿宋" w:eastAsia="仿宋"/>
          <w:sz w:val="24"/>
          <w:szCs w:val="24"/>
          <w:lang w:eastAsia="zh-CN"/>
        </w:rPr>
        <w:t>，确保</w:t>
      </w:r>
      <w:r>
        <w:rPr>
          <w:rFonts w:hint="eastAsia" w:ascii="仿宋" w:hAnsi="仿宋" w:eastAsia="仿宋"/>
          <w:sz w:val="24"/>
          <w:szCs w:val="24"/>
        </w:rPr>
        <w:t>资料内容与实际相符。</w:t>
      </w:r>
    </w:p>
    <w:p>
      <w:pPr>
        <w:spacing w:line="360" w:lineRule="auto"/>
        <w:ind w:firstLine="480" w:firstLineChars="200"/>
        <w:rPr>
          <w:rFonts w:ascii="仿宋" w:hAnsi="仿宋" w:eastAsia="仿宋"/>
          <w:sz w:val="24"/>
          <w:szCs w:val="24"/>
        </w:rPr>
      </w:pPr>
      <w:r>
        <w:rPr>
          <w:rFonts w:ascii="仿宋" w:hAnsi="仿宋" w:eastAsia="仿宋"/>
          <w:sz w:val="24"/>
          <w:szCs w:val="24"/>
        </w:rPr>
        <w:t>4.2 甲</w:t>
      </w:r>
      <w:r>
        <w:rPr>
          <w:rFonts w:ascii="仿宋" w:hAnsi="仿宋" w:eastAsia="仿宋"/>
          <w:color w:val="auto"/>
          <w:sz w:val="24"/>
          <w:szCs w:val="24"/>
        </w:rPr>
        <w:t>方在合作期限内应</w:t>
      </w:r>
      <w:r>
        <w:rPr>
          <w:rFonts w:hint="eastAsia" w:ascii="仿宋" w:hAnsi="仿宋" w:eastAsia="仿宋"/>
          <w:color w:val="auto"/>
          <w:sz w:val="24"/>
          <w:szCs w:val="24"/>
          <w:lang w:eastAsia="zh-CN"/>
        </w:rPr>
        <w:t>提供相关的</w:t>
      </w:r>
      <w:r>
        <w:rPr>
          <w:rFonts w:ascii="仿宋" w:hAnsi="仿宋" w:eastAsia="仿宋"/>
          <w:color w:val="auto"/>
          <w:sz w:val="24"/>
          <w:szCs w:val="24"/>
        </w:rPr>
        <w:t>内部规章制度和特殊安全规定要求</w:t>
      </w:r>
      <w:r>
        <w:rPr>
          <w:rFonts w:hint="eastAsia" w:ascii="仿宋" w:hAnsi="仿宋" w:eastAsia="仿宋"/>
          <w:color w:val="auto"/>
          <w:sz w:val="24"/>
          <w:szCs w:val="24"/>
          <w:lang w:eastAsia="zh-CN"/>
        </w:rPr>
        <w:t>给乙方</w:t>
      </w:r>
      <w:r>
        <w:rPr>
          <w:rFonts w:ascii="仿宋" w:hAnsi="仿宋" w:eastAsia="仿宋"/>
          <w:color w:val="auto"/>
          <w:sz w:val="24"/>
          <w:szCs w:val="24"/>
        </w:rPr>
        <w:t>，</w:t>
      </w:r>
      <w:r>
        <w:rPr>
          <w:rFonts w:hint="eastAsia" w:ascii="仿宋" w:hAnsi="仿宋" w:eastAsia="仿宋"/>
          <w:color w:val="auto"/>
          <w:sz w:val="24"/>
          <w:szCs w:val="24"/>
          <w:lang w:eastAsia="zh-CN"/>
        </w:rPr>
        <w:t>对乙方人员进行培训教育并做好记录，双方签署安全管理协议及廉政协议，</w:t>
      </w:r>
      <w:r>
        <w:rPr>
          <w:rFonts w:ascii="仿宋" w:hAnsi="仿宋" w:eastAsia="仿宋"/>
          <w:color w:val="auto"/>
          <w:sz w:val="24"/>
          <w:szCs w:val="24"/>
        </w:rPr>
        <w:t>以便乙</w:t>
      </w:r>
      <w:r>
        <w:rPr>
          <w:rFonts w:ascii="仿宋" w:hAnsi="仿宋" w:eastAsia="仿宋"/>
          <w:sz w:val="24"/>
          <w:szCs w:val="24"/>
        </w:rPr>
        <w:t>方遵守。</w:t>
      </w:r>
    </w:p>
    <w:p>
      <w:pPr>
        <w:spacing w:line="360" w:lineRule="auto"/>
        <w:ind w:firstLine="480" w:firstLineChars="200"/>
        <w:rPr>
          <w:rFonts w:ascii="仿宋" w:hAnsi="仿宋" w:eastAsia="仿宋"/>
          <w:sz w:val="24"/>
          <w:szCs w:val="24"/>
        </w:rPr>
      </w:pPr>
      <w:r>
        <w:rPr>
          <w:rFonts w:ascii="仿宋" w:hAnsi="仿宋" w:eastAsia="仿宋"/>
          <w:sz w:val="24"/>
          <w:szCs w:val="24"/>
        </w:rPr>
        <w:t>4.3 甲方给乙方提供临时仓库供</w:t>
      </w:r>
      <w:r>
        <w:rPr>
          <w:rFonts w:hint="eastAsia" w:ascii="仿宋" w:hAnsi="仿宋" w:eastAsia="仿宋"/>
          <w:sz w:val="24"/>
          <w:szCs w:val="24"/>
        </w:rPr>
        <w:t>乙方</w:t>
      </w:r>
      <w:r>
        <w:rPr>
          <w:rFonts w:ascii="仿宋" w:hAnsi="仿宋" w:eastAsia="仿宋"/>
          <w:sz w:val="24"/>
          <w:szCs w:val="24"/>
        </w:rPr>
        <w:t>在项目建设期间物资仓储使用。</w:t>
      </w:r>
    </w:p>
    <w:p>
      <w:pPr>
        <w:spacing w:line="360" w:lineRule="auto"/>
        <w:ind w:firstLine="480" w:firstLineChars="200"/>
        <w:rPr>
          <w:rFonts w:ascii="仿宋" w:hAnsi="仿宋" w:eastAsia="仿宋"/>
          <w:sz w:val="24"/>
          <w:szCs w:val="24"/>
        </w:rPr>
      </w:pPr>
      <w:r>
        <w:rPr>
          <w:rFonts w:ascii="仿宋" w:hAnsi="仿宋" w:eastAsia="仿宋"/>
          <w:sz w:val="24"/>
          <w:szCs w:val="24"/>
        </w:rPr>
        <w:t>4.4 甲方同意向乙方</w:t>
      </w:r>
      <w:r>
        <w:rPr>
          <w:rFonts w:hint="eastAsia" w:ascii="仿宋" w:hAnsi="仿宋" w:eastAsia="仿宋"/>
          <w:sz w:val="24"/>
          <w:szCs w:val="24"/>
        </w:rPr>
        <w:t>无偿</w:t>
      </w:r>
      <w:r>
        <w:rPr>
          <w:rFonts w:ascii="仿宋" w:hAnsi="仿宋" w:eastAsia="仿宋"/>
          <w:sz w:val="24"/>
          <w:szCs w:val="24"/>
        </w:rPr>
        <w:t>提供空间供乙方安装汇流柜、逆变器柜、升压变压器、交流高低压柜、监控系统等设备</w:t>
      </w:r>
      <w:r>
        <w:rPr>
          <w:rFonts w:hint="eastAsia" w:ascii="仿宋" w:hAnsi="仿宋" w:eastAsia="仿宋"/>
          <w:sz w:val="24"/>
          <w:szCs w:val="24"/>
        </w:rPr>
        <w:t>和</w:t>
      </w:r>
      <w:r>
        <w:rPr>
          <w:rFonts w:ascii="仿宋" w:hAnsi="仿宋" w:eastAsia="仿宋"/>
          <w:sz w:val="24"/>
          <w:szCs w:val="24"/>
        </w:rPr>
        <w:t>电缆敷设。</w:t>
      </w:r>
    </w:p>
    <w:p>
      <w:pPr>
        <w:spacing w:line="360" w:lineRule="auto"/>
        <w:ind w:firstLine="480" w:firstLineChars="200"/>
        <w:rPr>
          <w:rFonts w:ascii="仿宋" w:hAnsi="仿宋" w:eastAsia="仿宋"/>
          <w:sz w:val="24"/>
          <w:szCs w:val="24"/>
        </w:rPr>
      </w:pPr>
      <w:r>
        <w:rPr>
          <w:rFonts w:ascii="仿宋" w:hAnsi="仿宋" w:eastAsia="仿宋"/>
          <w:sz w:val="24"/>
          <w:szCs w:val="24"/>
        </w:rPr>
        <w:t>4.5 甲方用电不足部分由甲方自行从国家电网购入，所用国家电网电量由甲方与电网自行结算与乙方无关。</w:t>
      </w:r>
    </w:p>
    <w:p>
      <w:pPr>
        <w:spacing w:line="360" w:lineRule="auto"/>
        <w:ind w:firstLine="480" w:firstLineChars="200"/>
        <w:rPr>
          <w:rFonts w:ascii="仿宋" w:hAnsi="仿宋" w:eastAsia="仿宋"/>
          <w:sz w:val="24"/>
          <w:szCs w:val="24"/>
        </w:rPr>
      </w:pPr>
      <w:r>
        <w:rPr>
          <w:rFonts w:ascii="仿宋" w:hAnsi="仿宋" w:eastAsia="仿宋"/>
          <w:sz w:val="24"/>
          <w:szCs w:val="24"/>
        </w:rPr>
        <w:t>4.6 甲方保证其对房屋屋顶享有完全合法的所有权，并且在本合同签署时不存在抵押或任何权利限制，且在合同有效期内不设定任何抵押权。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.7 甲方提供乙方使用的屋顶使用年限</w:t>
      </w:r>
      <w:r>
        <w:rPr>
          <w:rFonts w:ascii="仿宋" w:hAnsi="仿宋" w:eastAsia="仿宋"/>
          <w:color w:val="auto"/>
          <w:sz w:val="24"/>
          <w:szCs w:val="24"/>
        </w:rPr>
        <w:t>不低于2</w:t>
      </w:r>
      <w:r>
        <w:rPr>
          <w:rFonts w:hint="eastAsia" w:ascii="仿宋" w:hAnsi="仿宋" w:eastAsia="仿宋"/>
          <w:color w:val="auto"/>
          <w:sz w:val="24"/>
          <w:szCs w:val="24"/>
          <w:lang w:val="en-US" w:eastAsia="zh-CN"/>
        </w:rPr>
        <w:t>5</w:t>
      </w:r>
      <w:r>
        <w:rPr>
          <w:rFonts w:ascii="仿宋" w:hAnsi="仿宋" w:eastAsia="仿宋"/>
          <w:color w:val="auto"/>
          <w:sz w:val="24"/>
          <w:szCs w:val="24"/>
        </w:rPr>
        <w:t>年（</w:t>
      </w:r>
      <w:r>
        <w:rPr>
          <w:rFonts w:ascii="仿宋" w:hAnsi="仿宋" w:eastAsia="仿宋"/>
          <w:sz w:val="24"/>
          <w:szCs w:val="24"/>
        </w:rPr>
        <w:t>自</w:t>
      </w:r>
      <w:r>
        <w:rPr>
          <w:rFonts w:hint="eastAsia" w:ascii="仿宋" w:hAnsi="仿宋" w:eastAsia="仿宋"/>
          <w:sz w:val="24"/>
          <w:szCs w:val="24"/>
        </w:rPr>
        <w:t>乙方项目正式并网发电</w:t>
      </w:r>
      <w:r>
        <w:rPr>
          <w:rFonts w:ascii="仿宋" w:hAnsi="仿宋" w:eastAsia="仿宋"/>
          <w:sz w:val="24"/>
          <w:szCs w:val="24"/>
        </w:rPr>
        <w:t>之日起计算）。若甲方</w:t>
      </w:r>
      <w:r>
        <w:rPr>
          <w:rFonts w:hint="eastAsia" w:ascii="仿宋" w:hAnsi="仿宋" w:eastAsia="仿宋"/>
          <w:sz w:val="24"/>
          <w:szCs w:val="24"/>
        </w:rPr>
        <w:t>中途</w:t>
      </w:r>
      <w:r>
        <w:rPr>
          <w:rFonts w:ascii="仿宋" w:hAnsi="仿宋" w:eastAsia="仿宋"/>
          <w:sz w:val="24"/>
          <w:szCs w:val="24"/>
        </w:rPr>
        <w:t>出售转让提供给乙方使用的房屋的，则应提前3</w:t>
      </w:r>
      <w:r>
        <w:rPr>
          <w:rFonts w:hint="eastAsia" w:ascii="仿宋" w:hAnsi="仿宋" w:eastAsia="仿宋"/>
          <w:sz w:val="24"/>
          <w:szCs w:val="24"/>
        </w:rPr>
        <w:t>0个工作日</w:t>
      </w:r>
      <w:r>
        <w:rPr>
          <w:rFonts w:ascii="仿宋" w:hAnsi="仿宋" w:eastAsia="仿宋"/>
          <w:sz w:val="24"/>
          <w:szCs w:val="24"/>
        </w:rPr>
        <w:t>通知乙方</w:t>
      </w:r>
      <w:r>
        <w:rPr>
          <w:rFonts w:hint="eastAsia" w:ascii="仿宋" w:hAnsi="仿宋" w:eastAsia="仿宋"/>
          <w:sz w:val="24"/>
          <w:szCs w:val="24"/>
        </w:rPr>
        <w:t>，并为乙方拆除光伏电站组件提供便利。</w:t>
      </w:r>
    </w:p>
    <w:p>
      <w:pPr>
        <w:spacing w:line="360" w:lineRule="auto"/>
        <w:ind w:firstLine="480" w:firstLineChars="200"/>
        <w:rPr>
          <w:rFonts w:ascii="仿宋" w:hAnsi="仿宋" w:eastAsia="仿宋"/>
          <w:sz w:val="24"/>
          <w:szCs w:val="24"/>
        </w:rPr>
      </w:pPr>
      <w:r>
        <w:rPr>
          <w:rFonts w:ascii="仿宋" w:hAnsi="仿宋" w:eastAsia="仿宋"/>
          <w:sz w:val="24"/>
          <w:szCs w:val="24"/>
        </w:rPr>
        <w:t>4.8 甲方应当为乙方光伏电站建设和日常运行维护提供尽可能的便利条件，同时甲方在日常经营过程中，不得以任何理由损害、破坏乙方的设施、设备</w:t>
      </w:r>
      <w:r>
        <w:rPr>
          <w:rFonts w:hint="eastAsia" w:ascii="仿宋" w:hAnsi="仿宋" w:eastAsia="仿宋"/>
          <w:sz w:val="24"/>
          <w:szCs w:val="24"/>
        </w:rPr>
        <w:t>，如发现项目设备故障或丢失，甲方应立即通知乙方，配合乙方进行维修和监管。</w:t>
      </w:r>
    </w:p>
    <w:p>
      <w:pPr>
        <w:spacing w:line="360" w:lineRule="auto"/>
        <w:ind w:firstLine="480" w:firstLineChars="200"/>
        <w:rPr>
          <w:rFonts w:ascii="仿宋" w:hAnsi="仿宋" w:eastAsia="仿宋"/>
          <w:sz w:val="24"/>
          <w:szCs w:val="24"/>
        </w:rPr>
      </w:pPr>
      <w:r>
        <w:rPr>
          <w:rFonts w:ascii="仿宋" w:hAnsi="仿宋" w:eastAsia="仿宋"/>
          <w:sz w:val="24"/>
          <w:szCs w:val="24"/>
        </w:rPr>
        <w:t>4.9 甲方应按设计方案为乙方施工提供必要的条件，如施工用水、用电和临时施工措施以及项目试运行条件等。水费、电费等费用由</w:t>
      </w:r>
      <w:r>
        <w:rPr>
          <w:rFonts w:hint="eastAsia" w:ascii="仿宋" w:hAnsi="仿宋" w:eastAsia="仿宋"/>
          <w:sz w:val="24"/>
          <w:szCs w:val="24"/>
        </w:rPr>
        <w:t>甲</w:t>
      </w:r>
      <w:r>
        <w:rPr>
          <w:rFonts w:ascii="仿宋" w:hAnsi="仿宋" w:eastAsia="仿宋"/>
          <w:sz w:val="24"/>
          <w:szCs w:val="24"/>
        </w:rPr>
        <w:t>方承担。</w:t>
      </w:r>
    </w:p>
    <w:p>
      <w:pPr>
        <w:spacing w:line="360" w:lineRule="auto"/>
        <w:ind w:firstLine="480" w:firstLineChars="200"/>
        <w:rPr>
          <w:rFonts w:ascii="仿宋" w:hAnsi="仿宋" w:eastAsia="仿宋"/>
          <w:sz w:val="24"/>
          <w:szCs w:val="24"/>
        </w:rPr>
      </w:pPr>
      <w:r>
        <w:rPr>
          <w:rFonts w:ascii="仿宋" w:hAnsi="仿宋" w:eastAsia="仿宋"/>
          <w:sz w:val="24"/>
          <w:szCs w:val="24"/>
        </w:rPr>
        <w:t>4.10 甲方配合乙方完成</w:t>
      </w:r>
      <w:r>
        <w:rPr>
          <w:rFonts w:hint="eastAsia" w:ascii="仿宋" w:hAnsi="仿宋" w:eastAsia="仿宋"/>
          <w:sz w:val="24"/>
          <w:szCs w:val="24"/>
        </w:rPr>
        <w:t>与本项目有关的</w:t>
      </w:r>
      <w:r>
        <w:rPr>
          <w:rFonts w:ascii="仿宋" w:hAnsi="仿宋" w:eastAsia="仿宋"/>
          <w:sz w:val="24"/>
          <w:szCs w:val="24"/>
        </w:rPr>
        <w:t>国网公司相关合同的签署（包括但不限于《项目三方并网调度合同》、《项目购售电合同》）。</w:t>
      </w:r>
    </w:p>
    <w:p>
      <w:pPr>
        <w:spacing w:line="360" w:lineRule="auto"/>
        <w:ind w:firstLine="480" w:firstLineChars="200"/>
        <w:rPr>
          <w:rFonts w:ascii="仿宋" w:hAnsi="仿宋" w:eastAsia="仿宋"/>
          <w:sz w:val="24"/>
          <w:szCs w:val="24"/>
        </w:rPr>
      </w:pPr>
      <w:r>
        <w:rPr>
          <w:rFonts w:ascii="仿宋" w:hAnsi="仿宋" w:eastAsia="仿宋"/>
          <w:sz w:val="24"/>
          <w:szCs w:val="24"/>
        </w:rPr>
        <w:t xml:space="preserve">4.11 </w:t>
      </w:r>
      <w:r>
        <w:rPr>
          <w:rFonts w:hint="eastAsia" w:ascii="仿宋" w:hAnsi="仿宋" w:eastAsia="仿宋"/>
          <w:sz w:val="24"/>
          <w:szCs w:val="24"/>
        </w:rPr>
        <w:t>如后续</w:t>
      </w:r>
      <w:r>
        <w:rPr>
          <w:rFonts w:hint="eastAsia" w:ascii="仿宋" w:hAnsi="仿宋" w:eastAsia="仿宋"/>
          <w:sz w:val="24"/>
          <w:szCs w:val="24"/>
          <w:lang w:eastAsia="zh-CN"/>
        </w:rPr>
        <w:t>泉州</w:t>
      </w:r>
      <w:r>
        <w:rPr>
          <w:rFonts w:hint="eastAsia" w:ascii="仿宋" w:hAnsi="仿宋" w:eastAsia="仿宋"/>
          <w:sz w:val="24"/>
          <w:szCs w:val="24"/>
        </w:rPr>
        <w:t>地区执行国网代收电费相关业务，在征得甲方同意后，乙方可委托代收机构收取项目电费，甲方配合签订电费代收合同。</w:t>
      </w:r>
    </w:p>
    <w:p>
      <w:pPr>
        <w:widowControl/>
        <w:spacing w:line="360" w:lineRule="auto"/>
        <w:jc w:val="left"/>
        <w:rPr>
          <w:rFonts w:ascii="仿宋" w:hAnsi="仿宋" w:eastAsia="仿宋"/>
          <w:b/>
          <w:sz w:val="24"/>
          <w:szCs w:val="24"/>
        </w:rPr>
      </w:pPr>
      <w:r>
        <w:rPr>
          <w:rFonts w:ascii="仿宋" w:hAnsi="仿宋" w:eastAsia="仿宋"/>
          <w:b/>
          <w:sz w:val="24"/>
          <w:szCs w:val="24"/>
        </w:rPr>
        <w:t>五、结算依据及方法</w:t>
      </w:r>
    </w:p>
    <w:p>
      <w:pPr>
        <w:spacing w:line="360" w:lineRule="auto"/>
        <w:ind w:firstLine="480" w:firstLineChars="200"/>
        <w:rPr>
          <w:rFonts w:ascii="仿宋" w:hAnsi="仿宋" w:eastAsia="仿宋"/>
          <w:sz w:val="24"/>
          <w:szCs w:val="24"/>
        </w:rPr>
      </w:pPr>
      <w:r>
        <w:rPr>
          <w:rFonts w:ascii="仿宋" w:hAnsi="仿宋" w:eastAsia="仿宋"/>
          <w:sz w:val="24"/>
          <w:szCs w:val="24"/>
        </w:rPr>
        <w:t>5.1 结算方法依据</w:t>
      </w:r>
      <w:r>
        <w:rPr>
          <w:rFonts w:hint="eastAsia" w:ascii="仿宋" w:hAnsi="仿宋" w:eastAsia="仿宋"/>
          <w:sz w:val="24"/>
          <w:szCs w:val="24"/>
          <w:lang w:eastAsia="zh-CN"/>
        </w:rPr>
        <w:t>如下</w:t>
      </w:r>
      <w:r>
        <w:rPr>
          <w:rFonts w:ascii="仿宋" w:hAnsi="仿宋" w:eastAsia="仿宋"/>
          <w:sz w:val="24"/>
          <w:szCs w:val="24"/>
        </w:rPr>
        <w:t>方式执行：</w:t>
      </w:r>
    </w:p>
    <w:p>
      <w:pPr>
        <w:spacing w:line="360" w:lineRule="auto"/>
        <w:ind w:firstLine="480" w:firstLineChars="200"/>
        <w:rPr>
          <w:rFonts w:hint="eastAsia" w:ascii="仿宋" w:hAnsi="仿宋" w:eastAsia="仿宋"/>
          <w:color w:val="auto"/>
          <w:sz w:val="24"/>
          <w:szCs w:val="24"/>
          <w:lang w:eastAsia="zh-CN"/>
        </w:rPr>
      </w:pPr>
      <w:r>
        <w:rPr>
          <w:rFonts w:ascii="仿宋" w:hAnsi="仿宋" w:eastAsia="仿宋"/>
          <w:sz w:val="24"/>
          <w:szCs w:val="24"/>
        </w:rPr>
        <w:t>运行期内，电费支付依据为在本项目甲方</w:t>
      </w:r>
      <w:r>
        <w:rPr>
          <w:rFonts w:hint="eastAsia" w:ascii="仿宋" w:hAnsi="仿宋" w:eastAsia="仿宋"/>
          <w:sz w:val="24"/>
          <w:szCs w:val="24"/>
          <w:lang w:eastAsia="zh-CN"/>
        </w:rPr>
        <w:t>消纳的</w:t>
      </w:r>
      <w:r>
        <w:rPr>
          <w:rFonts w:hint="eastAsia" w:ascii="仿宋" w:hAnsi="仿宋" w:eastAsia="仿宋"/>
          <w:sz w:val="24"/>
          <w:szCs w:val="24"/>
        </w:rPr>
        <w:t>光伏</w:t>
      </w:r>
      <w:r>
        <w:rPr>
          <w:rFonts w:ascii="仿宋" w:hAnsi="仿宋" w:eastAsia="仿宋"/>
          <w:sz w:val="24"/>
          <w:szCs w:val="24"/>
        </w:rPr>
        <w:t>电量（非上网电量）。电费计算方式为：</w:t>
      </w:r>
      <w:r>
        <w:rPr>
          <w:rFonts w:hint="eastAsia" w:ascii="仿宋" w:hAnsi="仿宋" w:eastAsia="仿宋"/>
          <w:sz w:val="24"/>
          <w:szCs w:val="24"/>
        </w:rPr>
        <w:t>自电站并网发电之日起计算，结算电费按照甲方当月使用光伏电量乘以     元千瓦·时</w:t>
      </w:r>
      <w:r>
        <w:rPr>
          <w:rFonts w:hint="eastAsia" w:ascii="仿宋" w:hAnsi="仿宋" w:eastAsia="仿宋"/>
          <w:sz w:val="24"/>
          <w:szCs w:val="24"/>
          <w:lang w:eastAsia="zh-CN"/>
        </w:rPr>
        <w:t>（固定单价，含</w:t>
      </w:r>
      <w:r>
        <w:rPr>
          <w:rFonts w:hint="eastAsia" w:ascii="仿宋" w:hAnsi="仿宋" w:eastAsia="仿宋"/>
          <w:sz w:val="24"/>
          <w:szCs w:val="24"/>
          <w:lang w:val="en-US" w:eastAsia="zh-CN"/>
        </w:rPr>
        <w:t>13%</w:t>
      </w:r>
      <w:r>
        <w:rPr>
          <w:rFonts w:hint="eastAsia" w:ascii="仿宋" w:hAnsi="仿宋" w:eastAsia="仿宋"/>
          <w:sz w:val="24"/>
          <w:szCs w:val="24"/>
          <w:lang w:eastAsia="zh-CN"/>
        </w:rPr>
        <w:t>增值税，开具增值税专用发票）计算电</w:t>
      </w:r>
      <w:r>
        <w:rPr>
          <w:rFonts w:hint="eastAsia" w:ascii="仿宋" w:hAnsi="仿宋" w:eastAsia="仿宋"/>
          <w:color w:val="auto"/>
          <w:sz w:val="24"/>
          <w:szCs w:val="24"/>
          <w:lang w:eastAsia="zh-CN"/>
        </w:rPr>
        <w:t>费，如固定单价高于当月甲方电网公司电费单整月平均电价（月度总电费/月度总电量），则按甲方当月电网公司电费单整月平均电价收取电费。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5.2光伏电站设备空载运行时（夜间或检修时不发电状态）耗用甲方电能，在乙方发电量中按相对应时段抵冲。</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3</w:t>
      </w:r>
      <w:r>
        <w:rPr>
          <w:rFonts w:ascii="仿宋" w:hAnsi="仿宋" w:eastAsia="仿宋"/>
          <w:sz w:val="24"/>
          <w:szCs w:val="24"/>
        </w:rPr>
        <w:t xml:space="preserve"> 甲方所用乙方</w:t>
      </w:r>
      <w:r>
        <w:rPr>
          <w:rFonts w:hint="eastAsia" w:ascii="仿宋" w:hAnsi="仿宋" w:eastAsia="仿宋"/>
          <w:sz w:val="24"/>
          <w:szCs w:val="24"/>
        </w:rPr>
        <w:t>光伏</w:t>
      </w:r>
      <w:r>
        <w:rPr>
          <w:rFonts w:ascii="仿宋" w:hAnsi="仿宋" w:eastAsia="仿宋"/>
          <w:sz w:val="24"/>
          <w:szCs w:val="24"/>
        </w:rPr>
        <w:t>电量（非上网电量）电费按月结算，乙方在次月第1周内开具相应的电</w:t>
      </w:r>
      <w:r>
        <w:rPr>
          <w:rFonts w:hint="eastAsia" w:ascii="仿宋" w:hAnsi="仿宋" w:eastAsia="仿宋"/>
          <w:sz w:val="24"/>
          <w:szCs w:val="24"/>
        </w:rPr>
        <w:t>费</w:t>
      </w:r>
      <w:r>
        <w:rPr>
          <w:rFonts w:ascii="仿宋" w:hAnsi="仿宋" w:eastAsia="仿宋"/>
          <w:sz w:val="24"/>
          <w:szCs w:val="24"/>
        </w:rPr>
        <w:t>增值税</w:t>
      </w:r>
      <w:r>
        <w:rPr>
          <w:rFonts w:hint="eastAsia" w:ascii="仿宋" w:hAnsi="仿宋" w:eastAsia="仿宋"/>
          <w:sz w:val="24"/>
          <w:szCs w:val="24"/>
        </w:rPr>
        <w:t>专用</w:t>
      </w:r>
      <w:r>
        <w:rPr>
          <w:rFonts w:ascii="仿宋" w:hAnsi="仿宋" w:eastAsia="仿宋"/>
          <w:sz w:val="24"/>
          <w:szCs w:val="24"/>
        </w:rPr>
        <w:t>发票</w:t>
      </w:r>
      <w:bookmarkStart w:id="21" w:name="_Hlk514169422"/>
      <w:r>
        <w:rPr>
          <w:rFonts w:hint="eastAsia" w:ascii="仿宋" w:hAnsi="仿宋" w:eastAsia="仿宋"/>
          <w:sz w:val="24"/>
          <w:szCs w:val="24"/>
        </w:rPr>
        <w:t>（税率为13%，若国家对税率进行调整，则根据调整后的税率开具发票，无需双方另行签订补充合同）</w:t>
      </w:r>
      <w:bookmarkEnd w:id="21"/>
      <w:r>
        <w:rPr>
          <w:rFonts w:ascii="仿宋" w:hAnsi="仿宋" w:eastAsia="仿宋"/>
          <w:sz w:val="24"/>
          <w:szCs w:val="24"/>
        </w:rPr>
        <w:t>，甲方应于</w:t>
      </w:r>
      <w:r>
        <w:rPr>
          <w:rFonts w:hint="eastAsia" w:ascii="仿宋" w:hAnsi="仿宋" w:eastAsia="仿宋"/>
          <w:sz w:val="24"/>
          <w:szCs w:val="24"/>
        </w:rPr>
        <w:t>收到电费增值税发票</w:t>
      </w:r>
      <w:r>
        <w:rPr>
          <w:rFonts w:hint="eastAsia" w:ascii="仿宋" w:hAnsi="仿宋" w:eastAsia="仿宋"/>
          <w:sz w:val="24"/>
          <w:szCs w:val="24"/>
          <w:lang w:eastAsia="zh-CN"/>
        </w:rPr>
        <w:t>后</w:t>
      </w:r>
      <w:r>
        <w:rPr>
          <w:rFonts w:hint="eastAsia" w:ascii="仿宋" w:hAnsi="仿宋" w:eastAsia="仿宋"/>
          <w:sz w:val="24"/>
          <w:szCs w:val="24"/>
          <w:lang w:val="en-US" w:eastAsia="zh-CN"/>
        </w:rPr>
        <w:t>30日</w:t>
      </w:r>
      <w:r>
        <w:rPr>
          <w:rFonts w:hint="eastAsia" w:ascii="仿宋" w:hAnsi="仿宋" w:eastAsia="仿宋"/>
          <w:sz w:val="24"/>
          <w:szCs w:val="24"/>
        </w:rPr>
        <w:t>内</w:t>
      </w:r>
      <w:r>
        <w:rPr>
          <w:rFonts w:ascii="仿宋" w:hAnsi="仿宋" w:eastAsia="仿宋"/>
          <w:sz w:val="24"/>
          <w:szCs w:val="24"/>
        </w:rPr>
        <w:t>一次性向乙方付清应支付电费。</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4</w:t>
      </w:r>
      <w:r>
        <w:rPr>
          <w:rFonts w:ascii="仿宋" w:hAnsi="仿宋" w:eastAsia="仿宋"/>
          <w:sz w:val="24"/>
          <w:szCs w:val="24"/>
        </w:rPr>
        <w:t xml:space="preserve"> 甲方向乙方支付电费时不得将费用支付给任何个人，应缴纳到乙方的银行账户。 </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5</w:t>
      </w:r>
      <w:r>
        <w:rPr>
          <w:rFonts w:ascii="仿宋" w:hAnsi="仿宋" w:eastAsia="仿宋"/>
          <w:sz w:val="24"/>
          <w:szCs w:val="24"/>
        </w:rPr>
        <w:t xml:space="preserve"> 本合同有效期内，任何一方认为计量失准的，可向对方提出校验要求，并委托国家规定的有校验资格的部门进行校验，校验费用由提出要求的一方垫付。经校验有误差的，且误差超过5%以上的，校验费由因误差而导致受益的一方承担，并按照验证后的误差值及误差期间退/补误差能源管理收益。在校验期间，</w:t>
      </w:r>
      <w:r>
        <w:rPr>
          <w:rFonts w:hint="eastAsia" w:ascii="仿宋" w:hAnsi="仿宋" w:eastAsia="仿宋"/>
          <w:sz w:val="24"/>
          <w:szCs w:val="24"/>
        </w:rPr>
        <w:t>甲</w:t>
      </w:r>
      <w:r>
        <w:rPr>
          <w:rFonts w:ascii="仿宋" w:hAnsi="仿宋" w:eastAsia="仿宋"/>
          <w:sz w:val="24"/>
          <w:szCs w:val="24"/>
        </w:rPr>
        <w:t>方应当按照本合同的约定按时向</w:t>
      </w:r>
      <w:r>
        <w:rPr>
          <w:rFonts w:hint="eastAsia" w:ascii="仿宋" w:hAnsi="仿宋" w:eastAsia="仿宋"/>
          <w:sz w:val="24"/>
          <w:szCs w:val="24"/>
        </w:rPr>
        <w:t>乙</w:t>
      </w:r>
      <w:r>
        <w:rPr>
          <w:rFonts w:ascii="仿宋" w:hAnsi="仿宋" w:eastAsia="仿宋"/>
          <w:sz w:val="24"/>
          <w:szCs w:val="24"/>
        </w:rPr>
        <w:t>方支付电费。</w:t>
      </w:r>
    </w:p>
    <w:p>
      <w:pPr>
        <w:widowControl/>
        <w:spacing w:line="360" w:lineRule="auto"/>
        <w:jc w:val="left"/>
        <w:rPr>
          <w:rFonts w:ascii="仿宋" w:hAnsi="仿宋" w:eastAsia="仿宋"/>
          <w:b/>
          <w:sz w:val="24"/>
          <w:szCs w:val="24"/>
        </w:rPr>
      </w:pPr>
      <w:r>
        <w:rPr>
          <w:rFonts w:ascii="仿宋" w:hAnsi="仿宋" w:eastAsia="仿宋"/>
          <w:b/>
          <w:sz w:val="24"/>
          <w:szCs w:val="24"/>
        </w:rPr>
        <w:t>六、所有权及风险</w:t>
      </w:r>
    </w:p>
    <w:p>
      <w:pPr>
        <w:spacing w:line="360" w:lineRule="auto"/>
        <w:ind w:firstLine="480" w:firstLineChars="200"/>
        <w:rPr>
          <w:rFonts w:ascii="仿宋" w:hAnsi="仿宋" w:eastAsia="仿宋"/>
          <w:sz w:val="24"/>
          <w:szCs w:val="24"/>
        </w:rPr>
      </w:pPr>
      <w:r>
        <w:rPr>
          <w:rFonts w:ascii="仿宋" w:hAnsi="仿宋" w:eastAsia="仿宋"/>
          <w:sz w:val="24"/>
          <w:szCs w:val="24"/>
        </w:rPr>
        <w:t>6.1 乙方投资建设的光伏电站所有财产的所有权归属于乙方，未经乙方书面同意，甲方不得拆解、移除。</w:t>
      </w:r>
    </w:p>
    <w:p>
      <w:pPr>
        <w:spacing w:line="360" w:lineRule="auto"/>
        <w:ind w:firstLine="480" w:firstLineChars="200"/>
        <w:rPr>
          <w:rFonts w:ascii="仿宋" w:hAnsi="仿宋" w:eastAsia="仿宋"/>
          <w:sz w:val="24"/>
          <w:szCs w:val="24"/>
        </w:rPr>
      </w:pPr>
      <w:r>
        <w:rPr>
          <w:rFonts w:ascii="仿宋" w:hAnsi="仿宋" w:eastAsia="仿宋"/>
          <w:sz w:val="24"/>
          <w:szCs w:val="24"/>
        </w:rPr>
        <w:t xml:space="preserve">6.2 </w:t>
      </w:r>
      <w:bookmarkStart w:id="22" w:name="_Hlk118486951"/>
      <w:r>
        <w:rPr>
          <w:rFonts w:ascii="仿宋" w:hAnsi="仿宋" w:eastAsia="仿宋"/>
          <w:sz w:val="24"/>
          <w:szCs w:val="24"/>
        </w:rPr>
        <w:t>合作期满后，光伏电站所有权无偿转让给甲方</w:t>
      </w:r>
      <w:r>
        <w:rPr>
          <w:rFonts w:hint="eastAsia" w:ascii="仿宋" w:hAnsi="仿宋" w:eastAsia="仿宋"/>
          <w:sz w:val="24"/>
          <w:szCs w:val="24"/>
        </w:rPr>
        <w:t>，但</w:t>
      </w:r>
      <w:bookmarkEnd w:id="22"/>
      <w:r>
        <w:rPr>
          <w:rFonts w:hint="eastAsia" w:ascii="仿宋" w:hAnsi="仿宋" w:eastAsia="仿宋"/>
          <w:sz w:val="24"/>
          <w:szCs w:val="24"/>
        </w:rPr>
        <w:t>若甲方不再需要，乙方应无偿负责光伏电池等系统组件的拆卸并进行处置</w:t>
      </w:r>
      <w:r>
        <w:rPr>
          <w:rFonts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6.3 乙方项目采用自发自用余电上网，所发富余上网电量由乙方自行与供电公司结算，与甲方无关。</w:t>
      </w:r>
      <w:r>
        <w:rPr>
          <w:rFonts w:hint="eastAsia" w:ascii="仿宋" w:hAnsi="仿宋" w:eastAsia="仿宋"/>
          <w:sz w:val="24"/>
          <w:szCs w:val="24"/>
        </w:rPr>
        <w:t>根据国家及地方政府的相关政策，本该</w:t>
      </w:r>
      <w:r>
        <w:rPr>
          <w:rFonts w:ascii="仿宋" w:hAnsi="仿宋" w:eastAsia="仿宋"/>
          <w:sz w:val="24"/>
          <w:szCs w:val="24"/>
        </w:rPr>
        <w:t>甲方享受</w:t>
      </w:r>
      <w:r>
        <w:rPr>
          <w:rFonts w:hint="eastAsia" w:ascii="仿宋" w:hAnsi="仿宋" w:eastAsia="仿宋"/>
          <w:sz w:val="24"/>
          <w:szCs w:val="24"/>
        </w:rPr>
        <w:t>的</w:t>
      </w:r>
      <w:r>
        <w:rPr>
          <w:rFonts w:ascii="仿宋" w:hAnsi="仿宋" w:eastAsia="仿宋"/>
          <w:sz w:val="24"/>
          <w:szCs w:val="24"/>
        </w:rPr>
        <w:t>国家</w:t>
      </w:r>
      <w:r>
        <w:rPr>
          <w:rFonts w:hint="eastAsia" w:ascii="仿宋" w:hAnsi="仿宋" w:eastAsia="仿宋"/>
          <w:sz w:val="24"/>
          <w:szCs w:val="24"/>
        </w:rPr>
        <w:t>及地方</w:t>
      </w:r>
      <w:r>
        <w:rPr>
          <w:rFonts w:ascii="仿宋" w:hAnsi="仿宋" w:eastAsia="仿宋"/>
          <w:sz w:val="24"/>
          <w:szCs w:val="24"/>
        </w:rPr>
        <w:t>有关优惠政策</w:t>
      </w:r>
      <w:r>
        <w:rPr>
          <w:rFonts w:hint="eastAsia" w:ascii="仿宋" w:hAnsi="仿宋" w:eastAsia="仿宋"/>
          <w:sz w:val="24"/>
          <w:szCs w:val="24"/>
        </w:rPr>
        <w:t>、碳汇收益</w:t>
      </w:r>
      <w:r>
        <w:rPr>
          <w:rFonts w:ascii="仿宋" w:hAnsi="仿宋" w:eastAsia="仿宋"/>
          <w:sz w:val="24"/>
          <w:szCs w:val="24"/>
        </w:rPr>
        <w:t>和电价补贴</w:t>
      </w:r>
      <w:r>
        <w:rPr>
          <w:rFonts w:hint="eastAsia" w:ascii="仿宋" w:hAnsi="仿宋" w:eastAsia="仿宋"/>
          <w:sz w:val="24"/>
          <w:szCs w:val="24"/>
        </w:rPr>
        <w:t>均由甲方获得</w:t>
      </w:r>
      <w:r>
        <w:rPr>
          <w:rFonts w:ascii="仿宋" w:hAnsi="仿宋" w:eastAsia="仿宋"/>
          <w:sz w:val="24"/>
          <w:szCs w:val="24"/>
        </w:rPr>
        <w:t>。有关国家政策性调整和优惠补助，产生的收益，收益权</w:t>
      </w:r>
      <w:r>
        <w:rPr>
          <w:rFonts w:hint="eastAsia" w:ascii="仿宋" w:hAnsi="仿宋" w:eastAsia="仿宋"/>
          <w:sz w:val="24"/>
          <w:szCs w:val="24"/>
        </w:rPr>
        <w:t>甲乙双方按三七分配</w:t>
      </w:r>
      <w:r>
        <w:rPr>
          <w:rFonts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6.4 如因政府原因需要对本合同所用房顶所在的房屋进行拆迁，需要对光伏电站进行拆除的，由乙方与政府部门进行沟通</w:t>
      </w:r>
      <w:r>
        <w:rPr>
          <w:rFonts w:hint="eastAsia" w:ascii="仿宋" w:hAnsi="仿宋" w:eastAsia="仿宋"/>
          <w:sz w:val="24"/>
          <w:szCs w:val="24"/>
        </w:rPr>
        <w:t>处理，相关费用由乙方负责</w:t>
      </w:r>
      <w:r>
        <w:rPr>
          <w:rFonts w:ascii="仿宋" w:hAnsi="仿宋" w:eastAsia="仿宋"/>
          <w:sz w:val="24"/>
          <w:szCs w:val="24"/>
        </w:rPr>
        <w:t>。</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6.5甲方承诺其提供的建筑物屋顶作为乙方建设光伏并网发电站所用，未经乙方书面同意，甲方不得在屋顶设置任何影响电站采光或对乙方有任何其他影响的广告牌、设施、设备等。如发生产权或其他权力纠纷，甲方应当保证不影响乙方履行本合同所需建筑物屋顶的使用权。</w:t>
      </w:r>
    </w:p>
    <w:p>
      <w:pPr>
        <w:spacing w:line="360" w:lineRule="auto"/>
        <w:ind w:firstLine="480" w:firstLineChars="200"/>
        <w:rPr>
          <w:rFonts w:hint="eastAsia" w:ascii="仿宋" w:hAnsi="仿宋" w:eastAsia="仿宋"/>
          <w:sz w:val="24"/>
          <w:szCs w:val="24"/>
        </w:rPr>
      </w:pPr>
    </w:p>
    <w:p>
      <w:pPr>
        <w:spacing w:line="360" w:lineRule="auto"/>
        <w:rPr>
          <w:rFonts w:hint="eastAsia" w:ascii="仿宋" w:hAnsi="仿宋" w:eastAsia="仿宋"/>
          <w:b/>
          <w:bCs/>
          <w:sz w:val="24"/>
          <w:szCs w:val="24"/>
          <w:lang w:eastAsia="zh-CN"/>
        </w:rPr>
      </w:pPr>
      <w:r>
        <w:rPr>
          <w:rFonts w:hint="eastAsia" w:ascii="仿宋" w:hAnsi="仿宋" w:eastAsia="仿宋"/>
          <w:b/>
          <w:bCs/>
          <w:sz w:val="24"/>
          <w:szCs w:val="24"/>
          <w:lang w:eastAsia="zh-CN"/>
        </w:rPr>
        <w:t>七、国际</w:t>
      </w:r>
      <w:r>
        <w:rPr>
          <w:rFonts w:hint="eastAsia" w:ascii="仿宋" w:hAnsi="仿宋" w:eastAsia="仿宋"/>
          <w:b/>
          <w:bCs/>
          <w:sz w:val="24"/>
          <w:szCs w:val="24"/>
        </w:rPr>
        <w:t>制裁合规</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7.1</w:t>
      </w:r>
      <w:r>
        <w:rPr>
          <w:rFonts w:hint="eastAsia" w:ascii="仿宋" w:hAnsi="仿宋" w:eastAsia="仿宋"/>
          <w:sz w:val="24"/>
          <w:szCs w:val="24"/>
        </w:rPr>
        <w:t xml:space="preserve"> 乙方持续声明并约定，(1)其本身、其控股股东、其任何附属公司及(据乙方所知)其任何董事、高级职员均不是联合国安理会、欧盟或美国实施、执行或施加的任何经济或金融制裁或贸易禁运(统称为“制裁”)不时明确指定的目标，亦不受目标个人支配或控制；及(2)不瞒报任何(据乙方所知)涉及制裁名单的背景信息和到港船舶、货物信息。</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7.2</w:t>
      </w:r>
      <w:r>
        <w:rPr>
          <w:rFonts w:hint="eastAsia" w:ascii="仿宋" w:hAnsi="仿宋" w:eastAsia="仿宋"/>
          <w:sz w:val="24"/>
          <w:szCs w:val="24"/>
        </w:rPr>
        <w:t>乙方承诺：(1)遵守适用于该公司及其业务的所有制裁和出口管制法规；(2)不参与任何导致甲方或其关联公司违反适用的制裁法规的其他活动；(3)在知悉任何事件或事项会导致或可能导致乙方或甲方(或其关联公司)违反适用的制裁法规时，立即通知甲方；以及(4)赔偿甲方并保护其免于因违反本协议所作声明、约定和承诺而招致或承担的任何损失、责任、索赔、诉讼、起诉、罚款、费用和任何性质的损害赔偿。</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7.3</w:t>
      </w:r>
      <w:r>
        <w:rPr>
          <w:rFonts w:hint="eastAsia" w:ascii="仿宋" w:hAnsi="仿宋" w:eastAsia="仿宋"/>
          <w:sz w:val="24"/>
          <w:szCs w:val="24"/>
        </w:rPr>
        <w:t>在甲方合理认为履行本协议或其任何部分，或乙方的行为将会或可能会导致甲方或其关联公司违反适用制裁法规时，甲方有权不提供所涉及服务，及/或终止本协议或其相关部分，终止应立即生效，甲方无需对乙方承担任何责任。本协议任何约定和前述约定抵触的自动无效。</w:t>
      </w:r>
    </w:p>
    <w:p>
      <w:pPr>
        <w:spacing w:line="360" w:lineRule="auto"/>
        <w:ind w:firstLine="482" w:firstLineChars="200"/>
        <w:rPr>
          <w:b/>
          <w:sz w:val="24"/>
        </w:rPr>
      </w:pPr>
    </w:p>
    <w:p>
      <w:pPr>
        <w:widowControl/>
        <w:spacing w:line="360" w:lineRule="auto"/>
        <w:jc w:val="left"/>
        <w:rPr>
          <w:rFonts w:ascii="仿宋" w:hAnsi="仿宋" w:eastAsia="仿宋"/>
          <w:b/>
          <w:sz w:val="24"/>
          <w:szCs w:val="24"/>
        </w:rPr>
      </w:pPr>
      <w:r>
        <w:rPr>
          <w:rFonts w:hint="eastAsia" w:ascii="仿宋" w:hAnsi="仿宋" w:eastAsia="仿宋"/>
          <w:b/>
          <w:sz w:val="24"/>
          <w:szCs w:val="24"/>
          <w:lang w:eastAsia="zh-CN"/>
        </w:rPr>
        <w:t>八</w:t>
      </w:r>
      <w:r>
        <w:rPr>
          <w:rFonts w:ascii="仿宋" w:hAnsi="仿宋" w:eastAsia="仿宋"/>
          <w:b/>
          <w:sz w:val="24"/>
          <w:szCs w:val="24"/>
        </w:rPr>
        <w:t>、违约责任</w:t>
      </w:r>
    </w:p>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sz w:val="24"/>
          <w:szCs w:val="24"/>
          <w:lang w:val="en-US" w:eastAsia="zh-CN"/>
        </w:rPr>
        <w:t xml:space="preserve">8.1  </w:t>
      </w:r>
      <w:r>
        <w:rPr>
          <w:rFonts w:hint="eastAsia" w:ascii="仿宋" w:hAnsi="仿宋" w:eastAsia="仿宋"/>
          <w:sz w:val="24"/>
          <w:szCs w:val="24"/>
        </w:rPr>
        <w:t>乙方须在</w:t>
      </w:r>
      <w:r>
        <w:rPr>
          <w:rFonts w:ascii="仿宋" w:hAnsi="仿宋" w:eastAsia="仿宋"/>
          <w:sz w:val="24"/>
          <w:szCs w:val="24"/>
        </w:rPr>
        <w:t>本合同生效之后</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个日历日内交付</w:t>
      </w:r>
      <w:r>
        <w:rPr>
          <w:rFonts w:hint="eastAsia" w:ascii="仿宋" w:hAnsi="仿宋" w:eastAsia="仿宋"/>
          <w:color w:val="auto"/>
          <w:sz w:val="24"/>
          <w:szCs w:val="24"/>
        </w:rPr>
        <w:t>给甲方使用</w:t>
      </w:r>
      <w:r>
        <w:rPr>
          <w:rFonts w:ascii="仿宋" w:hAnsi="仿宋" w:eastAsia="仿宋"/>
          <w:color w:val="auto"/>
          <w:sz w:val="24"/>
          <w:szCs w:val="24"/>
        </w:rPr>
        <w:t>，</w:t>
      </w:r>
      <w:r>
        <w:rPr>
          <w:rFonts w:hint="eastAsia" w:ascii="仿宋" w:hAnsi="仿宋" w:eastAsia="仿宋" w:cs="仿宋"/>
          <w:color w:val="auto"/>
          <w:sz w:val="24"/>
          <w:szCs w:val="24"/>
        </w:rPr>
        <w:t>每逾期一天，</w:t>
      </w:r>
      <w:r>
        <w:rPr>
          <w:rFonts w:hint="eastAsia" w:ascii="仿宋" w:hAnsi="仿宋" w:eastAsia="仿宋" w:cs="仿宋"/>
          <w:color w:val="auto"/>
          <w:sz w:val="24"/>
          <w:szCs w:val="24"/>
          <w:lang w:eastAsia="zh-CN"/>
        </w:rPr>
        <w:t>乙方须</w:t>
      </w:r>
      <w:r>
        <w:rPr>
          <w:rFonts w:hint="eastAsia" w:ascii="仿宋" w:hAnsi="仿宋" w:eastAsia="仿宋" w:cs="仿宋"/>
          <w:color w:val="auto"/>
          <w:sz w:val="24"/>
          <w:szCs w:val="24"/>
        </w:rPr>
        <w:t>按</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00元/天承担违约</w:t>
      </w:r>
      <w:r>
        <w:rPr>
          <w:rFonts w:hint="eastAsia" w:ascii="仿宋" w:hAnsi="仿宋" w:eastAsia="仿宋" w:cs="仿宋"/>
          <w:color w:val="auto"/>
          <w:sz w:val="24"/>
          <w:szCs w:val="24"/>
          <w:lang w:eastAsia="zh-CN"/>
        </w:rPr>
        <w:t>赔偿</w:t>
      </w:r>
      <w:r>
        <w:rPr>
          <w:rFonts w:hint="eastAsia" w:ascii="仿宋" w:hAnsi="仿宋" w:eastAsia="仿宋" w:cs="仿宋"/>
          <w:color w:val="auto"/>
          <w:sz w:val="24"/>
          <w:szCs w:val="24"/>
        </w:rPr>
        <w:t>责任</w:t>
      </w:r>
      <w:r>
        <w:rPr>
          <w:rFonts w:hint="eastAsia" w:ascii="仿宋" w:hAnsi="仿宋" w:eastAsia="仿宋" w:cs="仿宋"/>
          <w:color w:val="auto"/>
          <w:sz w:val="24"/>
          <w:szCs w:val="24"/>
          <w:lang w:eastAsia="zh-CN"/>
        </w:rPr>
        <w:t>，费用从项目交付后甲方应支付给乙方的</w:t>
      </w:r>
      <w:r>
        <w:rPr>
          <w:rFonts w:hint="eastAsia" w:ascii="仿宋" w:hAnsi="仿宋" w:eastAsia="仿宋" w:cs="仿宋"/>
          <w:color w:val="auto"/>
          <w:sz w:val="24"/>
          <w:szCs w:val="24"/>
        </w:rPr>
        <w:t>每月消纳电费结算总价中扣除</w:t>
      </w:r>
      <w:r>
        <w:rPr>
          <w:rFonts w:hint="eastAsia" w:ascii="仿宋" w:hAnsi="仿宋" w:eastAsia="仿宋" w:cs="仿宋"/>
          <w:color w:val="auto"/>
          <w:sz w:val="24"/>
          <w:szCs w:val="24"/>
          <w:lang w:eastAsia="zh-CN"/>
        </w:rPr>
        <w:t>。</w:t>
      </w:r>
    </w:p>
    <w:p>
      <w:pPr>
        <w:spacing w:line="360" w:lineRule="auto"/>
        <w:ind w:firstLine="480" w:firstLineChars="200"/>
        <w:rPr>
          <w:rFonts w:ascii="仿宋" w:hAnsi="仿宋" w:eastAsia="仿宋"/>
          <w:sz w:val="24"/>
          <w:szCs w:val="24"/>
        </w:rPr>
      </w:pPr>
      <w:r>
        <w:rPr>
          <w:rFonts w:hint="eastAsia" w:ascii="仿宋" w:hAnsi="仿宋" w:eastAsia="仿宋"/>
          <w:color w:val="auto"/>
          <w:sz w:val="24"/>
          <w:szCs w:val="24"/>
          <w:lang w:val="en-US" w:eastAsia="zh-CN"/>
        </w:rPr>
        <w:t>8</w:t>
      </w:r>
      <w:r>
        <w:rPr>
          <w:rFonts w:ascii="仿宋" w:hAnsi="仿宋" w:eastAsia="仿宋"/>
          <w:color w:val="auto"/>
          <w:sz w:val="24"/>
          <w:szCs w:val="24"/>
        </w:rPr>
        <w:t>.</w:t>
      </w:r>
      <w:r>
        <w:rPr>
          <w:rFonts w:hint="eastAsia" w:ascii="仿宋" w:hAnsi="仿宋" w:eastAsia="仿宋"/>
          <w:color w:val="auto"/>
          <w:sz w:val="24"/>
          <w:szCs w:val="24"/>
          <w:lang w:val="en-US" w:eastAsia="zh-CN"/>
        </w:rPr>
        <w:t>2</w:t>
      </w:r>
      <w:r>
        <w:rPr>
          <w:rFonts w:ascii="仿宋" w:hAnsi="仿宋" w:eastAsia="仿宋"/>
          <w:color w:val="auto"/>
          <w:sz w:val="24"/>
          <w:szCs w:val="24"/>
        </w:rPr>
        <w:t xml:space="preserve"> 甲方应于</w:t>
      </w:r>
      <w:r>
        <w:rPr>
          <w:rFonts w:hint="eastAsia" w:ascii="仿宋" w:hAnsi="仿宋" w:eastAsia="仿宋"/>
          <w:color w:val="auto"/>
          <w:sz w:val="24"/>
          <w:szCs w:val="24"/>
        </w:rPr>
        <w:t>收到乙方提供的符合甲方要求的</w:t>
      </w:r>
      <w:r>
        <w:rPr>
          <w:rFonts w:hint="eastAsia" w:ascii="仿宋" w:hAnsi="仿宋" w:eastAsia="仿宋"/>
          <w:sz w:val="24"/>
          <w:szCs w:val="24"/>
        </w:rPr>
        <w:t>相应金额的电费增值税专用发票</w:t>
      </w:r>
      <w:r>
        <w:rPr>
          <w:rFonts w:hint="eastAsia" w:ascii="仿宋" w:hAnsi="仿宋" w:eastAsia="仿宋"/>
          <w:sz w:val="24"/>
          <w:szCs w:val="24"/>
          <w:lang w:eastAsia="zh-CN"/>
        </w:rPr>
        <w:t>后</w:t>
      </w:r>
      <w:r>
        <w:rPr>
          <w:rFonts w:hint="eastAsia" w:ascii="仿宋" w:hAnsi="仿宋" w:eastAsia="仿宋"/>
          <w:sz w:val="24"/>
          <w:szCs w:val="24"/>
          <w:lang w:val="en-US" w:eastAsia="zh-CN"/>
        </w:rPr>
        <w:t>30日</w:t>
      </w:r>
      <w:r>
        <w:rPr>
          <w:rFonts w:hint="eastAsia" w:ascii="仿宋" w:hAnsi="仿宋" w:eastAsia="仿宋"/>
          <w:sz w:val="24"/>
          <w:szCs w:val="24"/>
        </w:rPr>
        <w:t>内</w:t>
      </w:r>
      <w:r>
        <w:rPr>
          <w:rFonts w:ascii="仿宋" w:hAnsi="仿宋" w:eastAsia="仿宋"/>
          <w:sz w:val="24"/>
          <w:szCs w:val="24"/>
        </w:rPr>
        <w:t>一次性向乙方付清应支付电费；甲方延迟付款的，甲方应向乙方支付逾期付款违约金，自逾期之日起按应付款项的日千分之一计算至清偿时止。</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bookmarkStart w:id="23" w:name="_Toc316645325"/>
      <w:bookmarkStart w:id="24" w:name="_Toc192919779"/>
      <w:r>
        <w:rPr>
          <w:rFonts w:hint="eastAsia" w:ascii="仿宋" w:hAnsi="仿宋" w:eastAsia="仿宋"/>
          <w:sz w:val="24"/>
          <w:szCs w:val="24"/>
          <w:lang w:val="en-US" w:eastAsia="zh-CN"/>
        </w:rPr>
        <w:t>3</w:t>
      </w:r>
      <w:r>
        <w:rPr>
          <w:rFonts w:hint="eastAsia" w:ascii="仿宋" w:hAnsi="仿宋" w:eastAsia="仿宋"/>
          <w:sz w:val="24"/>
          <w:szCs w:val="24"/>
        </w:rPr>
        <w:t>甲乙双方均应遵守合同约定的各项条款，违约方理应承担赔偿责任，赔偿金额以上一年度（未满一年的，按已发电月份平均计算）甲乙双方发电收益为计算依据，按日赔偿对方相应损失。</w:t>
      </w:r>
    </w:p>
    <w:p>
      <w:pPr>
        <w:spacing w:line="360" w:lineRule="auto"/>
        <w:ind w:firstLine="482" w:firstLineChars="200"/>
        <w:rPr>
          <w:b/>
          <w:sz w:val="24"/>
        </w:rPr>
      </w:pPr>
    </w:p>
    <w:p>
      <w:pPr>
        <w:widowControl/>
        <w:spacing w:line="360" w:lineRule="auto"/>
        <w:jc w:val="left"/>
        <w:rPr>
          <w:rFonts w:ascii="仿宋" w:hAnsi="仿宋" w:eastAsia="仿宋"/>
          <w:b/>
          <w:sz w:val="24"/>
          <w:szCs w:val="24"/>
        </w:rPr>
      </w:pPr>
      <w:r>
        <w:rPr>
          <w:rFonts w:hint="eastAsia" w:ascii="仿宋" w:hAnsi="仿宋" w:eastAsia="仿宋"/>
          <w:b/>
          <w:sz w:val="24"/>
          <w:szCs w:val="24"/>
          <w:lang w:eastAsia="zh-CN"/>
        </w:rPr>
        <w:t>九</w:t>
      </w:r>
      <w:r>
        <w:rPr>
          <w:rFonts w:ascii="仿宋" w:hAnsi="仿宋" w:eastAsia="仿宋"/>
          <w:b/>
          <w:sz w:val="24"/>
          <w:szCs w:val="24"/>
        </w:rPr>
        <w:t>、合同解除、变更、终止时双方的权利义务</w:t>
      </w:r>
      <w:bookmarkEnd w:id="23"/>
      <w:bookmarkEnd w:id="24"/>
      <w:bookmarkStart w:id="25" w:name="_Toc186695481"/>
      <w:bookmarkStart w:id="26" w:name="_Toc161388648"/>
    </w:p>
    <w:p>
      <w:pPr>
        <w:spacing w:line="360" w:lineRule="auto"/>
        <w:ind w:firstLine="480" w:firstLineChars="200"/>
        <w:rPr>
          <w:rFonts w:ascii="仿宋" w:hAnsi="仿宋" w:eastAsia="仿宋"/>
          <w:sz w:val="24"/>
          <w:szCs w:val="24"/>
        </w:rPr>
      </w:pPr>
      <w:bookmarkStart w:id="27" w:name="_Toc191875254"/>
      <w:bookmarkStart w:id="28" w:name="_Toc192324174"/>
      <w:r>
        <w:rPr>
          <w:rFonts w:hint="eastAsia" w:ascii="仿宋" w:hAnsi="仿宋" w:eastAsia="仿宋"/>
          <w:sz w:val="24"/>
          <w:szCs w:val="24"/>
          <w:lang w:val="en-US" w:eastAsia="zh-CN"/>
        </w:rPr>
        <w:t>9</w:t>
      </w:r>
      <w:r>
        <w:rPr>
          <w:rFonts w:ascii="仿宋" w:hAnsi="仿宋" w:eastAsia="仿宋"/>
          <w:sz w:val="24"/>
          <w:szCs w:val="24"/>
        </w:rPr>
        <w:t>.1 提前解除</w:t>
      </w:r>
      <w:bookmarkEnd w:id="27"/>
      <w:bookmarkEnd w:id="28"/>
      <w:r>
        <w:rPr>
          <w:rFonts w:ascii="仿宋" w:hAnsi="仿宋" w:eastAsia="仿宋"/>
          <w:sz w:val="24"/>
          <w:szCs w:val="24"/>
        </w:rPr>
        <w:t>合同</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 xml:space="preserve">.1.1 </w:t>
      </w:r>
      <w:r>
        <w:rPr>
          <w:rFonts w:ascii="仿宋" w:hAnsi="仿宋" w:eastAsia="仿宋"/>
          <w:sz w:val="24"/>
          <w:szCs w:val="24"/>
        </w:rPr>
        <w:t>因乙方光伏电站投资大，回收期长，合作期限内，甲方不得</w:t>
      </w:r>
      <w:r>
        <w:rPr>
          <w:rFonts w:hint="eastAsia" w:ascii="仿宋" w:hAnsi="仿宋" w:eastAsia="仿宋"/>
          <w:sz w:val="24"/>
          <w:szCs w:val="24"/>
        </w:rPr>
        <w:t>无故</w:t>
      </w:r>
      <w:r>
        <w:rPr>
          <w:rFonts w:ascii="仿宋" w:hAnsi="仿宋" w:eastAsia="仿宋"/>
          <w:sz w:val="24"/>
          <w:szCs w:val="24"/>
        </w:rPr>
        <w:t>解除本合同。</w:t>
      </w:r>
      <w:r>
        <w:rPr>
          <w:rFonts w:hint="eastAsia" w:ascii="仿宋" w:hAnsi="仿宋" w:eastAsia="仿宋"/>
          <w:sz w:val="24"/>
          <w:szCs w:val="24"/>
        </w:rPr>
        <w:t>因乙方原因光伏电站长期不能正常发电的或发电指标达不到预期的，甲方有权索赔或直接解除合同且乙方应无偿负责光伏电池等系统组件的拆卸并进行处置。</w:t>
      </w:r>
    </w:p>
    <w:p>
      <w:pPr>
        <w:spacing w:line="360" w:lineRule="auto"/>
        <w:ind w:firstLine="480" w:firstLineChars="200"/>
        <w:rPr>
          <w:rFonts w:ascii="仿宋" w:hAnsi="仿宋" w:eastAsia="仿宋"/>
          <w:sz w:val="24"/>
          <w:szCs w:val="24"/>
        </w:rPr>
      </w:pPr>
      <w:bookmarkStart w:id="29" w:name="_Hlk83733122"/>
      <w:r>
        <w:rPr>
          <w:rFonts w:hint="eastAsia" w:ascii="仿宋" w:hAnsi="仿宋" w:eastAsia="仿宋"/>
          <w:sz w:val="24"/>
          <w:szCs w:val="24"/>
          <w:lang w:val="en-US" w:eastAsia="zh-CN"/>
        </w:rPr>
        <w:t>9</w:t>
      </w:r>
      <w:r>
        <w:rPr>
          <w:rFonts w:ascii="仿宋" w:hAnsi="仿宋" w:eastAsia="仿宋"/>
          <w:sz w:val="24"/>
          <w:szCs w:val="24"/>
        </w:rPr>
        <w:t xml:space="preserve">.1.2 </w:t>
      </w:r>
      <w:r>
        <w:rPr>
          <w:rFonts w:hint="eastAsia" w:ascii="仿宋" w:hAnsi="仿宋" w:eastAsia="仿宋"/>
          <w:sz w:val="24"/>
          <w:szCs w:val="24"/>
        </w:rPr>
        <w:t>若出现</w:t>
      </w:r>
      <w:r>
        <w:rPr>
          <w:rFonts w:hint="eastAsia" w:ascii="仿宋" w:hAnsi="仿宋" w:eastAsia="仿宋"/>
          <w:sz w:val="24"/>
          <w:szCs w:val="24"/>
          <w:lang w:val="en-US" w:eastAsia="zh-CN"/>
        </w:rPr>
        <w:t>9</w:t>
      </w:r>
      <w:r>
        <w:rPr>
          <w:rFonts w:ascii="仿宋" w:hAnsi="仿宋" w:eastAsia="仿宋"/>
          <w:sz w:val="24"/>
          <w:szCs w:val="24"/>
        </w:rPr>
        <w:t>.1.1</w:t>
      </w:r>
      <w:r>
        <w:rPr>
          <w:rFonts w:hint="eastAsia" w:ascii="仿宋" w:hAnsi="仿宋" w:eastAsia="仿宋"/>
          <w:sz w:val="24"/>
          <w:szCs w:val="24"/>
        </w:rPr>
        <w:t>条甲方无故解除合同的情形，甲方应按第</w:t>
      </w:r>
      <w:r>
        <w:rPr>
          <w:rFonts w:hint="eastAsia" w:ascii="仿宋" w:hAnsi="仿宋" w:eastAsia="仿宋"/>
          <w:sz w:val="24"/>
          <w:szCs w:val="24"/>
          <w:lang w:val="en-US" w:eastAsia="zh-CN"/>
        </w:rPr>
        <w:t>8</w:t>
      </w:r>
      <w:r>
        <w:rPr>
          <w:rFonts w:ascii="仿宋" w:hAnsi="仿宋" w:eastAsia="仿宋"/>
          <w:sz w:val="24"/>
          <w:szCs w:val="24"/>
        </w:rPr>
        <w:t>.2</w:t>
      </w:r>
      <w:r>
        <w:rPr>
          <w:rFonts w:hint="eastAsia" w:ascii="仿宋" w:hAnsi="仿宋" w:eastAsia="仿宋"/>
          <w:sz w:val="24"/>
          <w:szCs w:val="24"/>
        </w:rPr>
        <w:t>条承担违约责任，同时本合同的解除并不免除甲方按照第</w:t>
      </w:r>
      <w:r>
        <w:rPr>
          <w:rFonts w:hint="eastAsia" w:ascii="仿宋" w:hAnsi="仿宋" w:eastAsia="仿宋"/>
          <w:sz w:val="24"/>
          <w:szCs w:val="24"/>
          <w:lang w:eastAsia="zh-CN"/>
        </w:rPr>
        <w:t>八</w:t>
      </w:r>
      <w:r>
        <w:rPr>
          <w:rFonts w:hint="eastAsia" w:ascii="仿宋" w:hAnsi="仿宋" w:eastAsia="仿宋"/>
          <w:sz w:val="24"/>
          <w:szCs w:val="24"/>
        </w:rPr>
        <w:t>条约定向乙方支付逾期付款违约金的义务。</w:t>
      </w:r>
    </w:p>
    <w:bookmarkEnd w:id="29"/>
    <w:p>
      <w:pPr>
        <w:spacing w:line="360" w:lineRule="auto"/>
        <w:ind w:firstLine="480" w:firstLineChars="200"/>
        <w:rPr>
          <w:rFonts w:ascii="仿宋" w:hAnsi="仿宋" w:eastAsia="仿宋"/>
          <w:sz w:val="24"/>
          <w:szCs w:val="24"/>
        </w:rPr>
      </w:pPr>
      <w:bookmarkStart w:id="30" w:name="_Toc192324175"/>
      <w:bookmarkStart w:id="31" w:name="_Toc191875255"/>
      <w:r>
        <w:rPr>
          <w:rFonts w:hint="eastAsia" w:ascii="仿宋" w:hAnsi="仿宋" w:eastAsia="仿宋"/>
          <w:sz w:val="24"/>
          <w:szCs w:val="24"/>
          <w:lang w:val="en-US" w:eastAsia="zh-CN"/>
        </w:rPr>
        <w:t>9</w:t>
      </w:r>
      <w:r>
        <w:rPr>
          <w:rFonts w:ascii="仿宋" w:hAnsi="仿宋" w:eastAsia="仿宋"/>
          <w:sz w:val="24"/>
          <w:szCs w:val="24"/>
        </w:rPr>
        <w:t>.2 合同的变更、终止</w:t>
      </w:r>
      <w:bookmarkEnd w:id="30"/>
      <w:bookmarkEnd w:id="31"/>
      <w:r>
        <w:rPr>
          <w:rFonts w:ascii="仿宋" w:hAnsi="仿宋" w:eastAsia="仿宋"/>
          <w:sz w:val="24"/>
          <w:szCs w:val="24"/>
        </w:rPr>
        <w:t>、转让</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9</w:t>
      </w:r>
      <w:r>
        <w:rPr>
          <w:rFonts w:ascii="仿宋" w:hAnsi="仿宋" w:eastAsia="仿宋"/>
          <w:sz w:val="24"/>
          <w:szCs w:val="24"/>
        </w:rPr>
        <w:t>.2.1 对本合同及其附件的变更，必须经甲、乙双方签署书面合同才能生效。</w:t>
      </w:r>
    </w:p>
    <w:p>
      <w:pPr>
        <w:spacing w:line="360" w:lineRule="auto"/>
        <w:ind w:firstLine="480" w:firstLineChars="200"/>
        <w:rPr>
          <w:rFonts w:ascii="仿宋" w:hAnsi="仿宋" w:eastAsia="仿宋"/>
          <w:color w:val="auto"/>
          <w:sz w:val="24"/>
          <w:szCs w:val="24"/>
        </w:rPr>
      </w:pPr>
      <w:r>
        <w:rPr>
          <w:rFonts w:hint="eastAsia" w:ascii="仿宋" w:hAnsi="仿宋" w:eastAsia="仿宋"/>
          <w:sz w:val="24"/>
          <w:szCs w:val="24"/>
          <w:lang w:val="en-US" w:eastAsia="zh-CN"/>
        </w:rPr>
        <w:t>9</w:t>
      </w:r>
      <w:r>
        <w:rPr>
          <w:rFonts w:ascii="仿宋" w:hAnsi="仿宋" w:eastAsia="仿宋"/>
          <w:sz w:val="24"/>
          <w:szCs w:val="24"/>
        </w:rPr>
        <w:t>.2.2 由于不可抗力致使合同无法履行，双方均可以终止本合同。如果不可抗力事件不足以导致本合</w:t>
      </w:r>
      <w:r>
        <w:rPr>
          <w:rFonts w:ascii="仿宋" w:hAnsi="仿宋" w:eastAsia="仿宋"/>
          <w:color w:val="auto"/>
          <w:sz w:val="24"/>
          <w:szCs w:val="24"/>
        </w:rPr>
        <w:t>同无法履行，甲、乙双方应根据其对合同履行的影响程度确定延期履行或部分免除责任。</w:t>
      </w:r>
    </w:p>
    <w:p>
      <w:pPr>
        <w:pStyle w:val="11"/>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9</w:t>
      </w:r>
      <w:r>
        <w:rPr>
          <w:rFonts w:ascii="仿宋" w:hAnsi="仿宋" w:eastAsia="仿宋"/>
          <w:color w:val="auto"/>
          <w:sz w:val="24"/>
          <w:szCs w:val="24"/>
        </w:rPr>
        <w:t xml:space="preserve">.2.3 </w:t>
      </w:r>
      <w:r>
        <w:rPr>
          <w:rFonts w:hint="eastAsia" w:ascii="仿宋" w:hAnsi="仿宋" w:eastAsia="仿宋" w:cs="Times New Roman"/>
          <w:color w:val="auto"/>
          <w:kern w:val="2"/>
          <w:sz w:val="24"/>
          <w:szCs w:val="24"/>
          <w:lang w:val="en-US" w:eastAsia="zh-CN" w:bidi="ar-SA"/>
        </w:rPr>
        <w:t>若合作期内国家电价政策及组价原则发生重大变化的，双方可以协商重新确定电费结算单价。</w:t>
      </w:r>
    </w:p>
    <w:p>
      <w:pPr>
        <w:spacing w:line="360" w:lineRule="auto"/>
        <w:ind w:firstLine="480" w:firstLineChars="200"/>
        <w:rPr>
          <w:rFonts w:ascii="仿宋" w:hAnsi="仿宋" w:eastAsia="仿宋"/>
          <w:sz w:val="24"/>
          <w:szCs w:val="24"/>
        </w:rPr>
      </w:pPr>
      <w:r>
        <w:rPr>
          <w:rFonts w:hint="eastAsia" w:ascii="仿宋" w:hAnsi="仿宋" w:eastAsia="仿宋"/>
          <w:color w:val="auto"/>
          <w:sz w:val="24"/>
          <w:szCs w:val="24"/>
          <w:lang w:val="en-US" w:eastAsia="zh-CN"/>
        </w:rPr>
        <w:t>9</w:t>
      </w:r>
      <w:r>
        <w:rPr>
          <w:rFonts w:ascii="仿宋" w:hAnsi="仿宋" w:eastAsia="仿宋"/>
          <w:color w:val="auto"/>
          <w:sz w:val="24"/>
          <w:szCs w:val="24"/>
        </w:rPr>
        <w:t>.2.4 乙方</w:t>
      </w:r>
      <w:r>
        <w:rPr>
          <w:rFonts w:hint="eastAsia" w:ascii="仿宋" w:hAnsi="仿宋" w:eastAsia="仿宋"/>
          <w:color w:val="auto"/>
          <w:sz w:val="24"/>
          <w:szCs w:val="24"/>
        </w:rPr>
        <w:t>不得</w:t>
      </w:r>
      <w:r>
        <w:rPr>
          <w:rFonts w:ascii="仿宋" w:hAnsi="仿宋" w:eastAsia="仿宋"/>
          <w:color w:val="auto"/>
          <w:sz w:val="24"/>
          <w:szCs w:val="24"/>
        </w:rPr>
        <w:t>转让本合</w:t>
      </w:r>
      <w:r>
        <w:rPr>
          <w:rFonts w:ascii="仿宋" w:hAnsi="仿宋" w:eastAsia="仿宋"/>
          <w:sz w:val="24"/>
          <w:szCs w:val="24"/>
        </w:rPr>
        <w:t>同项下的权利和义务，</w:t>
      </w:r>
      <w:r>
        <w:rPr>
          <w:rFonts w:hint="eastAsia" w:ascii="仿宋" w:hAnsi="仿宋" w:eastAsia="仿宋"/>
          <w:sz w:val="24"/>
          <w:szCs w:val="24"/>
        </w:rPr>
        <w:t>特殊情况下</w:t>
      </w:r>
      <w:r>
        <w:rPr>
          <w:rFonts w:ascii="仿宋" w:hAnsi="仿宋" w:eastAsia="仿宋"/>
          <w:sz w:val="24"/>
          <w:szCs w:val="24"/>
        </w:rPr>
        <w:t>在转让本合同项下的权利和义务之前，应书面</w:t>
      </w:r>
      <w:r>
        <w:rPr>
          <w:rFonts w:hint="eastAsia" w:ascii="仿宋" w:hAnsi="仿宋" w:eastAsia="仿宋"/>
          <w:sz w:val="24"/>
          <w:szCs w:val="24"/>
        </w:rPr>
        <w:t>征得</w:t>
      </w:r>
      <w:r>
        <w:rPr>
          <w:rFonts w:ascii="仿宋" w:hAnsi="仿宋" w:eastAsia="仿宋"/>
          <w:sz w:val="24"/>
          <w:szCs w:val="24"/>
        </w:rPr>
        <w:t>甲方</w:t>
      </w:r>
      <w:r>
        <w:rPr>
          <w:rFonts w:hint="eastAsia" w:ascii="仿宋" w:hAnsi="仿宋" w:eastAsia="仿宋"/>
          <w:sz w:val="24"/>
          <w:szCs w:val="24"/>
        </w:rPr>
        <w:t>同意</w:t>
      </w:r>
      <w:r>
        <w:rPr>
          <w:rFonts w:ascii="仿宋" w:hAnsi="仿宋" w:eastAsia="仿宋"/>
          <w:sz w:val="24"/>
          <w:szCs w:val="24"/>
        </w:rPr>
        <w:t>，并确保甲方继续享受合同约定电价。</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.2.5 本合同的解除不影响任意一方根据合同或相关法律法规向对方寻求赔偿的权利，也不影响任意一方在合同解除前到期的付款义务的履行。</w:t>
      </w:r>
    </w:p>
    <w:p>
      <w:pPr>
        <w:pStyle w:val="32"/>
        <w:spacing w:line="360" w:lineRule="auto"/>
        <w:ind w:firstLine="240"/>
        <w:rPr>
          <w:color w:val="FF0000"/>
          <w:sz w:val="24"/>
          <w:szCs w:val="24"/>
        </w:rPr>
      </w:pPr>
    </w:p>
    <w:p>
      <w:pPr>
        <w:widowControl/>
        <w:spacing w:line="360" w:lineRule="auto"/>
        <w:jc w:val="left"/>
        <w:rPr>
          <w:rFonts w:ascii="仿宋" w:hAnsi="仿宋" w:eastAsia="仿宋"/>
          <w:b/>
          <w:sz w:val="24"/>
          <w:szCs w:val="24"/>
        </w:rPr>
      </w:pPr>
      <w:bookmarkStart w:id="32" w:name="_Toc396459173"/>
      <w:bookmarkStart w:id="33" w:name="_Toc7030"/>
      <w:bookmarkStart w:id="34" w:name="_Toc11915"/>
      <w:r>
        <w:rPr>
          <w:rFonts w:hint="eastAsia" w:ascii="仿宋" w:hAnsi="仿宋" w:eastAsia="仿宋"/>
          <w:b/>
          <w:sz w:val="24"/>
          <w:szCs w:val="24"/>
          <w:lang w:eastAsia="zh-CN"/>
        </w:rPr>
        <w:t>十、</w:t>
      </w:r>
      <w:r>
        <w:rPr>
          <w:rFonts w:ascii="仿宋" w:hAnsi="仿宋" w:eastAsia="仿宋"/>
          <w:b/>
          <w:sz w:val="24"/>
          <w:szCs w:val="24"/>
        </w:rPr>
        <w:t>不可抗力</w:t>
      </w:r>
      <w:bookmarkEnd w:id="32"/>
      <w:bookmarkEnd w:id="33"/>
      <w:bookmarkEnd w:id="34"/>
    </w:p>
    <w:p>
      <w:pPr>
        <w:spacing w:line="360" w:lineRule="auto"/>
        <w:ind w:firstLine="480" w:firstLineChars="200"/>
        <w:rPr>
          <w:rFonts w:ascii="仿宋" w:hAnsi="仿宋" w:eastAsia="仿宋"/>
          <w:sz w:val="24"/>
          <w:szCs w:val="24"/>
        </w:rPr>
      </w:pPr>
      <w:bookmarkStart w:id="35" w:name="_Hlk83733170"/>
      <w:r>
        <w:rPr>
          <w:rFonts w:hint="eastAsia" w:ascii="仿宋" w:hAnsi="仿宋" w:eastAsia="仿宋"/>
          <w:sz w:val="24"/>
          <w:szCs w:val="24"/>
          <w:lang w:val="en-US" w:eastAsia="zh-CN"/>
        </w:rPr>
        <w:t>10</w:t>
      </w:r>
      <w:r>
        <w:rPr>
          <w:rFonts w:ascii="仿宋" w:hAnsi="仿宋" w:eastAsia="仿宋"/>
          <w:sz w:val="24"/>
          <w:szCs w:val="24"/>
        </w:rPr>
        <w:t>.1 本合同下的不可抗力是指</w:t>
      </w:r>
      <w:r>
        <w:rPr>
          <w:rFonts w:hint="eastAsia" w:ascii="仿宋" w:hAnsi="仿宋" w:eastAsia="仿宋"/>
          <w:sz w:val="24"/>
          <w:szCs w:val="24"/>
        </w:rPr>
        <w:t>不能预见、不能避免、不能克服的客观情况。</w:t>
      </w:r>
      <w:r>
        <w:rPr>
          <w:rFonts w:ascii="仿宋" w:hAnsi="仿宋" w:eastAsia="仿宋"/>
          <w:sz w:val="24"/>
          <w:szCs w:val="24"/>
        </w:rPr>
        <w:t xml:space="preserve">  </w:t>
      </w:r>
    </w:p>
    <w:bookmarkEnd w:id="35"/>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10</w:t>
      </w:r>
      <w:r>
        <w:rPr>
          <w:rFonts w:ascii="仿宋" w:hAnsi="仿宋" w:eastAsia="仿宋"/>
          <w:sz w:val="24"/>
          <w:szCs w:val="24"/>
        </w:rPr>
        <w:t>.2 如果一方（“受影响方”）由于不可抗力事件的发生，无法履行本合同下的义务，受影响方就必须在知晓不可抗力的有关事件的5日内向另一方（“非影响方）提交书面通知，提供不可抗力事件的细</w:t>
      </w:r>
      <w:r>
        <w:rPr>
          <w:rFonts w:hint="eastAsia" w:ascii="仿宋" w:hAnsi="仿宋" w:eastAsia="仿宋"/>
          <w:sz w:val="24"/>
          <w:szCs w:val="24"/>
        </w:rPr>
        <w:t>节</w:t>
      </w:r>
      <w:r>
        <w:rPr>
          <w:rFonts w:ascii="仿宋" w:hAnsi="仿宋" w:eastAsia="仿宋"/>
          <w:sz w:val="24"/>
          <w:szCs w:val="24"/>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10</w:t>
      </w:r>
      <w:r>
        <w:rPr>
          <w:rFonts w:ascii="仿宋" w:hAnsi="仿宋" w:eastAsia="仿宋"/>
          <w:sz w:val="24"/>
          <w:szCs w:val="24"/>
        </w:rPr>
        <w:t>.3 受影响方必须采取一切合理的措施，以消除或减轻不可抗力事件有关的影响。</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10</w:t>
      </w:r>
      <w:r>
        <w:rPr>
          <w:rFonts w:ascii="仿宋" w:hAnsi="仿宋" w:eastAsia="仿宋"/>
          <w:sz w:val="24"/>
          <w:szCs w:val="24"/>
        </w:rPr>
        <w:t>.4 在不可抗力事件持续期间受影响方的履行义务暂时中止，相应的义务履行期限相应顺延，受影响方不应承担相应责任。在不可抗力事件结束后，受影响方应该尽快恢复履行本合同下的义务。</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10</w:t>
      </w:r>
      <w:r>
        <w:rPr>
          <w:rFonts w:ascii="仿宋" w:hAnsi="仿宋" w:eastAsia="仿宋"/>
          <w:sz w:val="24"/>
          <w:szCs w:val="24"/>
        </w:rPr>
        <w:t>.5 如果因为不可抗力事件的影响，受影响方不能履行本合同项下的任何义务，而且非影响方在收到不可抗力通知后，受影响方的不能履行义务持续时间达90个连续日，且在此期间，双方没有能够谈判达成一项彼此可以接受的替代方式来执行本合同下的项目，任何一方可向另一方提供书面通知，解除本合同，而不用承担任何责任。</w:t>
      </w:r>
    </w:p>
    <w:bookmarkEnd w:id="25"/>
    <w:bookmarkEnd w:id="26"/>
    <w:p>
      <w:pPr>
        <w:spacing w:line="360" w:lineRule="auto"/>
        <w:rPr>
          <w:b/>
          <w:sz w:val="24"/>
        </w:rPr>
      </w:pPr>
    </w:p>
    <w:p>
      <w:pPr>
        <w:widowControl/>
        <w:spacing w:line="360" w:lineRule="auto"/>
        <w:jc w:val="left"/>
        <w:rPr>
          <w:rFonts w:ascii="仿宋" w:hAnsi="仿宋" w:eastAsia="仿宋"/>
          <w:b/>
          <w:color w:val="auto"/>
          <w:sz w:val="24"/>
          <w:szCs w:val="24"/>
        </w:rPr>
      </w:pPr>
      <w:r>
        <w:rPr>
          <w:rFonts w:hint="eastAsia" w:ascii="仿宋" w:hAnsi="仿宋" w:eastAsia="仿宋"/>
          <w:b/>
          <w:sz w:val="24"/>
          <w:szCs w:val="24"/>
        </w:rPr>
        <w:t>十</w:t>
      </w:r>
      <w:r>
        <w:rPr>
          <w:rFonts w:hint="eastAsia" w:ascii="仿宋" w:hAnsi="仿宋" w:eastAsia="仿宋"/>
          <w:b/>
          <w:sz w:val="24"/>
          <w:szCs w:val="24"/>
          <w:lang w:eastAsia="zh-CN"/>
        </w:rPr>
        <w:t>一</w:t>
      </w:r>
      <w:r>
        <w:rPr>
          <w:rFonts w:hint="eastAsia" w:ascii="仿宋" w:hAnsi="仿宋" w:eastAsia="仿宋"/>
          <w:b/>
          <w:sz w:val="24"/>
          <w:szCs w:val="24"/>
        </w:rPr>
        <w:t>、</w:t>
      </w:r>
      <w:r>
        <w:rPr>
          <w:rFonts w:ascii="仿宋" w:hAnsi="仿宋" w:eastAsia="仿宋"/>
          <w:b/>
          <w:color w:val="auto"/>
          <w:sz w:val="24"/>
          <w:szCs w:val="24"/>
        </w:rPr>
        <w:t>其他事宜</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lang w:val="en-US" w:eastAsia="zh-CN"/>
        </w:rPr>
        <w:t>1</w:t>
      </w:r>
      <w:r>
        <w:rPr>
          <w:rFonts w:ascii="仿宋" w:hAnsi="仿宋" w:eastAsia="仿宋"/>
          <w:color w:val="auto"/>
          <w:sz w:val="24"/>
          <w:szCs w:val="24"/>
        </w:rPr>
        <w:t xml:space="preserve">.1 </w:t>
      </w:r>
      <w:r>
        <w:rPr>
          <w:rFonts w:hint="eastAsia" w:ascii="仿宋" w:hAnsi="仿宋" w:eastAsia="仿宋"/>
          <w:color w:val="auto"/>
          <w:sz w:val="24"/>
          <w:szCs w:val="24"/>
        </w:rPr>
        <w:t>甲乙双方另行签订《</w:t>
      </w:r>
      <w:r>
        <w:rPr>
          <w:rFonts w:hint="eastAsia" w:ascii="仿宋" w:hAnsi="仿宋" w:eastAsia="仿宋"/>
          <w:color w:val="auto"/>
          <w:sz w:val="24"/>
          <w:szCs w:val="24"/>
          <w:lang w:eastAsia="zh-CN"/>
        </w:rPr>
        <w:t>技术规格书</w:t>
      </w:r>
      <w:r>
        <w:rPr>
          <w:rFonts w:hint="eastAsia" w:ascii="仿宋" w:hAnsi="仿宋" w:eastAsia="仿宋"/>
          <w:color w:val="auto"/>
          <w:sz w:val="24"/>
          <w:szCs w:val="24"/>
        </w:rPr>
        <w:t>》</w:t>
      </w:r>
      <w:r>
        <w:rPr>
          <w:rFonts w:hint="eastAsia" w:ascii="仿宋" w:hAnsi="仿宋" w:eastAsia="仿宋"/>
          <w:color w:val="auto"/>
          <w:sz w:val="24"/>
          <w:szCs w:val="24"/>
          <w:lang w:eastAsia="zh-CN"/>
        </w:rPr>
        <w:t>、</w:t>
      </w:r>
      <w:r>
        <w:rPr>
          <w:rFonts w:hint="eastAsia" w:ascii="仿宋" w:hAnsi="仿宋" w:eastAsia="仿宋"/>
          <w:color w:val="auto"/>
          <w:sz w:val="24"/>
          <w:szCs w:val="24"/>
        </w:rPr>
        <w:t>《</w:t>
      </w:r>
      <w:r>
        <w:rPr>
          <w:rFonts w:hint="eastAsia" w:ascii="仿宋" w:hAnsi="仿宋" w:eastAsia="仿宋"/>
          <w:b w:val="0"/>
          <w:bCs/>
          <w:color w:val="auto"/>
          <w:sz w:val="24"/>
          <w:szCs w:val="24"/>
        </w:rPr>
        <w:t>廉政合同》</w:t>
      </w:r>
      <w:r>
        <w:rPr>
          <w:rFonts w:hint="eastAsia" w:ascii="仿宋" w:hAnsi="仿宋" w:eastAsia="仿宋"/>
          <w:b w:val="0"/>
          <w:bCs/>
          <w:color w:val="auto"/>
          <w:sz w:val="24"/>
          <w:szCs w:val="24"/>
          <w:lang w:eastAsia="zh-CN"/>
        </w:rPr>
        <w:t>、</w:t>
      </w:r>
      <w:r>
        <w:rPr>
          <w:rFonts w:hint="eastAsia" w:ascii="仿宋" w:hAnsi="仿宋" w:eastAsia="仿宋"/>
          <w:b w:val="0"/>
          <w:bCs/>
          <w:color w:val="auto"/>
          <w:sz w:val="24"/>
          <w:szCs w:val="24"/>
        </w:rPr>
        <w:t>《安全管理协议书》</w:t>
      </w:r>
      <w:r>
        <w:rPr>
          <w:rFonts w:hint="eastAsia" w:ascii="仿宋" w:hAnsi="仿宋" w:eastAsia="仿宋"/>
          <w:color w:val="auto"/>
          <w:sz w:val="24"/>
          <w:szCs w:val="24"/>
        </w:rPr>
        <w:t>作为本合同附件</w:t>
      </w:r>
      <w:r>
        <w:rPr>
          <w:rFonts w:ascii="仿宋" w:hAnsi="仿宋" w:eastAsia="仿宋"/>
          <w:color w:val="auto"/>
          <w:sz w:val="24"/>
          <w:szCs w:val="24"/>
        </w:rPr>
        <w:t>，与本合同具有同等法律效力。</w:t>
      </w:r>
    </w:p>
    <w:p>
      <w:pPr>
        <w:spacing w:line="360" w:lineRule="auto"/>
        <w:ind w:firstLine="480" w:firstLineChars="200"/>
        <w:rPr>
          <w:rFonts w:ascii="仿宋" w:hAnsi="仿宋" w:eastAsia="仿宋"/>
          <w:sz w:val="24"/>
          <w:szCs w:val="24"/>
        </w:rPr>
      </w:pPr>
      <w:r>
        <w:rPr>
          <w:rFonts w:hint="eastAsia" w:ascii="仿宋" w:hAnsi="仿宋" w:eastAsia="仿宋"/>
          <w:color w:val="auto"/>
          <w:sz w:val="24"/>
          <w:szCs w:val="24"/>
          <w:lang w:val="en-US" w:eastAsia="zh-CN"/>
        </w:rPr>
        <w:t>11.2</w:t>
      </w:r>
      <w:r>
        <w:rPr>
          <w:rFonts w:ascii="仿宋" w:hAnsi="仿宋" w:eastAsia="仿宋"/>
          <w:color w:val="auto"/>
          <w:sz w:val="24"/>
          <w:szCs w:val="24"/>
        </w:rPr>
        <w:t>本合同未尽事宜，由甲、乙</w:t>
      </w:r>
      <w:r>
        <w:rPr>
          <w:rFonts w:ascii="仿宋" w:hAnsi="仿宋" w:eastAsia="仿宋"/>
          <w:sz w:val="24"/>
          <w:szCs w:val="24"/>
        </w:rPr>
        <w:t>双方另行补充合同，与本合同具有同等法律效力。</w:t>
      </w:r>
    </w:p>
    <w:p>
      <w:pPr>
        <w:spacing w:line="360" w:lineRule="auto"/>
        <w:ind w:firstLine="480" w:firstLineChars="200"/>
        <w:rPr>
          <w:rFonts w:ascii="仿宋" w:hAnsi="仿宋" w:eastAsia="仿宋"/>
          <w:sz w:val="24"/>
          <w:szCs w:val="24"/>
        </w:rPr>
      </w:pPr>
      <w:bookmarkStart w:id="36" w:name="_Hlk83733200"/>
      <w:r>
        <w:rPr>
          <w:rFonts w:ascii="仿宋" w:hAnsi="仿宋" w:eastAsia="仿宋"/>
          <w:sz w:val="24"/>
          <w:szCs w:val="24"/>
        </w:rPr>
        <w:t>1</w:t>
      </w:r>
      <w:r>
        <w:rPr>
          <w:rFonts w:hint="eastAsia" w:ascii="仿宋" w:hAnsi="仿宋" w:eastAsia="仿宋"/>
          <w:sz w:val="24"/>
          <w:szCs w:val="24"/>
          <w:lang w:val="en-US" w:eastAsia="zh-CN"/>
        </w:rPr>
        <w:t>1</w:t>
      </w:r>
      <w:r>
        <w:rPr>
          <w:rFonts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 xml:space="preserve"> 本合同如发生纠纷，甲、乙双方应友好协商解决，协商不能解决时按下列</w:t>
      </w:r>
      <w:r>
        <w:rPr>
          <w:rFonts w:hint="eastAsia" w:ascii="仿宋" w:hAnsi="仿宋" w:eastAsia="仿宋"/>
          <w:sz w:val="24"/>
          <w:szCs w:val="24"/>
        </w:rPr>
        <w:t>第【1】种</w:t>
      </w:r>
      <w:r>
        <w:rPr>
          <w:rFonts w:ascii="仿宋" w:hAnsi="仿宋" w:eastAsia="仿宋"/>
          <w:sz w:val="24"/>
          <w:szCs w:val="24"/>
        </w:rPr>
        <w:t>方式解决：</w:t>
      </w:r>
    </w:p>
    <w:p>
      <w:pPr>
        <w:spacing w:line="360" w:lineRule="auto"/>
        <w:ind w:firstLine="480" w:firstLineChars="200"/>
        <w:rPr>
          <w:rFonts w:ascii="仿宋" w:hAnsi="仿宋" w:eastAsia="仿宋"/>
          <w:sz w:val="24"/>
          <w:szCs w:val="24"/>
        </w:rPr>
      </w:pPr>
      <w:r>
        <w:rPr>
          <w:rFonts w:ascii="仿宋" w:hAnsi="仿宋" w:eastAsia="仿宋"/>
          <w:sz w:val="24"/>
          <w:szCs w:val="24"/>
        </w:rPr>
        <w:t>（1）提请</w:t>
      </w:r>
      <w:r>
        <w:rPr>
          <w:rFonts w:hint="eastAsia" w:ascii="仿宋" w:hAnsi="仿宋" w:eastAsia="仿宋"/>
          <w:sz w:val="24"/>
          <w:szCs w:val="24"/>
        </w:rPr>
        <w:t>甲方所在</w:t>
      </w:r>
      <w:r>
        <w:rPr>
          <w:rFonts w:ascii="仿宋" w:hAnsi="仿宋" w:eastAsia="仿宋"/>
          <w:sz w:val="24"/>
          <w:szCs w:val="24"/>
        </w:rPr>
        <w:t>地仲裁机构裁决；</w:t>
      </w:r>
    </w:p>
    <w:p>
      <w:pPr>
        <w:spacing w:line="360" w:lineRule="auto"/>
        <w:ind w:firstLine="480" w:firstLineChars="200"/>
        <w:rPr>
          <w:rFonts w:ascii="仿宋" w:hAnsi="仿宋" w:eastAsia="仿宋"/>
          <w:color w:val="auto"/>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）项目所在地</w:t>
      </w:r>
      <w:r>
        <w:rPr>
          <w:rFonts w:hint="eastAsia" w:ascii="仿宋" w:hAnsi="仿宋" w:eastAsia="仿宋"/>
          <w:sz w:val="24"/>
          <w:szCs w:val="24"/>
        </w:rPr>
        <w:t>有管辖</w:t>
      </w:r>
      <w:r>
        <w:rPr>
          <w:rFonts w:hint="eastAsia" w:ascii="仿宋" w:hAnsi="仿宋" w:eastAsia="仿宋"/>
          <w:color w:val="auto"/>
          <w:sz w:val="24"/>
          <w:szCs w:val="24"/>
        </w:rPr>
        <w:t>权的</w:t>
      </w:r>
      <w:r>
        <w:rPr>
          <w:rFonts w:ascii="仿宋" w:hAnsi="仿宋" w:eastAsia="仿宋"/>
          <w:color w:val="auto"/>
          <w:sz w:val="24"/>
          <w:szCs w:val="24"/>
        </w:rPr>
        <w:t>法院提起诉讼。</w:t>
      </w:r>
    </w:p>
    <w:bookmarkEnd w:id="36"/>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lang w:val="en-US" w:eastAsia="zh-CN"/>
        </w:rPr>
        <w:t>1</w:t>
      </w:r>
      <w:r>
        <w:rPr>
          <w:rFonts w:ascii="仿宋" w:hAnsi="仿宋" w:eastAsia="仿宋"/>
          <w:color w:val="auto"/>
          <w:sz w:val="24"/>
          <w:szCs w:val="24"/>
        </w:rPr>
        <w:t>.</w:t>
      </w:r>
      <w:r>
        <w:rPr>
          <w:rFonts w:hint="eastAsia" w:ascii="仿宋" w:hAnsi="仿宋" w:eastAsia="仿宋"/>
          <w:color w:val="auto"/>
          <w:sz w:val="24"/>
          <w:szCs w:val="24"/>
          <w:lang w:val="en-US" w:eastAsia="zh-CN"/>
        </w:rPr>
        <w:t>4</w:t>
      </w:r>
      <w:r>
        <w:rPr>
          <w:rFonts w:ascii="仿宋" w:hAnsi="仿宋" w:eastAsia="仿宋"/>
          <w:color w:val="auto"/>
          <w:sz w:val="24"/>
          <w:szCs w:val="24"/>
        </w:rPr>
        <w:t xml:space="preserve"> </w:t>
      </w:r>
      <w:r>
        <w:rPr>
          <w:rFonts w:hint="eastAsia" w:ascii="仿宋" w:hAnsi="仿宋" w:eastAsia="仿宋"/>
          <w:color w:val="auto"/>
          <w:sz w:val="24"/>
          <w:szCs w:val="24"/>
        </w:rPr>
        <w:t>甲乙双方对本合同签订及履行过程中，接受信息一方有责任和义务对本协议中的内容以及在合作、运营过程中未被公开披露的所有文件、记录、通信及交易进行保密。任何一方不得在未经对方允许同意的情况下将本协议中的内容以及对方提供的任何信息透露给第三方，除非该信息已为公众所知，或根据法律、法规、规章、香港联交所上市规则的规定或被权力机关强制要求披露该信息。若一方违反保密责任造成对方损失，应承担全部赔偿责任。</w:t>
      </w:r>
    </w:p>
    <w:p>
      <w:pPr>
        <w:spacing w:line="360" w:lineRule="auto"/>
        <w:ind w:firstLine="480" w:firstLineChars="200"/>
        <w:rPr>
          <w:rFonts w:ascii="仿宋" w:hAnsi="仿宋" w:eastAsia="仿宋"/>
          <w:sz w:val="24"/>
          <w:szCs w:val="24"/>
        </w:rPr>
      </w:pPr>
      <w:r>
        <w:rPr>
          <w:rFonts w:ascii="仿宋" w:hAnsi="仿宋" w:eastAsia="仿宋"/>
          <w:color w:val="auto"/>
          <w:sz w:val="24"/>
          <w:szCs w:val="24"/>
        </w:rPr>
        <w:t>1</w:t>
      </w:r>
      <w:r>
        <w:rPr>
          <w:rFonts w:hint="eastAsia" w:ascii="仿宋" w:hAnsi="仿宋" w:eastAsia="仿宋"/>
          <w:color w:val="auto"/>
          <w:sz w:val="24"/>
          <w:szCs w:val="24"/>
          <w:lang w:val="en-US" w:eastAsia="zh-CN"/>
        </w:rPr>
        <w:t>1</w:t>
      </w:r>
      <w:r>
        <w:rPr>
          <w:rFonts w:ascii="仿宋" w:hAnsi="仿宋" w:eastAsia="仿宋"/>
          <w:color w:val="auto"/>
          <w:sz w:val="24"/>
          <w:szCs w:val="24"/>
        </w:rPr>
        <w:t>.</w:t>
      </w:r>
      <w:r>
        <w:rPr>
          <w:rFonts w:hint="eastAsia" w:ascii="仿宋" w:hAnsi="仿宋" w:eastAsia="仿宋"/>
          <w:color w:val="auto"/>
          <w:sz w:val="24"/>
          <w:szCs w:val="24"/>
          <w:lang w:val="en-US" w:eastAsia="zh-CN"/>
        </w:rPr>
        <w:t>5</w:t>
      </w:r>
      <w:r>
        <w:rPr>
          <w:rFonts w:ascii="仿宋" w:hAnsi="仿宋" w:eastAsia="仿宋"/>
          <w:color w:val="auto"/>
          <w:sz w:val="24"/>
          <w:szCs w:val="24"/>
        </w:rPr>
        <w:t xml:space="preserve"> 本合同所约定内容由双方充分协商、自愿签订</w:t>
      </w:r>
      <w:r>
        <w:rPr>
          <w:rFonts w:ascii="仿宋" w:hAnsi="仿宋" w:eastAsia="仿宋"/>
          <w:sz w:val="24"/>
          <w:szCs w:val="24"/>
        </w:rPr>
        <w:t>，双方对本合同每一条款都已明确知悉，并且不存在任何异议。</w:t>
      </w:r>
    </w:p>
    <w:p>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1</w:t>
      </w:r>
      <w:r>
        <w:rPr>
          <w:rFonts w:ascii="仿宋" w:hAnsi="仿宋" w:eastAsia="仿宋"/>
          <w:sz w:val="24"/>
          <w:szCs w:val="24"/>
        </w:rPr>
        <w:t>.</w:t>
      </w:r>
      <w:r>
        <w:rPr>
          <w:rFonts w:hint="eastAsia" w:ascii="仿宋" w:hAnsi="仿宋" w:eastAsia="仿宋"/>
          <w:sz w:val="24"/>
          <w:szCs w:val="24"/>
          <w:lang w:val="en-US" w:eastAsia="zh-CN"/>
        </w:rPr>
        <w:t>6</w:t>
      </w:r>
      <w:r>
        <w:rPr>
          <w:rFonts w:ascii="仿宋" w:hAnsi="仿宋" w:eastAsia="仿宋"/>
          <w:sz w:val="24"/>
          <w:szCs w:val="24"/>
        </w:rPr>
        <w:t xml:space="preserve"> 本合同一式</w:t>
      </w:r>
      <w:r>
        <w:rPr>
          <w:rFonts w:hint="eastAsia" w:ascii="仿宋" w:hAnsi="仿宋" w:eastAsia="仿宋"/>
          <w:sz w:val="24"/>
          <w:szCs w:val="24"/>
          <w:lang w:eastAsia="zh-CN"/>
        </w:rPr>
        <w:t>二</w:t>
      </w:r>
      <w:r>
        <w:rPr>
          <w:rFonts w:ascii="仿宋" w:hAnsi="仿宋" w:eastAsia="仿宋"/>
          <w:sz w:val="24"/>
          <w:szCs w:val="24"/>
        </w:rPr>
        <w:t>份，</w:t>
      </w:r>
      <w:r>
        <w:rPr>
          <w:rFonts w:hint="eastAsia" w:ascii="仿宋" w:hAnsi="仿宋" w:eastAsia="仿宋"/>
          <w:sz w:val="24"/>
          <w:szCs w:val="24"/>
          <w:lang w:eastAsia="zh-CN"/>
        </w:rPr>
        <w:t>双方各执一</w:t>
      </w:r>
      <w:r>
        <w:rPr>
          <w:rFonts w:hint="eastAsia" w:ascii="仿宋" w:hAnsi="仿宋" w:eastAsia="仿宋"/>
          <w:sz w:val="24"/>
          <w:szCs w:val="24"/>
        </w:rPr>
        <w:t>份，</w:t>
      </w:r>
      <w:r>
        <w:rPr>
          <w:rFonts w:ascii="仿宋" w:hAnsi="仿宋" w:eastAsia="仿宋"/>
          <w:sz w:val="24"/>
          <w:szCs w:val="24"/>
        </w:rPr>
        <w:t>经甲、乙双方法定代表人或授权代表签字</w:t>
      </w:r>
      <w:r>
        <w:rPr>
          <w:rFonts w:hint="eastAsia" w:ascii="仿宋" w:hAnsi="仿宋" w:eastAsia="仿宋"/>
          <w:sz w:val="24"/>
          <w:szCs w:val="24"/>
        </w:rPr>
        <w:t>盖章</w:t>
      </w:r>
      <w:r>
        <w:rPr>
          <w:rFonts w:ascii="仿宋" w:hAnsi="仿宋" w:eastAsia="仿宋"/>
          <w:sz w:val="24"/>
          <w:szCs w:val="24"/>
        </w:rPr>
        <w:t>后生效。</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1、技术规格书</w:t>
      </w:r>
    </w:p>
    <w:p>
      <w:pPr>
        <w:numPr>
          <w:ilvl w:val="0"/>
          <w:numId w:val="10"/>
        </w:numPr>
        <w:spacing w:line="360" w:lineRule="auto"/>
        <w:ind w:left="1200" w:leftChars="0" w:firstLine="0" w:firstLineChars="0"/>
        <w:rPr>
          <w:rFonts w:hint="eastAsia" w:ascii="仿宋" w:hAnsi="仿宋" w:eastAsia="仿宋"/>
          <w:b w:val="0"/>
          <w:bCs/>
          <w:color w:val="auto"/>
          <w:sz w:val="24"/>
          <w:szCs w:val="24"/>
        </w:rPr>
      </w:pPr>
      <w:r>
        <w:rPr>
          <w:rFonts w:hint="eastAsia" w:ascii="仿宋" w:hAnsi="仿宋" w:eastAsia="仿宋"/>
          <w:b w:val="0"/>
          <w:bCs/>
          <w:color w:val="auto"/>
          <w:sz w:val="24"/>
          <w:szCs w:val="24"/>
        </w:rPr>
        <w:t>廉政合同</w:t>
      </w:r>
    </w:p>
    <w:p>
      <w:pPr>
        <w:numPr>
          <w:ilvl w:val="0"/>
          <w:numId w:val="10"/>
        </w:numPr>
        <w:spacing w:line="360" w:lineRule="auto"/>
        <w:ind w:left="1200" w:leftChars="0" w:firstLine="0" w:firstLineChars="0"/>
        <w:rPr>
          <w:rFonts w:hint="default" w:ascii="仿宋" w:hAnsi="仿宋" w:eastAsia="仿宋"/>
          <w:b w:val="0"/>
          <w:bCs/>
          <w:color w:val="auto"/>
          <w:sz w:val="24"/>
          <w:szCs w:val="24"/>
          <w:lang w:val="en-US" w:eastAsia="zh-CN"/>
        </w:rPr>
      </w:pPr>
      <w:r>
        <w:rPr>
          <w:rFonts w:hint="eastAsia" w:ascii="仿宋" w:hAnsi="仿宋" w:eastAsia="仿宋"/>
          <w:b w:val="0"/>
          <w:bCs/>
          <w:color w:val="auto"/>
          <w:sz w:val="24"/>
          <w:szCs w:val="24"/>
        </w:rPr>
        <w:t>安全管理协议书</w:t>
      </w:r>
    </w:p>
    <w:p>
      <w:pPr>
        <w:widowControl/>
        <w:spacing w:line="360" w:lineRule="auto"/>
        <w:jc w:val="left"/>
        <w:rPr>
          <w:rFonts w:ascii="仿宋" w:hAnsi="仿宋" w:eastAsia="仿宋"/>
          <w:b/>
          <w:sz w:val="24"/>
          <w:szCs w:val="24"/>
        </w:rPr>
      </w:pPr>
    </w:p>
    <w:p>
      <w:pPr>
        <w:widowControl/>
        <w:spacing w:line="360" w:lineRule="auto"/>
        <w:jc w:val="left"/>
        <w:rPr>
          <w:rFonts w:ascii="仿宋" w:hAnsi="仿宋" w:eastAsia="仿宋"/>
          <w:b/>
          <w:sz w:val="24"/>
          <w:szCs w:val="24"/>
        </w:rPr>
      </w:pPr>
      <w:r>
        <w:rPr>
          <w:rFonts w:ascii="仿宋" w:hAnsi="仿宋" w:eastAsia="仿宋"/>
          <w:b/>
          <w:sz w:val="24"/>
          <w:szCs w:val="24"/>
        </w:rPr>
        <w:t xml:space="preserve">甲方（盖章）：                                   </w:t>
      </w:r>
    </w:p>
    <w:p>
      <w:pPr>
        <w:widowControl/>
        <w:spacing w:line="360" w:lineRule="auto"/>
        <w:jc w:val="left"/>
        <w:rPr>
          <w:rFonts w:ascii="仿宋" w:hAnsi="仿宋" w:eastAsia="仿宋"/>
          <w:b/>
          <w:sz w:val="24"/>
          <w:szCs w:val="24"/>
        </w:rPr>
      </w:pPr>
      <w:r>
        <w:rPr>
          <w:rFonts w:ascii="仿宋" w:hAnsi="仿宋" w:eastAsia="仿宋"/>
          <w:b/>
          <w:sz w:val="24"/>
          <w:szCs w:val="24"/>
        </w:rPr>
        <w:t>法定或授权代表：</w:t>
      </w:r>
    </w:p>
    <w:p>
      <w:pPr>
        <w:widowControl/>
        <w:spacing w:line="360" w:lineRule="auto"/>
        <w:jc w:val="left"/>
        <w:rPr>
          <w:rFonts w:ascii="仿宋" w:hAnsi="仿宋" w:eastAsia="仿宋"/>
          <w:b/>
          <w:sz w:val="24"/>
          <w:szCs w:val="24"/>
        </w:rPr>
      </w:pPr>
      <w:r>
        <w:rPr>
          <w:rFonts w:ascii="仿宋" w:hAnsi="仿宋" w:eastAsia="仿宋"/>
          <w:b/>
          <w:sz w:val="24"/>
          <w:szCs w:val="24"/>
        </w:rPr>
        <w:t>通讯地址：</w:t>
      </w:r>
    </w:p>
    <w:p>
      <w:pPr>
        <w:widowControl/>
        <w:spacing w:line="360" w:lineRule="auto"/>
        <w:jc w:val="left"/>
        <w:rPr>
          <w:rFonts w:ascii="仿宋" w:hAnsi="仿宋" w:eastAsia="仿宋"/>
          <w:b/>
          <w:sz w:val="24"/>
          <w:szCs w:val="24"/>
        </w:rPr>
      </w:pPr>
      <w:r>
        <w:rPr>
          <w:rFonts w:ascii="仿宋" w:hAnsi="仿宋" w:eastAsia="仿宋"/>
          <w:b/>
          <w:sz w:val="24"/>
          <w:szCs w:val="24"/>
        </w:rPr>
        <w:t>联系电话：</w:t>
      </w:r>
    </w:p>
    <w:p>
      <w:pPr>
        <w:widowControl/>
        <w:spacing w:line="360" w:lineRule="auto"/>
        <w:jc w:val="left"/>
        <w:rPr>
          <w:rFonts w:ascii="仿宋" w:hAnsi="仿宋" w:eastAsia="仿宋"/>
          <w:b/>
          <w:sz w:val="24"/>
          <w:szCs w:val="24"/>
        </w:rPr>
      </w:pPr>
    </w:p>
    <w:p>
      <w:pPr>
        <w:widowControl/>
        <w:spacing w:line="360" w:lineRule="auto"/>
        <w:jc w:val="left"/>
        <w:rPr>
          <w:rFonts w:ascii="仿宋" w:hAnsi="仿宋" w:eastAsia="仿宋"/>
          <w:b/>
          <w:sz w:val="24"/>
          <w:szCs w:val="24"/>
        </w:rPr>
      </w:pPr>
      <w:r>
        <w:rPr>
          <w:rFonts w:ascii="仿宋" w:hAnsi="仿宋" w:eastAsia="仿宋"/>
          <w:b/>
          <w:sz w:val="24"/>
          <w:szCs w:val="24"/>
        </w:rPr>
        <w:t xml:space="preserve">乙方（盖章）： </w:t>
      </w:r>
    </w:p>
    <w:p>
      <w:pPr>
        <w:widowControl/>
        <w:spacing w:line="360" w:lineRule="auto"/>
        <w:jc w:val="left"/>
        <w:rPr>
          <w:rFonts w:ascii="仿宋" w:hAnsi="仿宋" w:eastAsia="仿宋"/>
          <w:b/>
          <w:sz w:val="24"/>
          <w:szCs w:val="24"/>
        </w:rPr>
      </w:pPr>
      <w:r>
        <w:rPr>
          <w:rFonts w:ascii="仿宋" w:hAnsi="仿宋" w:eastAsia="仿宋"/>
          <w:b/>
          <w:sz w:val="24"/>
          <w:szCs w:val="24"/>
        </w:rPr>
        <w:t>法定或授权代表：</w:t>
      </w:r>
    </w:p>
    <w:p>
      <w:pPr>
        <w:widowControl/>
        <w:spacing w:line="360" w:lineRule="auto"/>
        <w:jc w:val="left"/>
        <w:rPr>
          <w:rFonts w:ascii="仿宋" w:hAnsi="仿宋" w:eastAsia="仿宋"/>
          <w:b/>
          <w:sz w:val="24"/>
          <w:szCs w:val="24"/>
        </w:rPr>
      </w:pPr>
      <w:r>
        <w:rPr>
          <w:rFonts w:ascii="仿宋" w:hAnsi="仿宋" w:eastAsia="仿宋"/>
          <w:b/>
          <w:sz w:val="24"/>
          <w:szCs w:val="24"/>
        </w:rPr>
        <w:t>通讯地址：</w:t>
      </w:r>
    </w:p>
    <w:p>
      <w:pPr>
        <w:widowControl/>
        <w:spacing w:line="360" w:lineRule="auto"/>
        <w:jc w:val="left"/>
        <w:rPr>
          <w:rFonts w:ascii="仿宋" w:hAnsi="仿宋" w:eastAsia="仿宋"/>
          <w:b/>
          <w:sz w:val="24"/>
          <w:szCs w:val="24"/>
        </w:rPr>
      </w:pPr>
      <w:r>
        <w:rPr>
          <w:rFonts w:ascii="仿宋" w:hAnsi="仿宋" w:eastAsia="仿宋"/>
          <w:b/>
          <w:sz w:val="24"/>
          <w:szCs w:val="24"/>
        </w:rPr>
        <w:t>联系电话：</w:t>
      </w:r>
    </w:p>
    <w:p>
      <w:pPr>
        <w:widowControl/>
        <w:spacing w:line="360" w:lineRule="auto"/>
        <w:jc w:val="left"/>
        <w:rPr>
          <w:rFonts w:ascii="仿宋" w:hAnsi="仿宋" w:eastAsia="仿宋"/>
          <w:b/>
          <w:sz w:val="24"/>
          <w:szCs w:val="24"/>
        </w:rPr>
      </w:pPr>
    </w:p>
    <w:p>
      <w:pPr>
        <w:widowControl/>
        <w:spacing w:line="360" w:lineRule="auto"/>
        <w:jc w:val="left"/>
        <w:rPr>
          <w:rFonts w:ascii="仿宋" w:hAnsi="仿宋" w:eastAsia="仿宋"/>
          <w:b/>
          <w:sz w:val="24"/>
          <w:szCs w:val="24"/>
        </w:rPr>
      </w:pPr>
      <w:r>
        <w:rPr>
          <w:rFonts w:ascii="仿宋" w:hAnsi="仿宋" w:eastAsia="仿宋"/>
          <w:b/>
          <w:sz w:val="24"/>
          <w:szCs w:val="24"/>
        </w:rPr>
        <w:t xml:space="preserve">签订日期：       年   月   </w:t>
      </w:r>
      <w:r>
        <w:rPr>
          <w:rFonts w:hint="eastAsia" w:ascii="仿宋" w:hAnsi="仿宋" w:eastAsia="仿宋"/>
          <w:b/>
          <w:sz w:val="24"/>
          <w:szCs w:val="24"/>
        </w:rPr>
        <w:t>日</w:t>
      </w:r>
      <w:r>
        <w:rPr>
          <w:rFonts w:ascii="仿宋" w:hAnsi="仿宋" w:eastAsia="仿宋"/>
          <w:b/>
          <w:sz w:val="24"/>
          <w:szCs w:val="24"/>
        </w:rPr>
        <w:t xml:space="preserve">    </w:t>
      </w:r>
    </w:p>
    <w:p>
      <w:pPr>
        <w:spacing w:line="360" w:lineRule="auto"/>
        <w:jc w:val="left"/>
        <w:rPr>
          <w:sz w:val="24"/>
        </w:rPr>
      </w:pPr>
    </w:p>
    <w:p>
      <w:pPr>
        <w:spacing w:line="360" w:lineRule="auto"/>
        <w:jc w:val="left"/>
        <w:rPr>
          <w:sz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rPr>
          <w:rFonts w:hint="eastAsia" w:ascii="仿宋" w:hAnsi="仿宋" w:eastAsia="仿宋"/>
          <w:b/>
          <w:sz w:val="24"/>
          <w:szCs w:val="24"/>
        </w:rPr>
      </w:pPr>
    </w:p>
    <w:p>
      <w:pPr>
        <w:widowControl/>
        <w:spacing w:line="360" w:lineRule="auto"/>
        <w:jc w:val="center"/>
        <w:rPr>
          <w:rFonts w:hint="eastAsia" w:ascii="仿宋" w:hAnsi="仿宋" w:eastAsia="仿宋"/>
          <w:b/>
          <w:sz w:val="24"/>
          <w:szCs w:val="24"/>
          <w:lang w:eastAsia="zh-CN"/>
        </w:rPr>
      </w:pPr>
      <w:r>
        <w:rPr>
          <w:rFonts w:hint="eastAsia" w:ascii="仿宋" w:hAnsi="仿宋" w:eastAsia="仿宋"/>
          <w:b/>
          <w:sz w:val="24"/>
          <w:szCs w:val="24"/>
        </w:rPr>
        <w:t>合同附件</w:t>
      </w:r>
      <w:r>
        <w:rPr>
          <w:rFonts w:hint="eastAsia" w:ascii="仿宋" w:hAnsi="仿宋" w:eastAsia="仿宋"/>
          <w:b/>
          <w:sz w:val="24"/>
          <w:szCs w:val="24"/>
          <w:lang w:val="en-US" w:eastAsia="zh-CN"/>
        </w:rPr>
        <w:t>1</w:t>
      </w:r>
      <w:r>
        <w:rPr>
          <w:rFonts w:hint="eastAsia" w:ascii="仿宋" w:hAnsi="仿宋" w:eastAsia="仿宋"/>
          <w:b/>
          <w:sz w:val="24"/>
          <w:szCs w:val="24"/>
        </w:rPr>
        <w:t xml:space="preserve"> </w:t>
      </w:r>
      <w:r>
        <w:rPr>
          <w:rFonts w:ascii="仿宋" w:hAnsi="仿宋" w:eastAsia="仿宋"/>
          <w:b/>
          <w:sz w:val="24"/>
          <w:szCs w:val="24"/>
        </w:rPr>
        <w:t xml:space="preserve">  </w:t>
      </w:r>
      <w:r>
        <w:rPr>
          <w:rFonts w:hint="eastAsia" w:ascii="仿宋" w:hAnsi="仿宋" w:eastAsia="仿宋"/>
          <w:b/>
          <w:sz w:val="24"/>
          <w:szCs w:val="24"/>
          <w:lang w:eastAsia="zh-CN"/>
        </w:rPr>
        <w:t>技术规格书</w:t>
      </w:r>
    </w:p>
    <w:p>
      <w:pPr>
        <w:widowControl/>
        <w:spacing w:line="360" w:lineRule="auto"/>
        <w:rPr>
          <w:rFonts w:ascii="仿宋" w:hAnsi="仿宋" w:eastAsia="仿宋"/>
          <w:b/>
          <w:bCs/>
          <w:sz w:val="24"/>
          <w:szCs w:val="24"/>
        </w:rPr>
      </w:pPr>
      <w:r>
        <w:rPr>
          <w:rFonts w:hint="eastAsia" w:ascii="仿宋" w:hAnsi="仿宋" w:eastAsia="仿宋"/>
          <w:b/>
          <w:bCs/>
          <w:sz w:val="24"/>
          <w:szCs w:val="24"/>
        </w:rPr>
        <w:t>（一）概述</w:t>
      </w:r>
    </w:p>
    <w:p>
      <w:pPr>
        <w:widowControl/>
        <w:spacing w:line="360" w:lineRule="auto"/>
        <w:jc w:val="left"/>
        <w:rPr>
          <w:rFonts w:ascii="仿宋" w:hAnsi="仿宋" w:eastAsia="仿宋"/>
          <w:b/>
          <w:bCs/>
          <w:sz w:val="24"/>
          <w:szCs w:val="24"/>
        </w:rPr>
      </w:pPr>
      <w:r>
        <w:rPr>
          <w:rFonts w:hint="eastAsia" w:ascii="仿宋" w:hAnsi="仿宋" w:eastAsia="仿宋" w:cs="宋体"/>
          <w:color w:val="000000" w:themeColor="text1"/>
          <w:sz w:val="24"/>
          <w:szCs w:val="24"/>
          <w14:textFill>
            <w14:solidFill>
              <w14:schemeClr w14:val="tx1"/>
            </w14:solidFill>
          </w14:textFill>
        </w:rPr>
        <w:t xml:space="preserve">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kern w:val="0"/>
          <w:sz w:val="24"/>
          <w:szCs w:val="24"/>
          <w:lang w:eastAsia="zh-CN"/>
        </w:rPr>
        <w:t>晋江太平洋港口发展</w:t>
      </w:r>
      <w:r>
        <w:rPr>
          <w:rFonts w:hint="eastAsia" w:ascii="仿宋" w:hAnsi="仿宋" w:eastAsia="仿宋" w:cs="宋体"/>
          <w:kern w:val="0"/>
          <w:sz w:val="24"/>
          <w:szCs w:val="24"/>
        </w:rPr>
        <w:t>有限公司计划在</w:t>
      </w:r>
      <w:r>
        <w:rPr>
          <w:rFonts w:hint="eastAsia" w:ascii="仿宋" w:hAnsi="仿宋" w:eastAsia="仿宋"/>
          <w:sz w:val="24"/>
          <w:szCs w:val="24"/>
          <w:lang w:eastAsia="zh-CN"/>
        </w:rPr>
        <w:t>围头港区</w:t>
      </w:r>
      <w:r>
        <w:rPr>
          <w:rFonts w:hint="eastAsia" w:ascii="仿宋" w:hAnsi="仿宋" w:eastAsia="仿宋"/>
          <w:sz w:val="24"/>
          <w:szCs w:val="24"/>
        </w:rPr>
        <w:t>仓库、宿舍楼、堆场管理楼、集装箱查验系统用房、</w:t>
      </w:r>
      <w:r>
        <w:rPr>
          <w:rFonts w:hint="eastAsia" w:ascii="仿宋" w:hAnsi="仿宋" w:eastAsia="仿宋"/>
          <w:sz w:val="24"/>
          <w:szCs w:val="24"/>
          <w:lang w:eastAsia="zh-CN"/>
        </w:rPr>
        <w:t>两个</w:t>
      </w:r>
      <w:r>
        <w:rPr>
          <w:rFonts w:hint="eastAsia" w:ascii="仿宋" w:hAnsi="仿宋" w:eastAsia="仿宋"/>
          <w:sz w:val="24"/>
          <w:szCs w:val="24"/>
        </w:rPr>
        <w:t>海关查验平台的屋面</w:t>
      </w:r>
      <w:r>
        <w:rPr>
          <w:rFonts w:hint="eastAsia" w:ascii="仿宋" w:hAnsi="仿宋" w:eastAsia="仿宋" w:cs="宋体"/>
          <w:kern w:val="0"/>
          <w:sz w:val="24"/>
          <w:szCs w:val="24"/>
        </w:rPr>
        <w:t>建设分布式光伏电站项目，</w:t>
      </w:r>
      <w:r>
        <w:rPr>
          <w:rFonts w:hint="eastAsia" w:ascii="仿宋" w:hAnsi="仿宋" w:eastAsia="仿宋"/>
          <w:sz w:val="24"/>
          <w:szCs w:val="24"/>
        </w:rPr>
        <w:t>本项目预计的建设规模约为</w:t>
      </w:r>
      <w:r>
        <w:rPr>
          <w:rFonts w:hint="eastAsia" w:ascii="仿宋" w:hAnsi="仿宋" w:eastAsia="仿宋"/>
          <w:sz w:val="24"/>
          <w:szCs w:val="24"/>
          <w:lang w:val="en-US" w:eastAsia="zh-CN"/>
        </w:rPr>
        <w:t>0.3862</w:t>
      </w:r>
      <w:r>
        <w:rPr>
          <w:rFonts w:hint="eastAsia" w:ascii="宋体" w:hAnsi="宋体" w:eastAsia="宋体" w:cs="宋体"/>
          <w:sz w:val="24"/>
          <w:szCs w:val="24"/>
          <w:lang w:val="en-US" w:eastAsia="zh-CN"/>
        </w:rPr>
        <w:t>～</w:t>
      </w:r>
      <w:r>
        <w:rPr>
          <w:rFonts w:hint="eastAsia" w:ascii="仿宋" w:hAnsi="仿宋" w:eastAsia="仿宋"/>
          <w:sz w:val="24"/>
          <w:szCs w:val="24"/>
          <w:lang w:val="en-US" w:eastAsia="zh-CN"/>
        </w:rPr>
        <w:t>0.4312</w:t>
      </w:r>
      <w:r>
        <w:rPr>
          <w:rFonts w:hint="eastAsia" w:ascii="仿宋" w:hAnsi="仿宋" w:eastAsia="仿宋"/>
          <w:sz w:val="24"/>
          <w:szCs w:val="24"/>
        </w:rPr>
        <w:t>MW</w:t>
      </w:r>
      <w:r>
        <w:rPr>
          <w:rFonts w:hint="eastAsia" w:ascii="仿宋" w:hAnsi="仿宋" w:eastAsia="仿宋" w:cs="宋体"/>
          <w:kern w:val="0"/>
          <w:sz w:val="24"/>
          <w:szCs w:val="24"/>
        </w:rPr>
        <w:t>，具体建设位置为如下图红色方框所示，</w:t>
      </w:r>
      <w:r>
        <w:drawing>
          <wp:inline distT="0" distB="0" distL="114300" distR="114300">
            <wp:extent cx="5398770" cy="3460115"/>
            <wp:effectExtent l="0" t="0" r="1143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398770" cy="3460115"/>
                    </a:xfrm>
                    <a:prstGeom prst="rect">
                      <a:avLst/>
                    </a:prstGeom>
                    <a:noFill/>
                    <a:ln>
                      <a:noFill/>
                    </a:ln>
                  </pic:spPr>
                </pic:pic>
              </a:graphicData>
            </a:graphic>
          </wp:inline>
        </w:drawing>
      </w:r>
    </w:p>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光伏电站拟建设位置图</w:t>
      </w:r>
    </w:p>
    <w:tbl>
      <w:tblPr>
        <w:tblStyle w:val="33"/>
        <w:tblW w:w="88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6"/>
        <w:gridCol w:w="1829"/>
        <w:gridCol w:w="1538"/>
        <w:gridCol w:w="1671"/>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序号</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建筑物名称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屋面面积</w:t>
            </w:r>
          </w:p>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（平方米）</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容量</w:t>
            </w:r>
          </w:p>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（MW）</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b/>
                <w:bCs/>
                <w:color w:val="000000"/>
                <w:sz w:val="21"/>
                <w:szCs w:val="21"/>
              </w:rPr>
            </w:pPr>
            <w:r>
              <w:rPr>
                <w:rFonts w:ascii="仿宋_GB2312" w:hAnsi="等线" w:eastAsia="仿宋_GB2312" w:cs="宋体"/>
                <w:b/>
                <w:bCs/>
                <w:color w:val="000000"/>
                <w:sz w:val="21"/>
                <w:szCs w:val="21"/>
              </w:rPr>
              <w:t>屋面结构形式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1</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宿舍楼</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860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0.05</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仓库</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2200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0.19</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3</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堆场管理楼</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299</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0.0396</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钢筋混凝土屋面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4</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集装箱查验系统用房</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500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0.045</w:t>
            </w:r>
          </w:p>
        </w:tc>
        <w:tc>
          <w:tcPr>
            <w:tcW w:w="2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eastAsia="zh-CN"/>
              </w:rPr>
            </w:pPr>
            <w:r>
              <w:rPr>
                <w:rFonts w:hint="eastAsia" w:ascii="仿宋_GB2312" w:hAnsi="等线" w:eastAsia="仿宋_GB2312" w:cs="宋体"/>
                <w:color w:val="000000"/>
                <w:sz w:val="21"/>
                <w:szCs w:val="21"/>
              </w:rPr>
              <w:t>彩钢瓦屋面</w:t>
            </w:r>
            <w:r>
              <w:rPr>
                <w:rFonts w:hint="eastAsia" w:ascii="仿宋_GB2312" w:hAnsi="等线" w:eastAsia="仿宋_GB2312" w:cs="宋体"/>
                <w:color w:val="000000"/>
                <w:sz w:val="21"/>
                <w:szCs w:val="21"/>
                <w:lang w:eastAsia="zh-CN"/>
              </w:rPr>
              <w:t>（有锈蚀，施工存有变数）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5</w:t>
            </w: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lang w:eastAsia="zh-CN"/>
              </w:rPr>
              <w:t>旧</w:t>
            </w:r>
            <w:r>
              <w:rPr>
                <w:rFonts w:hint="eastAsia" w:ascii="仿宋_GB2312" w:hAnsi="等线" w:eastAsia="仿宋_GB2312" w:cs="宋体"/>
                <w:color w:val="000000"/>
                <w:sz w:val="21"/>
                <w:szCs w:val="21"/>
              </w:rPr>
              <w:t>海关查验平台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400</w:t>
            </w:r>
          </w:p>
        </w:tc>
        <w:tc>
          <w:tcPr>
            <w:tcW w:w="1418"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0.0616</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hint="eastAsia" w:ascii="仿宋_GB2312" w:hAnsi="等线" w:eastAsia="仿宋_GB2312" w:cs="宋体"/>
                <w:color w:val="000000"/>
                <w:sz w:val="21"/>
                <w:szCs w:val="21"/>
              </w:rPr>
              <w:t>彩钢瓦屋面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val="en-US" w:eastAsia="zh-CN"/>
              </w:rPr>
            </w:pPr>
            <w:r>
              <w:rPr>
                <w:rFonts w:hint="eastAsia" w:ascii="仿宋_GB2312" w:hAnsi="等线" w:eastAsia="仿宋_GB2312" w:cs="宋体"/>
                <w:color w:val="000000"/>
                <w:sz w:val="21"/>
                <w:szCs w:val="21"/>
                <w:lang w:val="en-US" w:eastAsia="zh-CN"/>
              </w:rPr>
              <w:t>6</w:t>
            </w:r>
          </w:p>
        </w:tc>
        <w:tc>
          <w:tcPr>
            <w:tcW w:w="1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lang w:eastAsia="zh-CN"/>
              </w:rPr>
              <w:t>新</w:t>
            </w:r>
            <w:r>
              <w:rPr>
                <w:rFonts w:hint="eastAsia" w:ascii="仿宋_GB2312" w:hAnsi="等线" w:eastAsia="仿宋_GB2312" w:cs="宋体"/>
                <w:color w:val="000000"/>
                <w:sz w:val="21"/>
                <w:szCs w:val="21"/>
              </w:rPr>
              <w:t>海关查验平台</w:t>
            </w:r>
          </w:p>
        </w:tc>
        <w:tc>
          <w:tcPr>
            <w:tcW w:w="1559"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lang w:val="en-US" w:eastAsia="zh-CN"/>
              </w:rPr>
              <w:t>5</w:t>
            </w:r>
            <w:r>
              <w:rPr>
                <w:rFonts w:ascii="仿宋_GB2312" w:hAnsi="等线" w:eastAsia="仿宋_GB2312" w:cs="宋体"/>
                <w:color w:val="000000"/>
                <w:sz w:val="21"/>
                <w:szCs w:val="21"/>
              </w:rPr>
              <w:t>00</w:t>
            </w:r>
          </w:p>
        </w:tc>
        <w:tc>
          <w:tcPr>
            <w:tcW w:w="1418" w:type="dxa"/>
            <w:shd w:val="clear" w:color="auto" w:fill="auto"/>
            <w:noWrap w:val="0"/>
            <w:tcMar>
              <w:top w:w="15" w:type="dxa"/>
              <w:left w:w="108" w:type="dxa"/>
              <w:bottom w:w="0" w:type="dxa"/>
              <w:right w:w="108" w:type="dxa"/>
            </w:tcMar>
            <w:vAlign w:val="center"/>
          </w:tcPr>
          <w:p>
            <w:pPr>
              <w:widowControl/>
              <w:jc w:val="center"/>
              <w:rPr>
                <w:rFonts w:hint="default" w:ascii="仿宋_GB2312" w:hAnsi="等线" w:eastAsia="仿宋_GB2312" w:cs="宋体"/>
                <w:color w:val="000000"/>
                <w:kern w:val="2"/>
                <w:sz w:val="21"/>
                <w:szCs w:val="21"/>
                <w:lang w:val="en-US" w:eastAsia="zh-CN" w:bidi="ar-SA"/>
              </w:rPr>
            </w:pPr>
            <w:r>
              <w:rPr>
                <w:rFonts w:ascii="仿宋_GB2312" w:hAnsi="等线" w:eastAsia="仿宋_GB2312" w:cs="宋体"/>
                <w:color w:val="000000"/>
                <w:sz w:val="21"/>
                <w:szCs w:val="21"/>
              </w:rPr>
              <w:t>0.0</w:t>
            </w:r>
            <w:r>
              <w:rPr>
                <w:rFonts w:hint="eastAsia" w:ascii="仿宋_GB2312" w:hAnsi="等线" w:eastAsia="仿宋_GB2312" w:cs="宋体"/>
                <w:color w:val="000000"/>
                <w:sz w:val="21"/>
                <w:szCs w:val="21"/>
                <w:lang w:val="en-US" w:eastAsia="zh-CN"/>
              </w:rPr>
              <w:t>45</w:t>
            </w:r>
          </w:p>
        </w:tc>
        <w:tc>
          <w:tcPr>
            <w:tcW w:w="2907"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kern w:val="2"/>
                <w:sz w:val="21"/>
                <w:szCs w:val="21"/>
                <w:lang w:val="en-US" w:eastAsia="zh-CN" w:bidi="ar-SA"/>
              </w:rPr>
            </w:pPr>
            <w:r>
              <w:rPr>
                <w:rFonts w:hint="eastAsia" w:ascii="仿宋_GB2312" w:hAnsi="等线" w:eastAsia="仿宋_GB2312" w:cs="宋体"/>
                <w:color w:val="000000"/>
                <w:sz w:val="21"/>
                <w:szCs w:val="21"/>
              </w:rPr>
              <w:t>彩钢瓦屋面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right"/>
        </w:trPr>
        <w:tc>
          <w:tcPr>
            <w:tcW w:w="1060"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p>
        </w:tc>
        <w:tc>
          <w:tcPr>
            <w:tcW w:w="1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r>
              <w:rPr>
                <w:rFonts w:ascii="仿宋_GB2312" w:hAnsi="等线" w:eastAsia="仿宋_GB2312" w:cs="宋体"/>
                <w:color w:val="000000"/>
                <w:sz w:val="21"/>
                <w:szCs w:val="21"/>
              </w:rPr>
              <w:t>合计</w:t>
            </w:r>
          </w:p>
        </w:tc>
        <w:tc>
          <w:tcPr>
            <w:tcW w:w="1559" w:type="dxa"/>
            <w:shd w:val="clear" w:color="auto" w:fill="auto"/>
            <w:noWrap w:val="0"/>
            <w:tcMar>
              <w:top w:w="15" w:type="dxa"/>
              <w:left w:w="108" w:type="dxa"/>
              <w:bottom w:w="0" w:type="dxa"/>
              <w:right w:w="108" w:type="dxa"/>
            </w:tcMar>
            <w:vAlign w:val="center"/>
          </w:tcPr>
          <w:p>
            <w:pPr>
              <w:widowControl/>
              <w:jc w:val="center"/>
              <w:rPr>
                <w:rFonts w:hint="default" w:ascii="仿宋_GB2312" w:hAnsi="等线" w:eastAsia="仿宋_GB2312" w:cs="宋体"/>
                <w:color w:val="000000"/>
                <w:sz w:val="21"/>
                <w:szCs w:val="21"/>
                <w:lang w:val="en-US" w:eastAsia="zh-CN"/>
              </w:rPr>
            </w:pPr>
            <w:r>
              <w:rPr>
                <w:rFonts w:hint="eastAsia" w:ascii="仿宋_GB2312" w:hAnsi="等线" w:eastAsia="仿宋_GB2312" w:cs="宋体"/>
                <w:color w:val="000000"/>
                <w:sz w:val="21"/>
                <w:szCs w:val="21"/>
              </w:rPr>
              <w:t>4259</w:t>
            </w:r>
            <w:r>
              <w:rPr>
                <w:rFonts w:hint="eastAsia" w:ascii="仿宋_GB2312" w:hAnsi="等线" w:eastAsia="仿宋_GB2312" w:cs="宋体"/>
                <w:color w:val="000000"/>
                <w:sz w:val="21"/>
                <w:szCs w:val="21"/>
                <w:lang w:val="en-US" w:eastAsia="zh-CN"/>
              </w:rPr>
              <w:t>-4759</w:t>
            </w:r>
          </w:p>
        </w:tc>
        <w:tc>
          <w:tcPr>
            <w:tcW w:w="1418" w:type="dxa"/>
            <w:shd w:val="clear" w:color="auto" w:fill="auto"/>
            <w:noWrap w:val="0"/>
            <w:tcMar>
              <w:top w:w="15" w:type="dxa"/>
              <w:left w:w="108" w:type="dxa"/>
              <w:bottom w:w="0" w:type="dxa"/>
              <w:right w:w="108" w:type="dxa"/>
            </w:tcMar>
            <w:vAlign w:val="center"/>
          </w:tcPr>
          <w:p>
            <w:pPr>
              <w:widowControl/>
              <w:jc w:val="center"/>
              <w:rPr>
                <w:rFonts w:hint="eastAsia" w:ascii="仿宋_GB2312" w:hAnsi="等线" w:eastAsia="仿宋_GB2312" w:cs="宋体"/>
                <w:color w:val="000000"/>
                <w:sz w:val="21"/>
                <w:szCs w:val="21"/>
                <w:lang w:val="en-US" w:eastAsia="zh-CN"/>
              </w:rPr>
            </w:pPr>
            <w:r>
              <w:rPr>
                <w:rFonts w:ascii="仿宋_GB2312" w:hAnsi="等线" w:eastAsia="仿宋_GB2312" w:cs="宋体"/>
                <w:color w:val="000000"/>
                <w:sz w:val="21"/>
                <w:szCs w:val="21"/>
              </w:rPr>
              <w:t>0.3862</w:t>
            </w:r>
            <w:r>
              <w:rPr>
                <w:rFonts w:hint="eastAsia" w:ascii="仿宋_GB2312" w:hAnsi="等线" w:eastAsia="仿宋_GB2312" w:cs="宋体"/>
                <w:color w:val="000000"/>
                <w:sz w:val="21"/>
                <w:szCs w:val="21"/>
                <w:lang w:val="en-US" w:eastAsia="zh-CN"/>
              </w:rPr>
              <w:t>-</w:t>
            </w:r>
            <w:r>
              <w:rPr>
                <w:rFonts w:hint="eastAsia" w:ascii="仿宋" w:hAnsi="仿宋" w:eastAsia="仿宋"/>
                <w:sz w:val="24"/>
                <w:szCs w:val="24"/>
                <w:lang w:val="en-US" w:eastAsia="zh-CN"/>
              </w:rPr>
              <w:t>0.4312</w:t>
            </w:r>
          </w:p>
        </w:tc>
        <w:tc>
          <w:tcPr>
            <w:tcW w:w="2907" w:type="dxa"/>
            <w:shd w:val="clear" w:color="auto" w:fill="auto"/>
            <w:noWrap w:val="0"/>
            <w:tcMar>
              <w:top w:w="15" w:type="dxa"/>
              <w:left w:w="108" w:type="dxa"/>
              <w:bottom w:w="0" w:type="dxa"/>
              <w:right w:w="108" w:type="dxa"/>
            </w:tcMar>
            <w:vAlign w:val="center"/>
          </w:tcPr>
          <w:p>
            <w:pPr>
              <w:widowControl/>
              <w:jc w:val="center"/>
              <w:rPr>
                <w:rFonts w:ascii="仿宋_GB2312" w:hAnsi="等线" w:eastAsia="仿宋_GB2312" w:cs="宋体"/>
                <w:color w:val="000000"/>
                <w:sz w:val="21"/>
                <w:szCs w:val="21"/>
              </w:rPr>
            </w:pPr>
          </w:p>
        </w:tc>
      </w:tr>
    </w:tbl>
    <w:p>
      <w:pPr>
        <w:widowControl/>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并网光伏发电系统通过太阳能电池组件将太阳辐射能量直接转换成电能，不经过蓄电池储能，直接通过并网逆变器，把电能送上电网的发电系统。它主要由太阳能电池方阵、并网逆变器、直流控制柜、交流控制柜等部分组成。白天有日照时，太阳能电池方阵发出的电经过并网逆变器将电能直接输送到交流电网上，或将太阳能所发出的电经过并网逆变器直接为交流负载供电。本项目分布式光伏发电逆变后统一供本公司消纳吸收，当光伏系统发电量不足时，由市电电网直接进行补充；当光伏系统发电量超出用户本身电能需求时，超出部分电量自动馈入电网。</w:t>
      </w:r>
    </w:p>
    <w:p>
      <w:pPr>
        <w:widowControl/>
        <w:spacing w:line="360" w:lineRule="auto"/>
        <w:rPr>
          <w:rFonts w:ascii="仿宋" w:hAnsi="仿宋" w:eastAsia="仿宋"/>
          <w:b/>
          <w:bCs/>
          <w:sz w:val="24"/>
          <w:szCs w:val="24"/>
        </w:rPr>
      </w:pPr>
      <w:r>
        <w:rPr>
          <w:rFonts w:hint="eastAsia" w:ascii="仿宋" w:hAnsi="仿宋" w:eastAsia="仿宋"/>
          <w:b/>
          <w:bCs/>
          <w:sz w:val="24"/>
          <w:szCs w:val="24"/>
        </w:rPr>
        <w:t>（二）核心部件要求</w:t>
      </w:r>
    </w:p>
    <w:p>
      <w:pPr>
        <w:widowControl/>
        <w:spacing w:line="360" w:lineRule="auto"/>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bCs/>
          <w:color w:val="FF0000"/>
          <w:sz w:val="24"/>
          <w:szCs w:val="24"/>
        </w:rPr>
        <w:t xml:space="preserve"> </w:t>
      </w:r>
      <w:r>
        <w:rPr>
          <w:rFonts w:hint="eastAsia" w:ascii="仿宋" w:hAnsi="仿宋" w:eastAsia="仿宋" w:cs="宋体"/>
          <w:b/>
          <w:bCs/>
          <w:kern w:val="0"/>
          <w:sz w:val="24"/>
          <w:szCs w:val="24"/>
        </w:rPr>
        <w:t>1、光伏组件主要参数和性能指标</w:t>
      </w:r>
    </w:p>
    <w:p>
      <w:pPr>
        <w:widowControl/>
        <w:spacing w:line="360" w:lineRule="auto"/>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本项目光伏发电系统采用高效单晶硅光伏组件</w:t>
      </w:r>
      <w:r>
        <w:rPr>
          <w:rFonts w:hint="eastAsia" w:ascii="仿宋" w:hAnsi="仿宋" w:eastAsia="仿宋" w:cs="宋体"/>
          <w:color w:val="auto"/>
          <w:kern w:val="0"/>
          <w:sz w:val="24"/>
          <w:szCs w:val="24"/>
        </w:rPr>
        <w:t>或柔性组件</w:t>
      </w:r>
      <w:r>
        <w:rPr>
          <w:rFonts w:hint="eastAsia" w:ascii="仿宋" w:hAnsi="仿宋" w:eastAsia="仿宋" w:cs="宋体"/>
          <w:color w:val="auto"/>
          <w:kern w:val="0"/>
          <w:sz w:val="24"/>
          <w:szCs w:val="24"/>
          <w:lang w:eastAsia="zh-CN"/>
        </w:rPr>
        <w:t>，</w:t>
      </w:r>
      <w:r>
        <w:rPr>
          <w:rFonts w:hint="eastAsia" w:ascii="仿宋" w:hAnsi="仿宋" w:eastAsia="仿宋" w:cs="宋体"/>
          <w:kern w:val="0"/>
          <w:sz w:val="24"/>
          <w:szCs w:val="24"/>
        </w:rPr>
        <w:t>光伏组件功率按第1年衰减不超过2%（柔性组件不超过2.5%），之后每年衰减不超过0.55%；25年末组件累计衰减率不超过</w:t>
      </w:r>
      <w:r>
        <w:rPr>
          <w:rFonts w:hint="eastAsia" w:ascii="仿宋" w:hAnsi="仿宋" w:eastAsia="仿宋" w:cs="宋体"/>
          <w:kern w:val="0"/>
          <w:sz w:val="24"/>
          <w:szCs w:val="24"/>
          <w:lang w:val="en-US" w:eastAsia="zh-CN"/>
        </w:rPr>
        <w:t>15.2</w:t>
      </w:r>
      <w:r>
        <w:rPr>
          <w:rFonts w:hint="eastAsia" w:ascii="仿宋" w:hAnsi="仿宋" w:eastAsia="仿宋" w:cs="宋体"/>
          <w:kern w:val="0"/>
          <w:sz w:val="24"/>
          <w:szCs w:val="24"/>
        </w:rPr>
        <w:t>%（柔性组件不超过</w:t>
      </w:r>
      <w:r>
        <w:rPr>
          <w:rFonts w:hint="eastAsia" w:ascii="仿宋" w:hAnsi="仿宋" w:eastAsia="仿宋" w:cs="宋体"/>
          <w:kern w:val="0"/>
          <w:sz w:val="24"/>
          <w:szCs w:val="24"/>
          <w:lang w:val="en-US" w:eastAsia="zh-CN"/>
        </w:rPr>
        <w:t>15.7</w:t>
      </w:r>
      <w:r>
        <w:rPr>
          <w:rFonts w:hint="eastAsia" w:ascii="仿宋" w:hAnsi="仿宋" w:eastAsia="仿宋" w:cs="宋体"/>
          <w:kern w:val="0"/>
          <w:sz w:val="24"/>
          <w:szCs w:val="24"/>
        </w:rPr>
        <w:t>%），组件及插拔件防护等级不低于IP66。</w:t>
      </w:r>
    </w:p>
    <w:p>
      <w:pPr>
        <w:widowControl/>
        <w:spacing w:line="360" w:lineRule="auto"/>
        <w:ind w:firstLine="480" w:firstLineChars="200"/>
      </w:pPr>
      <w:r>
        <w:rPr>
          <w:rFonts w:hint="eastAsia" w:ascii="仿宋" w:hAnsi="仿宋" w:eastAsia="仿宋" w:cs="宋体"/>
          <w:kern w:val="0"/>
          <w:sz w:val="24"/>
          <w:szCs w:val="24"/>
        </w:rPr>
        <w:t>光伏组件选用晶科、晶澳、协鑫、上迈、日托、一道品牌或同档次或更优品牌。</w:t>
      </w:r>
    </w:p>
    <w:p>
      <w:pPr>
        <w:widowControl/>
        <w:spacing w:line="360" w:lineRule="auto"/>
        <w:rPr>
          <w:rFonts w:ascii="仿宋" w:hAnsi="仿宋" w:eastAsia="仿宋"/>
          <w:b/>
          <w:bCs/>
          <w:sz w:val="24"/>
          <w:szCs w:val="24"/>
        </w:rPr>
      </w:pPr>
      <w:r>
        <w:rPr>
          <w:rFonts w:hint="eastAsia" w:ascii="仿宋" w:hAnsi="仿宋" w:eastAsia="仿宋"/>
          <w:b/>
          <w:bCs/>
          <w:sz w:val="24"/>
          <w:szCs w:val="24"/>
        </w:rPr>
        <w:t xml:space="preserve"> 2、逆变器主要参数和性能指标</w:t>
      </w:r>
    </w:p>
    <w:p>
      <w:pPr>
        <w:pStyle w:val="50"/>
        <w:spacing w:line="360" w:lineRule="auto"/>
        <w:ind w:firstLine="360" w:firstLineChars="150"/>
        <w:jc w:val="both"/>
        <w:rPr>
          <w:rFonts w:ascii="仿宋" w:hAnsi="仿宋" w:eastAsia="仿宋" w:cs="宋体"/>
          <w:color w:val="auto"/>
        </w:rPr>
      </w:pPr>
      <w:r>
        <w:rPr>
          <w:rFonts w:hint="eastAsia" w:ascii="仿宋" w:hAnsi="仿宋" w:eastAsia="仿宋" w:cs="宋体"/>
          <w:color w:val="auto"/>
        </w:rPr>
        <w:t>逆变器选型时除应考虑具有过/欠电压、过/欠频率、 防孤岛效应、短路保护、逆向功率保护等保护功能外，同时应考 虑其电压（电流）总谐波畸变率满足国际规定要求，减少对电网的干扰。整个光伏系统采用若干组逆变器，每个逆变器具有自动 最大功率跟踪功能，并能够随着光伏组件接收的功率，以最经济的方式自动识别并投入运行。</w:t>
      </w:r>
    </w:p>
    <w:p>
      <w:pPr>
        <w:pStyle w:val="50"/>
        <w:spacing w:line="360" w:lineRule="auto"/>
        <w:ind w:firstLine="360" w:firstLineChars="150"/>
        <w:jc w:val="both"/>
        <w:rPr>
          <w:rFonts w:ascii="仿宋" w:hAnsi="仿宋" w:eastAsia="仿宋" w:cs="宋体"/>
          <w:color w:val="auto"/>
        </w:rPr>
      </w:pPr>
      <w:r>
        <w:rPr>
          <w:rFonts w:hint="eastAsia" w:ascii="仿宋" w:hAnsi="仿宋" w:eastAsia="仿宋" w:cs="宋体"/>
          <w:color w:val="auto"/>
        </w:rPr>
        <w:t>逆变器采用组串式，选用华为、阳光、固德威、锦浪品牌或同档次或更优品牌，逆变器的最大效率不低于98.6%，综合效率不低于98.1%，防护等级不低于IP66。</w:t>
      </w:r>
    </w:p>
    <w:p>
      <w:pPr>
        <w:widowControl/>
        <w:spacing w:line="360" w:lineRule="auto"/>
        <w:rPr>
          <w:rFonts w:ascii="仿宋" w:hAnsi="仿宋" w:eastAsia="仿宋"/>
          <w:b/>
          <w:bCs/>
          <w:sz w:val="24"/>
          <w:szCs w:val="24"/>
        </w:rPr>
      </w:pPr>
      <w:r>
        <w:rPr>
          <w:rFonts w:hint="eastAsia" w:ascii="仿宋" w:hAnsi="仿宋" w:eastAsia="仿宋"/>
          <w:b/>
          <w:bCs/>
          <w:sz w:val="24"/>
          <w:szCs w:val="24"/>
        </w:rPr>
        <w:t>3、并网柜主要参数和性能指标</w:t>
      </w:r>
    </w:p>
    <w:p>
      <w:pPr>
        <w:pStyle w:val="50"/>
        <w:spacing w:line="360" w:lineRule="auto"/>
        <w:ind w:firstLine="360" w:firstLineChars="150"/>
        <w:jc w:val="both"/>
        <w:rPr>
          <w:rFonts w:ascii="仿宋" w:hAnsi="仿宋" w:eastAsia="仿宋" w:cs="宋体"/>
          <w:color w:val="auto"/>
        </w:rPr>
      </w:pPr>
      <w:r>
        <w:rPr>
          <w:rFonts w:ascii="仿宋" w:hAnsi="仿宋" w:eastAsia="仿宋" w:cs="宋体"/>
          <w:color w:val="auto"/>
        </w:rPr>
        <w:tab/>
      </w:r>
      <w:r>
        <w:rPr>
          <w:rFonts w:hint="eastAsia" w:ascii="仿宋" w:hAnsi="仿宋" w:eastAsia="仿宋" w:cs="宋体"/>
          <w:color w:val="auto"/>
        </w:rPr>
        <w:t>光伏直流电源经过逆变为交流后汇流入变压器低压母排端；并网柜装有电能质量监测装置。</w:t>
      </w:r>
    </w:p>
    <w:p>
      <w:pPr>
        <w:pStyle w:val="50"/>
        <w:spacing w:line="360" w:lineRule="auto"/>
        <w:ind w:firstLine="360" w:firstLineChars="150"/>
        <w:jc w:val="both"/>
      </w:pPr>
      <w:r>
        <w:rPr>
          <w:rFonts w:hint="eastAsia" w:ascii="仿宋" w:hAnsi="仿宋" w:eastAsia="仿宋" w:cs="宋体"/>
          <w:color w:val="auto"/>
        </w:rPr>
        <w:t>并网柜型采用固定开关柜，光伏进线断路器采用固定式塑壳断路器；并网断路器采用抽出式塑壳断路器或框架断路器，断路器品牌选用ABB、西门子、施耐德或同档次相当质量品牌，按开关间隔独立分装且有机械联锁功能。柜体的防护室内等级为IP30，室外等级为IP65及以上，选用高强度钢组合结构，柜体采用全封闭结构，原则上屏应自然冷却。</w:t>
      </w:r>
    </w:p>
    <w:p>
      <w:pPr>
        <w:widowControl/>
        <w:spacing w:line="360" w:lineRule="auto"/>
        <w:rPr>
          <w:rFonts w:ascii="仿宋" w:hAnsi="仿宋" w:eastAsia="仿宋"/>
          <w:b/>
          <w:bCs/>
          <w:sz w:val="24"/>
          <w:szCs w:val="24"/>
        </w:rPr>
      </w:pPr>
      <w:r>
        <w:rPr>
          <w:rFonts w:hint="eastAsia" w:ascii="仿宋" w:hAnsi="仿宋" w:eastAsia="仿宋"/>
          <w:b/>
          <w:bCs/>
          <w:sz w:val="24"/>
          <w:szCs w:val="24"/>
        </w:rPr>
        <w:t>（三）辅助系统</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1、消防设施</w:t>
      </w:r>
    </w:p>
    <w:p>
      <w:pPr>
        <w:pStyle w:val="45"/>
        <w:widowControl/>
        <w:spacing w:line="360" w:lineRule="auto"/>
        <w:ind w:firstLine="0" w:firstLineChars="0"/>
        <w:rPr>
          <w:rFonts w:ascii="仿宋" w:hAnsi="仿宋" w:eastAsia="仿宋"/>
          <w:b/>
          <w:bCs/>
          <w:sz w:val="24"/>
          <w:szCs w:val="24"/>
        </w:rPr>
      </w:pPr>
      <w:r>
        <w:rPr>
          <w:rFonts w:hint="eastAsia" w:ascii="仿宋" w:hAnsi="仿宋" w:eastAsia="仿宋" w:cs="宋体"/>
          <w:sz w:val="24"/>
          <w:szCs w:val="24"/>
        </w:rPr>
        <w:t>1）总平面布局</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对于分布式光伏电站，必须根据情况进行实际分析，将屋顶区域进行合理划分，保证发生火灾时对建筑物原有设施造成的影响最小。相应的电气设施应配备便携式灭火器。</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2）组件材料燃烧性能</w:t>
      </w:r>
    </w:p>
    <w:p>
      <w:pPr>
        <w:pStyle w:val="45"/>
        <w:widowControl/>
        <w:spacing w:line="360" w:lineRule="auto"/>
        <w:ind w:firstLine="480"/>
        <w:rPr>
          <w:rFonts w:ascii="仿宋" w:hAnsi="仿宋" w:eastAsia="仿宋" w:cs="宋体"/>
          <w:color w:val="auto"/>
          <w:sz w:val="24"/>
          <w:szCs w:val="24"/>
        </w:rPr>
      </w:pPr>
      <w:r>
        <w:rPr>
          <w:rFonts w:hint="eastAsia" w:ascii="仿宋" w:hAnsi="仿宋" w:eastAsia="仿宋" w:cs="宋体"/>
          <w:sz w:val="24"/>
          <w:szCs w:val="24"/>
        </w:rPr>
        <w:t>在设备选型时应充分考虑这一点，优先采用国家认定资质的检测认证机构认证的产品。应在电缆</w:t>
      </w:r>
      <w:r>
        <w:rPr>
          <w:rFonts w:hint="eastAsia" w:ascii="仿宋" w:hAnsi="仿宋" w:eastAsia="仿宋" w:cs="宋体"/>
          <w:color w:val="auto"/>
          <w:sz w:val="24"/>
          <w:szCs w:val="24"/>
        </w:rPr>
        <w:t>沟道内采用防火分隔和阻燃电缆作为应对电缆火灾的主要措施。</w:t>
      </w:r>
      <w:r>
        <w:rPr>
          <w:rFonts w:hint="eastAsia" w:ascii="仿宋" w:hAnsi="仿宋" w:eastAsia="仿宋" w:cs="宋体"/>
          <w:color w:val="auto"/>
          <w:sz w:val="24"/>
          <w:szCs w:val="24"/>
          <w:lang w:eastAsia="zh-CN"/>
        </w:rPr>
        <w:t>主要电缆选用</w:t>
      </w:r>
      <w:r>
        <w:rPr>
          <w:rFonts w:hint="eastAsia" w:ascii="仿宋" w:hAnsi="仿宋" w:eastAsia="仿宋"/>
          <w:color w:val="auto"/>
          <w:kern w:val="0"/>
          <w:sz w:val="24"/>
          <w:szCs w:val="24"/>
        </w:rPr>
        <w:t>上上、远东、特变，或相当于以上品牌的同等质量、品质、等级的产品。</w:t>
      </w:r>
    </w:p>
    <w:p>
      <w:pPr>
        <w:pStyle w:val="45"/>
        <w:widowControl/>
        <w:spacing w:line="360" w:lineRule="auto"/>
        <w:ind w:firstLine="0" w:firstLineChars="0"/>
        <w:rPr>
          <w:rFonts w:ascii="仿宋" w:hAnsi="仿宋" w:eastAsia="仿宋" w:cs="宋体"/>
          <w:color w:val="auto"/>
          <w:sz w:val="24"/>
          <w:szCs w:val="24"/>
        </w:rPr>
      </w:pPr>
      <w:r>
        <w:rPr>
          <w:rFonts w:hint="eastAsia" w:ascii="仿宋" w:hAnsi="仿宋" w:eastAsia="仿宋" w:cs="宋体"/>
          <w:color w:val="auto"/>
          <w:sz w:val="24"/>
          <w:szCs w:val="24"/>
        </w:rPr>
        <w:t>3）电气火灾监控</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此分布式光伏电站安装在建筑屋顶，为保证当电站发生火灾时能够被及时发现，需合理设置火灾监控系统，在火灾最初发生时能够被及时发现，尽可能降低损失。火灾监控系统电源应采用UPS装置，保证供电的可靠性。</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2、防雷及接地措施</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 xml:space="preserve">1）直击雷防护，屋顶安装的组件、支架和其他设备通过接地网的安装接至屋顶原有避雷带进行直击雷的防护。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2）感应雷防护，逆变器、交流配电柜、光伏并网柜、通信设备等进线端口均装设氧化锌避雷器，防止雷电波入侵。</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3）光伏电站接地以建筑接地为主，室外设备以水平接地体为主，接地电阻小等于4欧姆。若接地电阻不满足要求，则辅以垂直接地体。</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 xml:space="preserve">4）设备外壳，光伏支架的接地与建筑避雷带进行可靠连接，连接点均多于 2 点，接地体材料均采用热镀锌处理。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5）交流部分均设有专用保护接地线；所有电气设备正常不带电金属外壳均可靠接地。</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3、监控系统</w:t>
      </w:r>
    </w:p>
    <w:p>
      <w:pPr>
        <w:pStyle w:val="45"/>
        <w:widowControl/>
        <w:spacing w:line="360" w:lineRule="auto"/>
        <w:ind w:firstLine="480"/>
        <w:rPr>
          <w:rFonts w:ascii="仿宋" w:hAnsi="仿宋" w:eastAsia="仿宋" w:cs="宋体"/>
          <w:sz w:val="24"/>
          <w:szCs w:val="24"/>
        </w:rPr>
      </w:pPr>
      <w:r>
        <w:rPr>
          <w:rFonts w:hint="eastAsia" w:ascii="仿宋" w:hAnsi="仿宋" w:eastAsia="仿宋" w:cs="宋体"/>
          <w:sz w:val="24"/>
          <w:szCs w:val="24"/>
        </w:rPr>
        <w:t xml:space="preserve">本光伏发电系统应具备通过数据采集装置、上位机及监控软件系统实现对站内各通讯设备的监控。监测光伏阵列的电压、电流等直流侧运行参数；监测电网的电压、频率、逆变器输出电流、功率、功率因数等交流侧运行参数；监测环境监测仪所采集的太阳辐射、风速、温度等环境参数。监控系统主要特点如下： </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1）通过数据采集器进行采集并记录运行数据，如太阳辐射等气象资料、电性能参数、设备工作状态等；</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2）检测主要电气设备运行参数：如逆变器运行参数、汇流箱参数、隔离变参数及交流柜参数等；</w:t>
      </w:r>
    </w:p>
    <w:p>
      <w:pPr>
        <w:pStyle w:val="45"/>
        <w:widowControl/>
        <w:spacing w:line="360" w:lineRule="auto"/>
        <w:ind w:firstLine="0" w:firstLineChars="0"/>
        <w:rPr>
          <w:rFonts w:ascii="仿宋" w:hAnsi="仿宋" w:eastAsia="仿宋" w:cs="宋体"/>
          <w:color w:val="auto"/>
          <w:sz w:val="24"/>
          <w:szCs w:val="24"/>
        </w:rPr>
      </w:pPr>
      <w:r>
        <w:rPr>
          <w:rFonts w:hint="eastAsia" w:ascii="仿宋" w:hAnsi="仿宋" w:eastAsia="仿宋" w:cs="宋体"/>
          <w:sz w:val="24"/>
          <w:szCs w:val="24"/>
        </w:rPr>
        <w:t>3）系统故障的自动保</w:t>
      </w:r>
      <w:r>
        <w:rPr>
          <w:rFonts w:hint="eastAsia" w:ascii="仿宋" w:hAnsi="仿宋" w:eastAsia="仿宋" w:cs="宋体"/>
          <w:color w:val="auto"/>
          <w:sz w:val="24"/>
          <w:szCs w:val="24"/>
        </w:rPr>
        <w:t xml:space="preserve">护功能：记录并保存故障信息，并发报警信号；  </w:t>
      </w:r>
    </w:p>
    <w:p>
      <w:pPr>
        <w:pStyle w:val="45"/>
        <w:widowControl/>
        <w:spacing w:line="360" w:lineRule="auto"/>
        <w:ind w:firstLine="0" w:firstLineChars="0"/>
        <w:rPr>
          <w:rFonts w:hint="eastAsia" w:ascii="仿宋" w:hAnsi="仿宋" w:eastAsia="仿宋" w:cs="宋体"/>
          <w:sz w:val="24"/>
          <w:szCs w:val="24"/>
          <w:lang w:eastAsia="zh-CN"/>
        </w:rPr>
      </w:pPr>
      <w:r>
        <w:rPr>
          <w:rFonts w:hint="eastAsia" w:ascii="仿宋" w:hAnsi="仿宋" w:eastAsia="仿宋" w:cs="宋体"/>
          <w:color w:val="auto"/>
          <w:sz w:val="24"/>
          <w:szCs w:val="24"/>
        </w:rPr>
        <w:t>4）本系统应包含能效管理平台，</w:t>
      </w:r>
      <w:r>
        <w:rPr>
          <w:rFonts w:hint="eastAsia" w:ascii="仿宋" w:hAnsi="仿宋" w:eastAsia="仿宋" w:cs="宋体"/>
          <w:color w:val="auto"/>
          <w:sz w:val="24"/>
          <w:szCs w:val="24"/>
          <w:lang w:eastAsia="zh-CN"/>
        </w:rPr>
        <w:t>并</w:t>
      </w:r>
      <w:r>
        <w:rPr>
          <w:rFonts w:hint="eastAsia" w:ascii="仿宋" w:hAnsi="仿宋" w:eastAsia="仿宋" w:cs="宋体"/>
          <w:color w:val="auto"/>
          <w:sz w:val="24"/>
          <w:szCs w:val="24"/>
        </w:rPr>
        <w:t>开放接口，与招标人能效管理平台进行对接，具体功能需经由招标人确认；同时，本期项目建立一套高效、稳定的光伏发电采集监测系统，对光伏发电状态实现动态监</w:t>
      </w:r>
      <w:r>
        <w:rPr>
          <w:rFonts w:hint="eastAsia" w:ascii="仿宋" w:hAnsi="仿宋" w:eastAsia="仿宋" w:cs="宋体"/>
          <w:sz w:val="24"/>
          <w:szCs w:val="24"/>
        </w:rPr>
        <w:t>测</w:t>
      </w:r>
      <w:r>
        <w:rPr>
          <w:rFonts w:hint="eastAsia" w:ascii="仿宋" w:hAnsi="仿宋" w:eastAsia="仿宋" w:cs="宋体"/>
          <w:sz w:val="24"/>
          <w:szCs w:val="24"/>
          <w:lang w:eastAsia="zh-CN"/>
        </w:rPr>
        <w:t>；</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5）系统应安装有CCTV视频监控，能实现对核心部件的视频监视，并实现屋顶光伏组件的无盲区监视。</w:t>
      </w:r>
    </w:p>
    <w:p>
      <w:pPr>
        <w:pStyle w:val="45"/>
        <w:widowControl/>
        <w:spacing w:line="360" w:lineRule="auto"/>
        <w:ind w:firstLine="0" w:firstLineChars="0"/>
        <w:rPr>
          <w:rFonts w:ascii="仿宋" w:hAnsi="仿宋" w:eastAsia="仿宋" w:cs="宋体"/>
          <w:sz w:val="24"/>
          <w:szCs w:val="24"/>
        </w:rPr>
      </w:pPr>
      <w:r>
        <w:rPr>
          <w:rFonts w:hint="eastAsia" w:ascii="仿宋" w:hAnsi="仿宋" w:eastAsia="仿宋" w:cs="宋体"/>
          <w:sz w:val="24"/>
          <w:szCs w:val="24"/>
        </w:rPr>
        <w:t>4、定期清洗、巡查及检修</w:t>
      </w:r>
    </w:p>
    <w:p>
      <w:pPr>
        <w:pStyle w:val="45"/>
        <w:widowControl/>
        <w:spacing w:line="360" w:lineRule="auto"/>
        <w:ind w:firstLine="480"/>
        <w:rPr>
          <w:rFonts w:ascii="仿宋" w:hAnsi="仿宋" w:eastAsia="仿宋" w:cs="宋体"/>
          <w:color w:val="FF0000"/>
          <w:sz w:val="24"/>
          <w:szCs w:val="24"/>
        </w:rPr>
      </w:pPr>
      <w:r>
        <w:rPr>
          <w:rFonts w:hint="eastAsia" w:ascii="仿宋" w:hAnsi="仿宋" w:eastAsia="仿宋" w:cs="宋体"/>
          <w:sz w:val="24"/>
          <w:szCs w:val="24"/>
        </w:rPr>
        <w:t>为保证光伏系统的运行效率，需要专业的运维人员定期进行光伏系统的清洗、巡查及检修工作，至少一个月一次。出现故障时，应要有应急预案</w:t>
      </w:r>
      <w:r>
        <w:rPr>
          <w:rFonts w:hint="eastAsia" w:ascii="仿宋" w:hAnsi="仿宋" w:eastAsia="仿宋" w:cs="宋体"/>
          <w:color w:val="auto"/>
          <w:sz w:val="24"/>
          <w:szCs w:val="24"/>
        </w:rPr>
        <w:t>，保证24小时内进场进行修理。</w:t>
      </w:r>
    </w:p>
    <w:p>
      <w:pPr>
        <w:widowControl/>
        <w:spacing w:line="360" w:lineRule="auto"/>
        <w:rPr>
          <w:rFonts w:ascii="仿宋" w:hAnsi="仿宋" w:eastAsia="仿宋"/>
          <w:b/>
          <w:bCs/>
          <w:sz w:val="24"/>
          <w:szCs w:val="24"/>
        </w:rPr>
      </w:pPr>
      <w:r>
        <w:rPr>
          <w:rFonts w:hint="eastAsia" w:ascii="仿宋" w:hAnsi="仿宋" w:eastAsia="仿宋"/>
          <w:b/>
          <w:bCs/>
          <w:sz w:val="24"/>
          <w:szCs w:val="24"/>
        </w:rPr>
        <w:t>（四）设计及施工要求</w:t>
      </w:r>
    </w:p>
    <w:p>
      <w:pPr>
        <w:widowControl/>
        <w:spacing w:line="360" w:lineRule="auto"/>
        <w:rPr>
          <w:rFonts w:ascii="仿宋" w:hAnsi="仿宋" w:eastAsia="仿宋" w:cs="宋体"/>
          <w:sz w:val="24"/>
          <w:szCs w:val="24"/>
        </w:rPr>
      </w:pPr>
      <w:r>
        <w:rPr>
          <w:rFonts w:hint="eastAsia" w:ascii="仿宋" w:hAnsi="仿宋" w:eastAsia="仿宋" w:cs="宋体"/>
          <w:sz w:val="24"/>
          <w:szCs w:val="24"/>
        </w:rPr>
        <w:t>1、系统整体方案</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1）充分合理利用屋顶面积空地，最大限度降低用户用能成本；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2）最大限度使用清洁能源，绿色电力优先供给</w:t>
      </w:r>
      <w:r>
        <w:rPr>
          <w:rFonts w:hint="eastAsia" w:ascii="仿宋" w:hAnsi="仿宋" w:eastAsia="仿宋" w:cs="宋体"/>
          <w:sz w:val="24"/>
          <w:szCs w:val="24"/>
          <w:lang w:eastAsia="zh-CN"/>
        </w:rPr>
        <w:t>港区</w:t>
      </w:r>
      <w:r>
        <w:rPr>
          <w:rFonts w:hint="eastAsia" w:ascii="仿宋" w:hAnsi="仿宋" w:eastAsia="仿宋" w:cs="宋体"/>
          <w:sz w:val="24"/>
          <w:szCs w:val="24"/>
        </w:rPr>
        <w:t>用电，发电余量返送电网；</w:t>
      </w:r>
    </w:p>
    <w:p>
      <w:pPr>
        <w:widowControl/>
        <w:spacing w:line="360" w:lineRule="auto"/>
        <w:rPr>
          <w:rFonts w:ascii="仿宋" w:hAnsi="仿宋" w:eastAsia="仿宋" w:cs="宋体"/>
          <w:sz w:val="24"/>
          <w:szCs w:val="24"/>
        </w:rPr>
      </w:pPr>
      <w:r>
        <w:rPr>
          <w:rFonts w:ascii="仿宋" w:hAnsi="仿宋" w:eastAsia="仿宋" w:cs="宋体"/>
          <w:sz w:val="24"/>
          <w:szCs w:val="24"/>
        </w:rPr>
        <w:t xml:space="preserve"> </w:t>
      </w:r>
      <w:r>
        <w:rPr>
          <w:rFonts w:hint="eastAsia" w:ascii="仿宋" w:hAnsi="仿宋" w:eastAsia="仿宋" w:cs="宋体"/>
          <w:sz w:val="24"/>
          <w:szCs w:val="24"/>
        </w:rPr>
        <w:t xml:space="preserve">3）考虑供电经济性及电网接入条件，发电接入用户侧；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4）系统采用无人值守的方式； </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5）系统的整体方案以及辅助系统方案均需由招标人确认后才可进行下一步工序。</w:t>
      </w:r>
    </w:p>
    <w:p>
      <w:pPr>
        <w:widowControl/>
        <w:spacing w:line="360" w:lineRule="auto"/>
        <w:rPr>
          <w:rFonts w:ascii="仿宋" w:hAnsi="仿宋" w:eastAsia="仿宋" w:cs="宋体"/>
          <w:sz w:val="24"/>
          <w:szCs w:val="24"/>
        </w:rPr>
      </w:pPr>
      <w:r>
        <w:rPr>
          <w:rFonts w:hint="eastAsia" w:ascii="仿宋" w:hAnsi="仿宋" w:eastAsia="仿宋" w:cs="宋体"/>
          <w:sz w:val="24"/>
          <w:szCs w:val="24"/>
        </w:rPr>
        <w:t>2、施工方案</w:t>
      </w:r>
    </w:p>
    <w:p>
      <w:pPr>
        <w:widowControl/>
        <w:spacing w:line="360" w:lineRule="auto"/>
        <w:rPr>
          <w:rFonts w:ascii="仿宋" w:hAnsi="仿宋" w:eastAsia="仿宋" w:cs="宋体"/>
          <w:sz w:val="24"/>
          <w:szCs w:val="24"/>
        </w:rPr>
      </w:pPr>
      <w:r>
        <w:rPr>
          <w:rFonts w:hint="eastAsia" w:ascii="仿宋" w:hAnsi="仿宋" w:eastAsia="仿宋" w:cs="宋体"/>
          <w:sz w:val="24"/>
          <w:szCs w:val="24"/>
        </w:rPr>
        <w:t>1）承载设计</w:t>
      </w:r>
    </w:p>
    <w:p>
      <w:pPr>
        <w:widowControl/>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本项目及涉及的屋面，需要由经招标方认可的有资质的设计单位进行承载核算，必时要进行加固处理，确保加装光伏组件后的屋面达到未加装前的设计要求。</w:t>
      </w:r>
    </w:p>
    <w:p>
      <w:pPr>
        <w:widowControl/>
        <w:spacing w:line="360" w:lineRule="auto"/>
        <w:rPr>
          <w:rFonts w:ascii="仿宋" w:hAnsi="仿宋" w:eastAsia="仿宋" w:cs="宋体"/>
          <w:sz w:val="24"/>
          <w:szCs w:val="24"/>
        </w:rPr>
      </w:pPr>
      <w:r>
        <w:rPr>
          <w:rFonts w:hint="eastAsia" w:ascii="仿宋" w:hAnsi="仿宋" w:eastAsia="仿宋" w:cs="宋体"/>
          <w:sz w:val="24"/>
          <w:szCs w:val="24"/>
        </w:rPr>
        <w:t>2）支架设计</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本项目主要结构构件应根据基本风压计算风荷载，按承载力要求进行截面设计，按当地50年一遇（具体以当地气象局发布数据为准，投标人设计计算时需自行查阅并提供给招标人）的要求进行抗风承载力设计，同时还需满足支架体系在其设计基准期内，在遭遇频率较高、强度较低的风荷载时，不损坏、不需要修理。支架采用热浸锌C型钢或铝合金形式。螺栓等连接材料应均采用不锈钢材料。</w:t>
      </w:r>
    </w:p>
    <w:p>
      <w:pPr>
        <w:widowControl/>
        <w:spacing w:line="360" w:lineRule="auto"/>
        <w:rPr>
          <w:rFonts w:ascii="仿宋" w:hAnsi="仿宋" w:eastAsia="仿宋" w:cs="宋体"/>
          <w:sz w:val="24"/>
          <w:szCs w:val="24"/>
        </w:rPr>
      </w:pPr>
      <w:r>
        <w:rPr>
          <w:rFonts w:hint="eastAsia" w:ascii="仿宋" w:hAnsi="仿宋" w:eastAsia="仿宋" w:cs="宋体"/>
          <w:sz w:val="24"/>
          <w:szCs w:val="24"/>
        </w:rPr>
        <w:t>3）检修通道设计</w:t>
      </w:r>
    </w:p>
    <w:p>
      <w:pPr>
        <w:widowControl/>
        <w:spacing w:line="360" w:lineRule="auto"/>
        <w:rPr>
          <w:rFonts w:ascii="仿宋" w:hAnsi="仿宋" w:eastAsia="仿宋" w:cs="宋体"/>
          <w:sz w:val="24"/>
          <w:szCs w:val="24"/>
        </w:rPr>
      </w:pPr>
      <w:r>
        <w:rPr>
          <w:rFonts w:hint="eastAsia" w:ascii="仿宋" w:hAnsi="仿宋" w:eastAsia="仿宋" w:cs="宋体"/>
          <w:sz w:val="24"/>
          <w:szCs w:val="24"/>
        </w:rPr>
        <w:t xml:space="preserve">   为了便于维护、维修分布式光伏电站，在进行屋面施工时，为了减少对屋面彩钢瓦的损伤，需要先修建检修通道，再进行光伏组件的的安装。</w:t>
      </w:r>
    </w:p>
    <w:p>
      <w:pPr>
        <w:widowControl/>
        <w:spacing w:line="360" w:lineRule="auto"/>
        <w:rPr>
          <w:rFonts w:ascii="仿宋" w:hAnsi="仿宋" w:eastAsia="仿宋" w:cs="宋体"/>
          <w:sz w:val="24"/>
          <w:szCs w:val="24"/>
        </w:rPr>
      </w:pPr>
      <w:r>
        <w:rPr>
          <w:rFonts w:hint="eastAsia" w:ascii="仿宋" w:hAnsi="仿宋" w:eastAsia="仿宋" w:cs="宋体"/>
          <w:sz w:val="24"/>
          <w:szCs w:val="24"/>
        </w:rPr>
        <w:t>4）防护栏杆</w:t>
      </w:r>
    </w:p>
    <w:p>
      <w:pPr>
        <w:widowControl/>
        <w:spacing w:line="360" w:lineRule="auto"/>
        <w:rPr>
          <w:rFonts w:hint="eastAsia" w:ascii="仿宋" w:hAnsi="仿宋" w:eastAsia="仿宋" w:cs="宋体"/>
          <w:sz w:val="24"/>
          <w:szCs w:val="24"/>
        </w:rPr>
      </w:pPr>
      <w:r>
        <w:rPr>
          <w:rFonts w:hint="eastAsia" w:ascii="仿宋" w:hAnsi="仿宋" w:eastAsia="仿宋" w:cs="宋体"/>
          <w:sz w:val="24"/>
          <w:szCs w:val="24"/>
        </w:rPr>
        <w:t xml:space="preserve">   检修通道临近临空区域应安装防护栏杆。在设计和施工的时候，将检修通道设置在内侧，远离屋顶临边区域，临边区域安装组件。</w:t>
      </w:r>
    </w:p>
    <w:p>
      <w:pPr>
        <w:widowControl/>
        <w:numPr>
          <w:ilvl w:val="0"/>
          <w:numId w:val="0"/>
        </w:numPr>
        <w:spacing w:line="360" w:lineRule="auto"/>
        <w:rPr>
          <w:rFonts w:hint="eastAsia" w:ascii="仿宋" w:hAnsi="仿宋" w:eastAsia="仿宋"/>
          <w:b/>
          <w:bCs/>
          <w:sz w:val="24"/>
          <w:szCs w:val="24"/>
        </w:rPr>
      </w:pPr>
      <w:r>
        <w:rPr>
          <w:rFonts w:hint="eastAsia" w:ascii="仿宋" w:hAnsi="仿宋" w:eastAsia="仿宋"/>
          <w:b/>
          <w:bCs/>
          <w:sz w:val="24"/>
          <w:szCs w:val="24"/>
          <w:lang w:eastAsia="zh-CN"/>
        </w:rPr>
        <w:t>（五）发电量</w:t>
      </w:r>
      <w:r>
        <w:rPr>
          <w:rFonts w:hint="eastAsia" w:ascii="仿宋" w:hAnsi="仿宋" w:eastAsia="仿宋"/>
          <w:b/>
          <w:bCs/>
          <w:sz w:val="24"/>
          <w:szCs w:val="24"/>
        </w:rPr>
        <w:t>要求</w:t>
      </w:r>
    </w:p>
    <w:p>
      <w:pPr>
        <w:pStyle w:val="62"/>
        <w:ind w:left="0" w:leftChars="0" w:right="240"/>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根据太阳辐照量、装机容量、系统总效率等数据，可预测本光伏电站的发电量。本系统总装机容量</w:t>
      </w:r>
      <w:r>
        <w:rPr>
          <w:rFonts w:ascii="仿宋" w:hAnsi="仿宋" w:eastAsia="仿宋"/>
          <w:sz w:val="24"/>
          <w:szCs w:val="24"/>
        </w:rPr>
        <w:t>以最终的验收报告为准</w:t>
      </w:r>
      <w:r>
        <w:rPr>
          <w:rFonts w:hint="eastAsia" w:ascii="仿宋" w:hAnsi="仿宋" w:eastAsia="仿宋" w:cs="宋体"/>
          <w:kern w:val="2"/>
          <w:sz w:val="24"/>
          <w:szCs w:val="24"/>
          <w:lang w:val="en-US" w:eastAsia="zh-CN" w:bidi="ar-SA"/>
        </w:rPr>
        <w:t>，系统效率按80%计算，</w:t>
      </w:r>
      <w:r>
        <w:rPr>
          <w:rFonts w:hint="eastAsia" w:ascii="仿宋" w:hAnsi="仿宋" w:eastAsia="仿宋" w:cs="宋体"/>
          <w:kern w:val="0"/>
          <w:sz w:val="24"/>
          <w:szCs w:val="24"/>
        </w:rPr>
        <w:t>第1年衰减不超过2%（柔性组件不超过2.5%），之后每年衰减不超过0.55%</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25年末累计衰减率不超过</w:t>
      </w:r>
      <w:r>
        <w:rPr>
          <w:rFonts w:hint="eastAsia" w:ascii="仿宋" w:hAnsi="仿宋" w:eastAsia="仿宋" w:cs="宋体"/>
          <w:kern w:val="0"/>
          <w:sz w:val="24"/>
          <w:szCs w:val="24"/>
          <w:lang w:val="en-US" w:eastAsia="zh-CN"/>
        </w:rPr>
        <w:t>15.2</w:t>
      </w:r>
      <w:r>
        <w:rPr>
          <w:rFonts w:hint="eastAsia" w:ascii="仿宋" w:hAnsi="仿宋" w:eastAsia="仿宋" w:cs="宋体"/>
          <w:kern w:val="0"/>
          <w:sz w:val="24"/>
          <w:szCs w:val="24"/>
        </w:rPr>
        <w:t>%（柔性组件不超过</w:t>
      </w:r>
      <w:r>
        <w:rPr>
          <w:rFonts w:hint="eastAsia" w:ascii="仿宋" w:hAnsi="仿宋" w:eastAsia="仿宋" w:cs="宋体"/>
          <w:kern w:val="0"/>
          <w:sz w:val="24"/>
          <w:szCs w:val="24"/>
          <w:lang w:val="en-US" w:eastAsia="zh-CN"/>
        </w:rPr>
        <w:t>15.7</w:t>
      </w:r>
      <w:r>
        <w:rPr>
          <w:rFonts w:hint="eastAsia" w:ascii="仿宋" w:hAnsi="仿宋" w:eastAsia="仿宋" w:cs="宋体"/>
          <w:kern w:val="0"/>
          <w:sz w:val="24"/>
          <w:szCs w:val="24"/>
        </w:rPr>
        <w:t>%），</w:t>
      </w:r>
      <w:r>
        <w:rPr>
          <w:rFonts w:hint="eastAsia" w:ascii="仿宋" w:hAnsi="仿宋" w:eastAsia="仿宋" w:cs="宋体"/>
          <w:kern w:val="2"/>
          <w:sz w:val="24"/>
          <w:szCs w:val="24"/>
          <w:lang w:val="en-US" w:eastAsia="zh-CN" w:bidi="ar-SA"/>
        </w:rPr>
        <w:t>合作期内各年度的发电功率应不低于下表。</w:t>
      </w:r>
    </w:p>
    <w:tbl>
      <w:tblPr>
        <w:tblStyle w:val="33"/>
        <w:tblW w:w="8940" w:type="dxa"/>
        <w:tblInd w:w="118" w:type="dxa"/>
        <w:tblLayout w:type="fixed"/>
        <w:tblCellMar>
          <w:top w:w="0" w:type="dxa"/>
          <w:left w:w="108" w:type="dxa"/>
          <w:bottom w:w="0" w:type="dxa"/>
          <w:right w:w="108" w:type="dxa"/>
        </w:tblCellMar>
      </w:tblPr>
      <w:tblGrid>
        <w:gridCol w:w="935"/>
        <w:gridCol w:w="1845"/>
        <w:gridCol w:w="1760"/>
        <w:gridCol w:w="2027"/>
        <w:gridCol w:w="2373"/>
      </w:tblGrid>
      <w:tr>
        <w:tblPrEx>
          <w:tblCellMar>
            <w:top w:w="0" w:type="dxa"/>
            <w:left w:w="108" w:type="dxa"/>
            <w:bottom w:w="0" w:type="dxa"/>
            <w:right w:w="108" w:type="dxa"/>
          </w:tblCellMar>
        </w:tblPrEx>
        <w:trPr>
          <w:trHeight w:val="290" w:hRule="atLeast"/>
        </w:trPr>
        <w:tc>
          <w:tcPr>
            <w:tcW w:w="8940" w:type="dxa"/>
            <w:gridSpan w:val="5"/>
            <w:tcBorders>
              <w:top w:val="single" w:color="auto" w:sz="8" w:space="0"/>
              <w:left w:val="single" w:color="auto" w:sz="8" w:space="0"/>
              <w:bottom w:val="single" w:color="auto" w:sz="8" w:space="0"/>
              <w:right w:val="single" w:color="000000" w:sz="8" w:space="0"/>
            </w:tcBorders>
            <w:noWrap/>
            <w:vAlign w:val="center"/>
          </w:tcPr>
          <w:p>
            <w:pPr>
              <w:widowControl/>
              <w:jc w:val="center"/>
              <w:rPr>
                <w:rFonts w:ascii="仿宋" w:hAnsi="仿宋" w:eastAsia="仿宋" w:cs="宋体"/>
                <w:color w:val="000000"/>
                <w:sz w:val="22"/>
                <w:szCs w:val="22"/>
              </w:rPr>
            </w:pPr>
            <w:r>
              <w:rPr>
                <w:rFonts w:hint="eastAsia" w:ascii="仿宋" w:hAnsi="仿宋" w:eastAsia="仿宋" w:cs="宋体"/>
                <w:b/>
                <w:bCs/>
                <w:color w:val="auto"/>
                <w:sz w:val="24"/>
                <w:szCs w:val="24"/>
              </w:rPr>
              <w:t>功率衰减以首年为参照</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rPr>
              <w:t>年份</w:t>
            </w:r>
          </w:p>
        </w:tc>
        <w:tc>
          <w:tcPr>
            <w:tcW w:w="1845"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常规组件</w:t>
            </w:r>
            <w:r>
              <w:rPr>
                <w:rFonts w:hint="eastAsia" w:ascii="仿宋" w:hAnsi="仿宋" w:eastAsia="仿宋" w:cs="宋体"/>
                <w:b/>
                <w:bCs/>
                <w:color w:val="000000"/>
                <w:sz w:val="22"/>
                <w:szCs w:val="22"/>
              </w:rPr>
              <w:t>功率衰减</w:t>
            </w:r>
          </w:p>
        </w:tc>
        <w:tc>
          <w:tcPr>
            <w:tcW w:w="1760"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ascii="仿宋" w:hAnsi="仿宋" w:eastAsia="仿宋" w:cs="宋体"/>
                <w:b/>
                <w:bCs/>
                <w:color w:val="000000"/>
                <w:sz w:val="22"/>
                <w:szCs w:val="22"/>
                <w:lang w:eastAsia="zh-CN"/>
              </w:rPr>
              <w:t>常规组件</w:t>
            </w:r>
            <w:r>
              <w:rPr>
                <w:rFonts w:hint="eastAsia" w:ascii="仿宋" w:hAnsi="仿宋" w:eastAsia="仿宋" w:cs="宋体"/>
                <w:b/>
                <w:bCs/>
                <w:color w:val="000000"/>
                <w:sz w:val="22"/>
                <w:szCs w:val="22"/>
              </w:rPr>
              <w:t>年末功率</w:t>
            </w:r>
          </w:p>
        </w:tc>
        <w:tc>
          <w:tcPr>
            <w:tcW w:w="2027"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eastAsia="等线"/>
                <w:b/>
                <w:bCs/>
                <w:color w:val="000000"/>
                <w:sz w:val="22"/>
                <w:szCs w:val="22"/>
                <w:lang w:eastAsia="zh-CN"/>
              </w:rPr>
              <w:t>柔性组件</w:t>
            </w:r>
            <w:r>
              <w:rPr>
                <w:rFonts w:hint="eastAsia" w:ascii="仿宋" w:hAnsi="仿宋" w:eastAsia="仿宋" w:cs="宋体"/>
                <w:b/>
                <w:bCs/>
                <w:color w:val="000000"/>
                <w:sz w:val="22"/>
                <w:szCs w:val="22"/>
              </w:rPr>
              <w:t>功率衰减</w:t>
            </w:r>
          </w:p>
        </w:tc>
        <w:tc>
          <w:tcPr>
            <w:tcW w:w="2373" w:type="dxa"/>
            <w:tcBorders>
              <w:top w:val="nil"/>
              <w:left w:val="nil"/>
              <w:bottom w:val="single" w:color="auto" w:sz="8" w:space="0"/>
              <w:right w:val="single" w:color="auto" w:sz="8" w:space="0"/>
            </w:tcBorders>
            <w:noWrap/>
            <w:vAlign w:val="center"/>
          </w:tcPr>
          <w:p>
            <w:pPr>
              <w:widowControl/>
              <w:jc w:val="center"/>
              <w:rPr>
                <w:rFonts w:hint="eastAsia" w:ascii="仿宋" w:hAnsi="仿宋" w:eastAsia="仿宋" w:cs="宋体"/>
                <w:b/>
                <w:bCs/>
                <w:color w:val="000000"/>
                <w:sz w:val="22"/>
                <w:szCs w:val="22"/>
              </w:rPr>
            </w:pPr>
            <w:r>
              <w:rPr>
                <w:rFonts w:hint="eastAsia" w:eastAsia="等线"/>
                <w:b/>
                <w:bCs/>
                <w:color w:val="000000"/>
                <w:sz w:val="22"/>
                <w:szCs w:val="22"/>
                <w:lang w:eastAsia="zh-CN"/>
              </w:rPr>
              <w:t>柔性组件</w:t>
            </w:r>
            <w:r>
              <w:rPr>
                <w:rFonts w:hint="eastAsia" w:ascii="仿宋" w:hAnsi="仿宋" w:eastAsia="仿宋" w:cs="宋体"/>
                <w:b/>
                <w:bCs/>
                <w:color w:val="000000"/>
                <w:sz w:val="22"/>
                <w:szCs w:val="22"/>
              </w:rPr>
              <w:t>年末功率</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hint="eastAsia" w:ascii="Times New Roman" w:eastAsia="等线"/>
                <w:color w:val="000000"/>
                <w:sz w:val="22"/>
                <w:szCs w:val="22"/>
              </w:rPr>
            </w:pPr>
            <w:r>
              <w:rPr>
                <w:rFonts w:ascii="Times New Roman" w:eastAsia="等线"/>
                <w:color w:val="000000"/>
                <w:sz w:val="22"/>
                <w:szCs w:val="22"/>
              </w:rPr>
              <w:t>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2.00%</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98.00%</w:t>
            </w:r>
          </w:p>
        </w:tc>
        <w:tc>
          <w:tcPr>
            <w:tcW w:w="2027" w:type="dxa"/>
            <w:tcBorders>
              <w:top w:val="nil"/>
              <w:left w:val="nil"/>
              <w:bottom w:val="single" w:color="auto" w:sz="8" w:space="0"/>
              <w:right w:val="single" w:color="auto" w:sz="8" w:space="0"/>
            </w:tcBorders>
            <w:noWrap/>
            <w:vAlign w:val="top"/>
          </w:tcPr>
          <w:p>
            <w:pPr>
              <w:widowControl/>
              <w:jc w:val="center"/>
              <w:rPr>
                <w:rFonts w:hint="default" w:ascii="Times New Roman" w:eastAsia="等线"/>
                <w:color w:val="000000"/>
                <w:sz w:val="22"/>
                <w:szCs w:val="22"/>
                <w:lang w:val="en-US" w:eastAsia="zh-CN"/>
              </w:rPr>
            </w:pPr>
            <w:r>
              <w:rPr>
                <w:rFonts w:hint="eastAsia" w:eastAsia="等线"/>
                <w:color w:val="000000"/>
                <w:sz w:val="22"/>
                <w:szCs w:val="22"/>
                <w:lang w:val="en-US" w:eastAsia="zh-CN"/>
              </w:rPr>
              <w:t>2.50%</w:t>
            </w:r>
          </w:p>
        </w:tc>
        <w:tc>
          <w:tcPr>
            <w:tcW w:w="2373" w:type="dxa"/>
            <w:tcBorders>
              <w:top w:val="nil"/>
              <w:left w:val="nil"/>
              <w:bottom w:val="single" w:color="auto" w:sz="8" w:space="0"/>
              <w:right w:val="single" w:color="auto" w:sz="8" w:space="0"/>
            </w:tcBorders>
            <w:noWrap/>
            <w:vAlign w:val="top"/>
          </w:tcPr>
          <w:p>
            <w:pPr>
              <w:widowControl/>
              <w:jc w:val="center"/>
              <w:rPr>
                <w:rFonts w:ascii="Times New Roman" w:eastAsia="等线"/>
                <w:color w:val="000000"/>
                <w:sz w:val="22"/>
                <w:szCs w:val="22"/>
              </w:rPr>
            </w:pPr>
            <w:r>
              <w:rPr>
                <w:rFonts w:hint="eastAsia" w:ascii="Times New Roman" w:eastAsia="等线"/>
                <w:b/>
                <w:bCs/>
                <w:color w:val="000000"/>
                <w:sz w:val="22"/>
                <w:szCs w:val="22"/>
                <w:lang w:val="en-US" w:eastAsia="zh-CN"/>
              </w:rPr>
              <w:t>97.5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97.45%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96.95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96.90%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96.4</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96.35%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95.85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95.80%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95.3</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6</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95.25%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94.75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7</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94.70%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94.2</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94.15%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93.65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93.60%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93.1</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10</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93.05%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92.55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92.50%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92</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91.95%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91.45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91.40%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90.9</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90.85%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90.35</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90.30%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89.8</w:t>
            </w:r>
            <w:r>
              <w:rPr>
                <w:rFonts w:ascii="Times New Roman" w:eastAsia="等线"/>
                <w:b/>
                <w:bCs/>
                <w:color w:val="000000"/>
                <w:sz w:val="22"/>
                <w:szCs w:val="22"/>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16</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89.75%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Times New Roman" w:eastAsia="等线"/>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89.25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17</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89.20%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88.7</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18</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88.65%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88.15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19</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88.10%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87.6</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20</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87.55%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87.05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21</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87.00%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86.5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22</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86.45%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85.95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23</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85.90%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85.4</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24</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85.35%</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84.85</w:t>
            </w:r>
            <w:r>
              <w:rPr>
                <w:rFonts w:hint="eastAsia" w:ascii="宋体" w:hAnsi="宋体" w:cs="宋体"/>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290" w:hRule="atLeast"/>
        </w:trPr>
        <w:tc>
          <w:tcPr>
            <w:tcW w:w="935" w:type="dxa"/>
            <w:tcBorders>
              <w:top w:val="nil"/>
              <w:left w:val="single" w:color="auto" w:sz="8" w:space="0"/>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25</w:t>
            </w:r>
          </w:p>
        </w:tc>
        <w:tc>
          <w:tcPr>
            <w:tcW w:w="1845"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0.55%</w:t>
            </w:r>
          </w:p>
        </w:tc>
        <w:tc>
          <w:tcPr>
            <w:tcW w:w="1760" w:type="dxa"/>
            <w:tcBorders>
              <w:top w:val="nil"/>
              <w:left w:val="nil"/>
              <w:bottom w:val="single" w:color="auto" w:sz="8" w:space="0"/>
              <w:right w:val="single" w:color="auto" w:sz="8" w:space="0"/>
            </w:tcBorders>
            <w:noWrap/>
            <w:vAlign w:val="center"/>
          </w:tcPr>
          <w:p>
            <w:pPr>
              <w:widowControl/>
              <w:jc w:val="center"/>
              <w:rPr>
                <w:rFonts w:ascii="Times New Roman" w:eastAsia="等线"/>
                <w:color w:val="000000"/>
                <w:sz w:val="22"/>
                <w:szCs w:val="22"/>
              </w:rPr>
            </w:pPr>
            <w:r>
              <w:rPr>
                <w:rFonts w:ascii="Times New Roman" w:eastAsia="等线"/>
                <w:color w:val="000000"/>
                <w:sz w:val="22"/>
                <w:szCs w:val="22"/>
              </w:rPr>
              <w:t>84.80%</w:t>
            </w:r>
          </w:p>
        </w:tc>
        <w:tc>
          <w:tcPr>
            <w:tcW w:w="2027"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等线" w:cs="Times New Roman"/>
                <w:color w:val="000000"/>
                <w:kern w:val="2"/>
                <w:sz w:val="22"/>
                <w:szCs w:val="22"/>
                <w:lang w:val="en-US" w:eastAsia="zh-CN" w:bidi="ar-SA"/>
              </w:rPr>
            </w:pPr>
            <w:r>
              <w:rPr>
                <w:rFonts w:ascii="Times New Roman" w:eastAsia="等线"/>
                <w:color w:val="000000"/>
                <w:sz w:val="22"/>
                <w:szCs w:val="22"/>
              </w:rPr>
              <w:t>0.55%</w:t>
            </w:r>
          </w:p>
        </w:tc>
        <w:tc>
          <w:tcPr>
            <w:tcW w:w="2373"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ascii="Times New Roman" w:eastAsia="等线"/>
                <w:color w:val="000000"/>
                <w:sz w:val="22"/>
                <w:szCs w:val="22"/>
              </w:rPr>
            </w:pPr>
            <w:r>
              <w:rPr>
                <w:rFonts w:hint="eastAsia" w:ascii="宋体" w:hAnsi="宋体" w:eastAsia="宋体" w:cs="宋体"/>
                <w:i w:val="0"/>
                <w:iCs w:val="0"/>
                <w:color w:val="000000"/>
                <w:kern w:val="0"/>
                <w:sz w:val="22"/>
                <w:szCs w:val="22"/>
                <w:u w:val="none"/>
                <w:lang w:val="en-US" w:eastAsia="zh-CN" w:bidi="ar"/>
              </w:rPr>
              <w:t>84.3</w:t>
            </w:r>
            <w:r>
              <w:rPr>
                <w:rFonts w:hint="eastAsia" w:ascii="宋体" w:hAnsi="宋体" w:cs="宋体"/>
                <w:i w:val="0"/>
                <w:iCs w:val="0"/>
                <w:color w:val="000000"/>
                <w:kern w:val="0"/>
                <w:sz w:val="22"/>
                <w:szCs w:val="22"/>
                <w:u w:val="none"/>
                <w:lang w:val="en-US" w:eastAsia="zh-CN" w:bidi="ar"/>
              </w:rPr>
              <w:t>%</w:t>
            </w:r>
          </w:p>
        </w:tc>
      </w:tr>
    </w:tbl>
    <w:p>
      <w:pPr>
        <w:pStyle w:val="62"/>
        <w:ind w:left="0" w:leftChars="0" w:right="240" w:firstLine="0" w:firstLineChars="0"/>
        <w:rPr>
          <w:rFonts w:hint="eastAsia" w:ascii="仿宋" w:hAnsi="仿宋" w:eastAsia="仿宋" w:cs="宋体"/>
          <w:kern w:val="2"/>
          <w:sz w:val="24"/>
          <w:szCs w:val="24"/>
          <w:lang w:val="en-US" w:eastAsia="zh-CN" w:bidi="ar-SA"/>
        </w:rPr>
      </w:pPr>
    </w:p>
    <w:p>
      <w:pPr>
        <w:widowControl/>
        <w:spacing w:line="360" w:lineRule="auto"/>
        <w:rPr>
          <w:rFonts w:hint="eastAsia" w:ascii="仿宋" w:hAnsi="仿宋" w:eastAsia="仿宋" w:cs="宋体"/>
          <w:sz w:val="24"/>
          <w:szCs w:val="24"/>
        </w:rPr>
      </w:pP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甲方：（公章）</w:t>
      </w:r>
      <w:r>
        <w:rPr>
          <w:rFonts w:ascii="仿宋" w:hAnsi="仿宋" w:eastAsia="仿宋"/>
          <w:sz w:val="24"/>
          <w:szCs w:val="24"/>
        </w:rPr>
        <w:t xml:space="preserve">                        </w:t>
      </w:r>
      <w:r>
        <w:rPr>
          <w:rFonts w:hint="eastAsia" w:ascii="仿宋" w:hAnsi="仿宋" w:eastAsia="仿宋"/>
          <w:sz w:val="24"/>
          <w:szCs w:val="24"/>
        </w:rPr>
        <w:t>乙方：（公章）</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法定代表人</w:t>
      </w:r>
      <w:r>
        <w:rPr>
          <w:rFonts w:ascii="仿宋" w:hAnsi="仿宋" w:eastAsia="仿宋"/>
          <w:sz w:val="24"/>
          <w:szCs w:val="24"/>
        </w:rPr>
        <w:t xml:space="preserve">                            </w:t>
      </w:r>
      <w:r>
        <w:rPr>
          <w:rFonts w:hint="eastAsia" w:ascii="仿宋" w:hAnsi="仿宋" w:eastAsia="仿宋"/>
          <w:sz w:val="24"/>
          <w:szCs w:val="24"/>
        </w:rPr>
        <w:t>法定代表人</w:t>
      </w:r>
      <w:r>
        <w:rPr>
          <w:rFonts w:ascii="仿宋" w:hAnsi="仿宋" w:eastAsia="仿宋"/>
          <w:sz w:val="24"/>
          <w:szCs w:val="24"/>
        </w:rPr>
        <w:t xml:space="preserve">                         </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或</w:t>
      </w:r>
      <w:r>
        <w:rPr>
          <w:rFonts w:ascii="仿宋" w:hAnsi="仿宋" w:eastAsia="仿宋"/>
          <w:sz w:val="24"/>
          <w:szCs w:val="24"/>
        </w:rPr>
        <w:t xml:space="preserve">                                    </w:t>
      </w:r>
      <w:r>
        <w:rPr>
          <w:rFonts w:hint="eastAsia" w:ascii="仿宋" w:hAnsi="仿宋" w:eastAsia="仿宋"/>
          <w:sz w:val="24"/>
          <w:szCs w:val="24"/>
        </w:rPr>
        <w:t>或</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授权代理人：（签署姓名全称）</w:t>
      </w:r>
      <w:r>
        <w:rPr>
          <w:rFonts w:ascii="仿宋" w:hAnsi="仿宋" w:eastAsia="仿宋"/>
          <w:sz w:val="24"/>
          <w:szCs w:val="24"/>
        </w:rPr>
        <w:t xml:space="preserve">          </w:t>
      </w:r>
      <w:r>
        <w:rPr>
          <w:rFonts w:hint="eastAsia" w:ascii="仿宋" w:hAnsi="仿宋" w:eastAsia="仿宋"/>
          <w:sz w:val="24"/>
          <w:szCs w:val="24"/>
        </w:rPr>
        <w:t>授权代理人：（签署姓名全称）</w:t>
      </w:r>
    </w:p>
    <w:p>
      <w:pPr>
        <w:widowControl/>
        <w:spacing w:line="360" w:lineRule="auto"/>
        <w:rPr>
          <w:rFonts w:hint="eastAsia" w:ascii="仿宋" w:hAnsi="仿宋" w:eastAsia="仿宋"/>
          <w:sz w:val="24"/>
          <w:szCs w:val="24"/>
        </w:rPr>
      </w:pPr>
    </w:p>
    <w:p>
      <w:pPr>
        <w:widowControl/>
        <w:spacing w:line="360" w:lineRule="auto"/>
        <w:ind w:firstLine="480" w:firstLineChars="200"/>
        <w:rPr>
          <w:rFonts w:hint="eastAsia" w:ascii="仿宋" w:hAnsi="仿宋" w:eastAsia="仿宋" w:cs="宋体"/>
          <w:sz w:val="24"/>
          <w:szCs w:val="24"/>
          <w:lang w:eastAsia="zh-CN"/>
        </w:rPr>
      </w:pPr>
      <w:r>
        <w:rPr>
          <w:rFonts w:hint="eastAsia" w:ascii="仿宋" w:hAnsi="仿宋" w:eastAsia="仿宋"/>
          <w:sz w:val="24"/>
          <w:szCs w:val="24"/>
        </w:rPr>
        <w:t>签约日期：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pPr>
        <w:pageBreakBefore/>
        <w:spacing w:line="360" w:lineRule="auto"/>
        <w:jc w:val="center"/>
        <w:rPr>
          <w:rFonts w:ascii="仿宋" w:hAnsi="仿宋" w:eastAsia="仿宋"/>
          <w:b/>
          <w:sz w:val="24"/>
          <w:szCs w:val="24"/>
        </w:rPr>
      </w:pPr>
      <w:r>
        <w:rPr>
          <w:rFonts w:hint="eastAsia" w:ascii="仿宋" w:hAnsi="仿宋" w:eastAsia="仿宋"/>
          <w:b/>
          <w:sz w:val="24"/>
          <w:szCs w:val="24"/>
        </w:rPr>
        <w:t>合同附件</w:t>
      </w:r>
      <w:r>
        <w:rPr>
          <w:rFonts w:hint="eastAsia" w:ascii="仿宋" w:hAnsi="仿宋" w:eastAsia="仿宋"/>
          <w:b/>
          <w:sz w:val="24"/>
          <w:szCs w:val="24"/>
          <w:lang w:val="en-US" w:eastAsia="zh-CN"/>
        </w:rPr>
        <w:t>2</w:t>
      </w:r>
      <w:r>
        <w:rPr>
          <w:rFonts w:hint="eastAsia" w:ascii="仿宋" w:hAnsi="仿宋" w:eastAsia="仿宋"/>
          <w:b/>
          <w:sz w:val="24"/>
          <w:szCs w:val="24"/>
        </w:rPr>
        <w:t xml:space="preserve"> </w:t>
      </w:r>
      <w:r>
        <w:rPr>
          <w:rFonts w:ascii="仿宋" w:hAnsi="仿宋" w:eastAsia="仿宋"/>
          <w:b/>
          <w:sz w:val="24"/>
          <w:szCs w:val="24"/>
        </w:rPr>
        <w:t xml:space="preserve">  </w:t>
      </w:r>
      <w:r>
        <w:rPr>
          <w:rFonts w:hint="eastAsia" w:ascii="仿宋" w:hAnsi="仿宋" w:eastAsia="仿宋"/>
          <w:b/>
          <w:sz w:val="24"/>
          <w:szCs w:val="24"/>
        </w:rPr>
        <w:t>廉政合同</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根据交通部《关于在交通基础设施建设中加强廉政建设的若干意见》以及有关工程建设、廉政建设的规定，为做好工程建设中的党风廉政建设，保证工程建设高效优质，保证建设</w:t>
      </w:r>
      <w:r>
        <w:rPr>
          <w:rFonts w:hint="eastAsia" w:ascii="仿宋" w:hAnsi="仿宋" w:eastAsia="仿宋"/>
          <w:sz w:val="24"/>
          <w:szCs w:val="24"/>
          <w:lang w:eastAsia="zh-CN"/>
        </w:rPr>
        <w:t>项目</w:t>
      </w:r>
      <w:r>
        <w:rPr>
          <w:rFonts w:hint="eastAsia" w:ascii="仿宋" w:hAnsi="仿宋" w:eastAsia="仿宋"/>
          <w:sz w:val="24"/>
          <w:szCs w:val="24"/>
        </w:rPr>
        <w:t>的安全和有效使用以及投资效益，</w:t>
      </w:r>
      <w:r>
        <w:rPr>
          <w:rFonts w:hint="eastAsia" w:ascii="仿宋" w:hAnsi="仿宋" w:eastAsia="仿宋"/>
          <w:sz w:val="24"/>
          <w:szCs w:val="24"/>
          <w:lang w:eastAsia="zh-CN"/>
        </w:rPr>
        <w:t>晋江太平洋港口发展</w:t>
      </w:r>
      <w:r>
        <w:rPr>
          <w:rFonts w:hint="eastAsia" w:ascii="仿宋" w:hAnsi="仿宋" w:eastAsia="仿宋"/>
          <w:sz w:val="24"/>
          <w:szCs w:val="24"/>
        </w:rPr>
        <w:t>有限公司分布式光伏电站项目的</w:t>
      </w:r>
      <w:r>
        <w:rPr>
          <w:rFonts w:hint="eastAsia" w:ascii="仿宋" w:hAnsi="仿宋" w:eastAsia="仿宋"/>
          <w:sz w:val="24"/>
          <w:szCs w:val="24"/>
          <w:lang w:eastAsia="zh-CN"/>
        </w:rPr>
        <w:t>招标人晋江太平洋港口发展</w:t>
      </w:r>
      <w:r>
        <w:rPr>
          <w:rFonts w:hint="eastAsia" w:ascii="仿宋" w:hAnsi="仿宋" w:eastAsia="仿宋"/>
          <w:sz w:val="24"/>
          <w:szCs w:val="24"/>
        </w:rPr>
        <w:t>有限公司（以下称甲方）与</w:t>
      </w:r>
      <w:r>
        <w:rPr>
          <w:rFonts w:hint="eastAsia" w:ascii="仿宋" w:hAnsi="仿宋" w:eastAsia="仿宋"/>
          <w:sz w:val="24"/>
          <w:szCs w:val="24"/>
          <w:lang w:eastAsia="zh-CN"/>
        </w:rPr>
        <w:t>中标人</w:t>
      </w:r>
      <w:r>
        <w:rPr>
          <w:rFonts w:ascii="仿宋" w:hAnsi="仿宋" w:eastAsia="仿宋"/>
          <w:sz w:val="24"/>
          <w:szCs w:val="24"/>
        </w:rPr>
        <w:t xml:space="preserve">      </w:t>
      </w:r>
      <w:r>
        <w:rPr>
          <w:rFonts w:hint="eastAsia" w:ascii="仿宋" w:hAnsi="仿宋" w:eastAsia="仿宋"/>
          <w:sz w:val="24"/>
          <w:szCs w:val="24"/>
        </w:rPr>
        <w:t>（以下称乙方）</w:t>
      </w:r>
      <w:r>
        <w:rPr>
          <w:rFonts w:hint="eastAsia" w:ascii="仿宋" w:hAnsi="仿宋" w:eastAsia="仿宋"/>
          <w:sz w:val="24"/>
          <w:szCs w:val="24"/>
          <w:lang w:eastAsia="zh-CN"/>
        </w:rPr>
        <w:t>共同</w:t>
      </w:r>
      <w:r>
        <w:rPr>
          <w:rFonts w:hint="eastAsia" w:ascii="仿宋" w:hAnsi="仿宋" w:eastAsia="仿宋"/>
          <w:sz w:val="24"/>
          <w:szCs w:val="24"/>
        </w:rPr>
        <w:t>订立如下合同。</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第一条</w:t>
      </w:r>
      <w:r>
        <w:rPr>
          <w:rFonts w:ascii="仿宋" w:hAnsi="仿宋" w:eastAsia="仿宋"/>
          <w:sz w:val="24"/>
          <w:szCs w:val="24"/>
        </w:rPr>
        <w:t xml:space="preserve">  </w:t>
      </w:r>
      <w:r>
        <w:rPr>
          <w:rFonts w:hint="eastAsia" w:ascii="仿宋" w:hAnsi="仿宋" w:eastAsia="仿宋"/>
          <w:sz w:val="24"/>
          <w:szCs w:val="24"/>
        </w:rPr>
        <w:t>甲乙双方的权利和义务</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（一）严格遵守党和国家有关法律及交通部的有关规定。</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（二）严格执行</w:t>
      </w:r>
      <w:r>
        <w:rPr>
          <w:rFonts w:hint="eastAsia" w:ascii="仿宋" w:hAnsi="仿宋" w:eastAsia="仿宋"/>
          <w:sz w:val="24"/>
          <w:szCs w:val="24"/>
          <w:lang w:eastAsia="zh-CN"/>
        </w:rPr>
        <w:t>晋江太平洋港口发展</w:t>
      </w:r>
      <w:r>
        <w:rPr>
          <w:rFonts w:hint="eastAsia" w:ascii="仿宋" w:hAnsi="仿宋" w:eastAsia="仿宋"/>
          <w:sz w:val="24"/>
          <w:szCs w:val="24"/>
        </w:rPr>
        <w:t>有限公司分布式光伏电站项目的合同文件，自觉按合同办事。</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（三）双方的业务活动坚持公开、公正、诚信、透明的原则（除法律认定的商业秘密和合同文件另有规定之外），不得损害国家和集体利益，违反工程建设管理规章制度。</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（四）建立健全廉政制度，开展廉政教育，设立廉政告示牌，公布举报电话，监督并认真查处违法违纪行为。</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（五）发现对方在业务活动中有违反廉政规定的行为，有及时提醒对方纠正的权利和义务。</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（六）发现对方严重违反本合同义务条款的行为，有向上级有关部门举报、建议给予处理并要求高知处理结果的权利。</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第二条</w:t>
      </w:r>
      <w:r>
        <w:rPr>
          <w:rFonts w:ascii="仿宋" w:hAnsi="仿宋" w:eastAsia="仿宋"/>
          <w:sz w:val="24"/>
          <w:szCs w:val="24"/>
        </w:rPr>
        <w:t xml:space="preserve">  </w:t>
      </w:r>
      <w:r>
        <w:rPr>
          <w:rFonts w:hint="eastAsia" w:ascii="仿宋" w:hAnsi="仿宋" w:eastAsia="仿宋"/>
          <w:sz w:val="24"/>
          <w:szCs w:val="24"/>
        </w:rPr>
        <w:t>甲方的义务</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（一）甲方及其工作人员不得索要或接受乙方的礼金，有价证券和贵重物品，不得在乙方报销任何应由甲方或个人支付的费用等。</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（二）甲方工作人员不得参加乙方安排的超标准宴请和娱乐活动</w:t>
      </w:r>
      <w:r>
        <w:rPr>
          <w:rFonts w:ascii="仿宋" w:hAnsi="仿宋" w:eastAsia="仿宋"/>
          <w:sz w:val="24"/>
          <w:szCs w:val="24"/>
        </w:rPr>
        <w:t>;</w:t>
      </w:r>
      <w:r>
        <w:rPr>
          <w:rFonts w:hint="eastAsia" w:ascii="仿宋" w:hAnsi="仿宋" w:eastAsia="仿宋"/>
          <w:sz w:val="24"/>
          <w:szCs w:val="24"/>
        </w:rPr>
        <w:t>不得接受乙方提供的通讯工具、交通工具和高档办公用品等。</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（三）甲方及其工作人员不得要求或者接受乙方为其住房装修、婚丧嫁娶活动、配偶子女的工作安排以及出国处境、旅游等提供方便等。</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（四）甲方工作人员的配偶、子女不得从事与甲方工程有关的材料设备供应、工程分包、劳务等经济活动等。</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（五）甲方及其工作人员不得以任何理由向乙方推荐分包单位，不得要求乙方购买合同规定外的材料和设备。</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第三条</w:t>
      </w:r>
      <w:r>
        <w:rPr>
          <w:rFonts w:ascii="仿宋" w:hAnsi="仿宋" w:eastAsia="仿宋"/>
          <w:sz w:val="24"/>
          <w:szCs w:val="24"/>
        </w:rPr>
        <w:t xml:space="preserve">  </w:t>
      </w:r>
      <w:r>
        <w:rPr>
          <w:rFonts w:hint="eastAsia" w:ascii="仿宋" w:hAnsi="仿宋" w:eastAsia="仿宋"/>
          <w:sz w:val="24"/>
          <w:szCs w:val="24"/>
        </w:rPr>
        <w:t>乙方义务</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（一）乙方不得以任何理由向甲方及其工作人员行贿或馈赠礼金、有价证券、贵重礼品。</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（二）乙方不得以任何名义为甲方及其工作人员报销由甲方单位或个人支付的任何费用。</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（三）乙方不得以任何理由安排甲方工作人员参加超标准宴请及娱乐活动。</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（四）乙方不得为甲方单位和个人购置或提供通讯工具、交通工具和高档办公用品等。</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第四条</w:t>
      </w:r>
      <w:r>
        <w:rPr>
          <w:rFonts w:ascii="仿宋" w:hAnsi="仿宋" w:eastAsia="仿宋"/>
          <w:sz w:val="24"/>
          <w:szCs w:val="24"/>
        </w:rPr>
        <w:t xml:space="preserve">  </w:t>
      </w:r>
      <w:r>
        <w:rPr>
          <w:rFonts w:hint="eastAsia" w:ascii="仿宋" w:hAnsi="仿宋" w:eastAsia="仿宋"/>
          <w:sz w:val="24"/>
          <w:szCs w:val="24"/>
        </w:rPr>
        <w:t>违约责任</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（一）甲方及其工作人员违反本合同第一、二条，按管理权限，依据有关规定给予党纪、政纪或组织处理</w:t>
      </w:r>
      <w:r>
        <w:rPr>
          <w:rFonts w:ascii="仿宋" w:hAnsi="仿宋" w:eastAsia="仿宋"/>
          <w:sz w:val="24"/>
          <w:szCs w:val="24"/>
        </w:rPr>
        <w:t>;</w:t>
      </w:r>
      <w:r>
        <w:rPr>
          <w:rFonts w:hint="eastAsia" w:ascii="仿宋" w:hAnsi="仿宋" w:eastAsia="仿宋"/>
          <w:sz w:val="24"/>
          <w:szCs w:val="24"/>
        </w:rPr>
        <w:t>涉嫌犯罪的，移交司法机关追究刑事责任</w:t>
      </w:r>
      <w:r>
        <w:rPr>
          <w:rFonts w:ascii="仿宋" w:hAnsi="仿宋" w:eastAsia="仿宋"/>
          <w:sz w:val="24"/>
          <w:szCs w:val="24"/>
        </w:rPr>
        <w:t>;</w:t>
      </w:r>
      <w:r>
        <w:rPr>
          <w:rFonts w:hint="eastAsia" w:ascii="仿宋" w:hAnsi="仿宋" w:eastAsia="仿宋"/>
          <w:sz w:val="24"/>
          <w:szCs w:val="24"/>
        </w:rPr>
        <w:t>给乙方单位造成经济损失的，应予以赔偿。</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（二）乙方及其工作人员违反本合同第一、三条，按管理权限，依据有关规定，给予党纪、政纪或组织处理</w:t>
      </w:r>
      <w:r>
        <w:rPr>
          <w:rFonts w:ascii="仿宋" w:hAnsi="仿宋" w:eastAsia="仿宋"/>
          <w:sz w:val="24"/>
          <w:szCs w:val="24"/>
        </w:rPr>
        <w:t>;</w:t>
      </w:r>
      <w:r>
        <w:rPr>
          <w:rFonts w:hint="eastAsia" w:ascii="仿宋" w:hAnsi="仿宋" w:eastAsia="仿宋"/>
          <w:sz w:val="24"/>
          <w:szCs w:val="24"/>
        </w:rPr>
        <w:t>给甲方单位造成经济损失的，应予以赔偿</w:t>
      </w:r>
      <w:r>
        <w:rPr>
          <w:rFonts w:ascii="仿宋" w:hAnsi="仿宋" w:eastAsia="仿宋"/>
          <w:sz w:val="24"/>
          <w:szCs w:val="24"/>
        </w:rPr>
        <w:t>;</w:t>
      </w:r>
      <w:r>
        <w:rPr>
          <w:rFonts w:hint="eastAsia" w:ascii="仿宋" w:hAnsi="仿宋" w:eastAsia="仿宋"/>
          <w:sz w:val="24"/>
          <w:szCs w:val="24"/>
        </w:rPr>
        <w:t>情节严重的，甲方建议交通工程建设主管部门给予乙方一至三年内不得进入其主管的交通工程建设市场的处罚。</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第五条</w:t>
      </w:r>
      <w:r>
        <w:rPr>
          <w:rFonts w:ascii="仿宋" w:hAnsi="仿宋" w:eastAsia="仿宋"/>
          <w:sz w:val="24"/>
          <w:szCs w:val="24"/>
        </w:rPr>
        <w:t xml:space="preserve">  </w:t>
      </w:r>
      <w:r>
        <w:rPr>
          <w:rFonts w:hint="eastAsia" w:ascii="仿宋" w:hAnsi="仿宋" w:eastAsia="仿宋"/>
          <w:sz w:val="24"/>
          <w:szCs w:val="24"/>
        </w:rPr>
        <w:t>双方约定</w:t>
      </w:r>
      <w:r>
        <w:rPr>
          <w:rFonts w:ascii="仿宋" w:hAnsi="仿宋" w:eastAsia="仿宋"/>
          <w:sz w:val="24"/>
          <w:szCs w:val="24"/>
        </w:rPr>
        <w:t>:</w:t>
      </w:r>
      <w:r>
        <w:rPr>
          <w:rFonts w:hint="eastAsia" w:ascii="仿宋" w:hAnsi="仿宋" w:eastAsia="仿宋"/>
          <w:sz w:val="24"/>
          <w:szCs w:val="24"/>
        </w:rPr>
        <w:t>本合同由双方上级单位的纪检监察机关负责监督执行。由甲方或甲方上级单位的纪检监察机关约请乙方或乙方上级单位纪检监察机关对本合同履行情况进行检查</w:t>
      </w:r>
      <w:r>
        <w:rPr>
          <w:rFonts w:ascii="仿宋" w:hAnsi="仿宋" w:eastAsia="仿宋"/>
          <w:sz w:val="24"/>
          <w:szCs w:val="24"/>
        </w:rPr>
        <w:t>;</w:t>
      </w:r>
      <w:r>
        <w:rPr>
          <w:rFonts w:hint="eastAsia" w:ascii="仿宋" w:hAnsi="仿宋" w:eastAsia="仿宋"/>
          <w:sz w:val="24"/>
          <w:szCs w:val="24"/>
        </w:rPr>
        <w:t>提出在本合同规定范围内的裁定意见。</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第六条</w:t>
      </w:r>
      <w:r>
        <w:rPr>
          <w:rFonts w:ascii="仿宋" w:hAnsi="仿宋" w:eastAsia="仿宋"/>
          <w:sz w:val="24"/>
          <w:szCs w:val="24"/>
        </w:rPr>
        <w:t xml:space="preserve">  </w:t>
      </w:r>
      <w:r>
        <w:rPr>
          <w:rFonts w:hint="eastAsia" w:ascii="仿宋" w:hAnsi="仿宋" w:eastAsia="仿宋"/>
          <w:sz w:val="24"/>
          <w:szCs w:val="24"/>
        </w:rPr>
        <w:t>本合同有效期为甲乙双方签署之日起至该工程项目</w:t>
      </w:r>
      <w:r>
        <w:rPr>
          <w:rFonts w:hint="eastAsia" w:ascii="仿宋" w:hAnsi="仿宋" w:eastAsia="仿宋"/>
          <w:sz w:val="24"/>
          <w:szCs w:val="24"/>
          <w:lang w:eastAsia="zh-CN"/>
        </w:rPr>
        <w:t>合作期满</w:t>
      </w:r>
      <w:r>
        <w:rPr>
          <w:rFonts w:hint="eastAsia" w:ascii="仿宋" w:hAnsi="仿宋" w:eastAsia="仿宋"/>
          <w:sz w:val="24"/>
          <w:szCs w:val="24"/>
        </w:rPr>
        <w:t>后止。</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第七条</w:t>
      </w:r>
      <w:r>
        <w:rPr>
          <w:rFonts w:ascii="仿宋" w:hAnsi="仿宋" w:eastAsia="仿宋"/>
          <w:sz w:val="24"/>
          <w:szCs w:val="24"/>
        </w:rPr>
        <w:t xml:space="preserve">  </w:t>
      </w:r>
      <w:r>
        <w:rPr>
          <w:rFonts w:hint="eastAsia" w:ascii="仿宋" w:hAnsi="仿宋" w:eastAsia="仿宋"/>
          <w:sz w:val="24"/>
          <w:szCs w:val="24"/>
        </w:rPr>
        <w:t>本合同作为</w:t>
      </w:r>
      <w:r>
        <w:rPr>
          <w:rFonts w:hint="eastAsia" w:ascii="仿宋" w:hAnsi="仿宋" w:eastAsia="仿宋"/>
          <w:sz w:val="24"/>
          <w:szCs w:val="24"/>
          <w:lang w:eastAsia="zh-CN"/>
        </w:rPr>
        <w:t>晋江太平洋港口发展</w:t>
      </w:r>
      <w:r>
        <w:rPr>
          <w:rFonts w:hint="eastAsia" w:ascii="仿宋" w:hAnsi="仿宋" w:eastAsia="仿宋"/>
          <w:sz w:val="24"/>
          <w:szCs w:val="24"/>
        </w:rPr>
        <w:t>有限公司分布式光伏电站项目</w:t>
      </w:r>
      <w:r>
        <w:rPr>
          <w:rFonts w:hint="eastAsia" w:ascii="仿宋" w:hAnsi="仿宋" w:eastAsia="仿宋"/>
          <w:sz w:val="24"/>
          <w:szCs w:val="24"/>
          <w:lang w:eastAsia="zh-CN"/>
        </w:rPr>
        <w:t>合同</w:t>
      </w:r>
      <w:r>
        <w:rPr>
          <w:rFonts w:hint="eastAsia" w:ascii="仿宋" w:hAnsi="仿宋" w:eastAsia="仿宋"/>
          <w:sz w:val="24"/>
          <w:szCs w:val="24"/>
        </w:rPr>
        <w:t>的附件，与分布式光伏电站项目</w:t>
      </w:r>
      <w:r>
        <w:rPr>
          <w:rFonts w:hint="eastAsia" w:ascii="仿宋" w:hAnsi="仿宋" w:eastAsia="仿宋"/>
          <w:sz w:val="24"/>
          <w:szCs w:val="24"/>
          <w:lang w:eastAsia="zh-CN"/>
        </w:rPr>
        <w:t>合同</w:t>
      </w:r>
      <w:r>
        <w:rPr>
          <w:rFonts w:hint="eastAsia" w:ascii="仿宋" w:hAnsi="仿宋" w:eastAsia="仿宋"/>
          <w:sz w:val="24"/>
          <w:szCs w:val="24"/>
        </w:rPr>
        <w:t>具有同等的法律效力，经合同双方签署立即生效。</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第八条</w:t>
      </w:r>
      <w:r>
        <w:rPr>
          <w:rFonts w:ascii="仿宋" w:hAnsi="仿宋" w:eastAsia="仿宋"/>
          <w:sz w:val="24"/>
          <w:szCs w:val="24"/>
        </w:rPr>
        <w:t xml:space="preserve">  </w:t>
      </w:r>
      <w:r>
        <w:rPr>
          <w:rFonts w:hint="eastAsia" w:ascii="仿宋" w:hAnsi="仿宋" w:eastAsia="仿宋"/>
          <w:sz w:val="24"/>
          <w:szCs w:val="24"/>
        </w:rPr>
        <w:t>本合同甲、乙双方各执一份，送交双方监督单位一份。</w:t>
      </w:r>
    </w:p>
    <w:p>
      <w:pPr>
        <w:autoSpaceDE w:val="0"/>
        <w:autoSpaceDN w:val="0"/>
        <w:adjustRightInd w:val="0"/>
        <w:spacing w:line="360" w:lineRule="auto"/>
        <w:ind w:left="1" w:right="84" w:firstLine="564" w:firstLineChars="235"/>
        <w:rPr>
          <w:rFonts w:ascii="仿宋" w:hAnsi="仿宋" w:eastAsia="仿宋"/>
          <w:sz w:val="24"/>
          <w:szCs w:val="24"/>
        </w:rPr>
      </w:pP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甲方：（公章）</w:t>
      </w:r>
      <w:r>
        <w:rPr>
          <w:rFonts w:ascii="仿宋" w:hAnsi="仿宋" w:eastAsia="仿宋"/>
          <w:sz w:val="24"/>
          <w:szCs w:val="24"/>
        </w:rPr>
        <w:t xml:space="preserve">                        </w:t>
      </w:r>
      <w:r>
        <w:rPr>
          <w:rFonts w:hint="eastAsia" w:ascii="仿宋" w:hAnsi="仿宋" w:eastAsia="仿宋"/>
          <w:sz w:val="24"/>
          <w:szCs w:val="24"/>
        </w:rPr>
        <w:t>乙方：（公章）</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法定代表人</w:t>
      </w:r>
      <w:r>
        <w:rPr>
          <w:rFonts w:ascii="仿宋" w:hAnsi="仿宋" w:eastAsia="仿宋"/>
          <w:sz w:val="24"/>
          <w:szCs w:val="24"/>
        </w:rPr>
        <w:t xml:space="preserve">                            </w:t>
      </w:r>
      <w:r>
        <w:rPr>
          <w:rFonts w:hint="eastAsia" w:ascii="仿宋" w:hAnsi="仿宋" w:eastAsia="仿宋"/>
          <w:sz w:val="24"/>
          <w:szCs w:val="24"/>
        </w:rPr>
        <w:t>法定代表人</w:t>
      </w:r>
      <w:r>
        <w:rPr>
          <w:rFonts w:ascii="仿宋" w:hAnsi="仿宋" w:eastAsia="仿宋"/>
          <w:sz w:val="24"/>
          <w:szCs w:val="24"/>
        </w:rPr>
        <w:t xml:space="preserve">                         </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或</w:t>
      </w:r>
      <w:r>
        <w:rPr>
          <w:rFonts w:ascii="仿宋" w:hAnsi="仿宋" w:eastAsia="仿宋"/>
          <w:sz w:val="24"/>
          <w:szCs w:val="24"/>
        </w:rPr>
        <w:t xml:space="preserve">                                    </w:t>
      </w:r>
      <w:r>
        <w:rPr>
          <w:rFonts w:hint="eastAsia" w:ascii="仿宋" w:hAnsi="仿宋" w:eastAsia="仿宋"/>
          <w:sz w:val="24"/>
          <w:szCs w:val="24"/>
        </w:rPr>
        <w:t>或</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授权代理人：（签署姓名全称）</w:t>
      </w:r>
      <w:r>
        <w:rPr>
          <w:rFonts w:ascii="仿宋" w:hAnsi="仿宋" w:eastAsia="仿宋"/>
          <w:sz w:val="24"/>
          <w:szCs w:val="24"/>
        </w:rPr>
        <w:t xml:space="preserve">          </w:t>
      </w:r>
      <w:r>
        <w:rPr>
          <w:rFonts w:hint="eastAsia" w:ascii="仿宋" w:hAnsi="仿宋" w:eastAsia="仿宋"/>
          <w:sz w:val="24"/>
          <w:szCs w:val="24"/>
        </w:rPr>
        <w:t>授权代理人：（签署姓名全称）</w:t>
      </w:r>
    </w:p>
    <w:p>
      <w:pPr>
        <w:autoSpaceDE w:val="0"/>
        <w:autoSpaceDN w:val="0"/>
        <w:adjustRightInd w:val="0"/>
        <w:spacing w:line="360" w:lineRule="auto"/>
        <w:ind w:left="1" w:right="84" w:firstLine="564" w:firstLineChars="235"/>
        <w:rPr>
          <w:rFonts w:ascii="仿宋" w:hAnsi="仿宋" w:eastAsia="仿宋"/>
          <w:sz w:val="24"/>
          <w:szCs w:val="24"/>
        </w:rPr>
      </w:pPr>
      <w:r>
        <w:rPr>
          <w:rFonts w:hint="eastAsia" w:ascii="仿宋" w:hAnsi="仿宋" w:eastAsia="仿宋"/>
          <w:sz w:val="24"/>
          <w:szCs w:val="24"/>
        </w:rPr>
        <w:t>签约日期：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r>
        <w:rPr>
          <w:rFonts w:ascii="仿宋" w:hAnsi="仿宋" w:eastAsia="仿宋"/>
          <w:sz w:val="24"/>
          <w:szCs w:val="24"/>
        </w:rPr>
        <w:br w:type="page"/>
      </w:r>
    </w:p>
    <w:p>
      <w:pPr>
        <w:pageBreakBefore/>
        <w:spacing w:line="360" w:lineRule="auto"/>
        <w:jc w:val="center"/>
        <w:rPr>
          <w:rFonts w:ascii="仿宋" w:hAnsi="仿宋" w:eastAsia="仿宋"/>
          <w:b/>
          <w:sz w:val="24"/>
          <w:szCs w:val="24"/>
        </w:rPr>
      </w:pPr>
      <w:r>
        <w:rPr>
          <w:rFonts w:hint="eastAsia" w:ascii="仿宋" w:hAnsi="仿宋" w:eastAsia="仿宋"/>
          <w:b/>
          <w:sz w:val="24"/>
          <w:szCs w:val="24"/>
        </w:rPr>
        <w:t>合同</w:t>
      </w:r>
      <w:r>
        <w:rPr>
          <w:rFonts w:ascii="仿宋" w:hAnsi="仿宋" w:eastAsia="仿宋"/>
          <w:b/>
          <w:sz w:val="24"/>
          <w:szCs w:val="24"/>
        </w:rPr>
        <w:t>附件</w:t>
      </w:r>
      <w:r>
        <w:rPr>
          <w:rFonts w:hint="eastAsia" w:ascii="仿宋" w:hAnsi="仿宋" w:eastAsia="仿宋"/>
          <w:b/>
          <w:sz w:val="24"/>
          <w:szCs w:val="24"/>
          <w:lang w:val="en-US" w:eastAsia="zh-CN"/>
        </w:rPr>
        <w:t>3</w:t>
      </w:r>
      <w:r>
        <w:rPr>
          <w:rFonts w:hint="eastAsia" w:ascii="仿宋" w:hAnsi="仿宋" w:eastAsia="仿宋"/>
          <w:b/>
          <w:sz w:val="24"/>
          <w:szCs w:val="24"/>
        </w:rPr>
        <w:t xml:space="preserve">  安全管理协议书</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发包人：</w:t>
      </w:r>
    </w:p>
    <w:p>
      <w:pPr>
        <w:spacing w:line="360" w:lineRule="auto"/>
        <w:ind w:left="1623" w:hanging="1299" w:hangingChars="539"/>
        <w:rPr>
          <w:rFonts w:hint="eastAsia" w:ascii="仿宋" w:hAnsi="仿宋" w:eastAsia="仿宋" w:cs="仿宋"/>
          <w:b/>
          <w:sz w:val="24"/>
          <w:szCs w:val="24"/>
          <w:u w:val="single"/>
        </w:rPr>
      </w:pPr>
      <w:r>
        <w:rPr>
          <w:rFonts w:hint="eastAsia" w:ascii="仿宋" w:hAnsi="仿宋" w:eastAsia="仿宋" w:cs="仿宋"/>
          <w:b/>
          <w:sz w:val="24"/>
          <w:szCs w:val="24"/>
        </w:rPr>
        <w:t>承包人：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为贯彻“安全第一，预防为主，综合治理”的方针，建立健全安全生产保障体系和安全生产责任制度，确保施工安全，发包人与承包人双方根据</w:t>
      </w:r>
      <w:r>
        <w:rPr>
          <w:rFonts w:hint="eastAsia" w:ascii="仿宋" w:hAnsi="仿宋" w:eastAsia="仿宋"/>
          <w:sz w:val="24"/>
          <w:szCs w:val="24"/>
          <w:lang w:eastAsia="zh-CN"/>
        </w:rPr>
        <w:t>晋江太平洋港口发展</w:t>
      </w:r>
      <w:r>
        <w:rPr>
          <w:rFonts w:hint="eastAsia" w:ascii="仿宋" w:hAnsi="仿宋" w:eastAsia="仿宋"/>
          <w:sz w:val="24"/>
          <w:szCs w:val="24"/>
        </w:rPr>
        <w:t>有限公司分布式光伏电站项目</w:t>
      </w:r>
      <w:r>
        <w:rPr>
          <w:rFonts w:hint="eastAsia" w:ascii="仿宋" w:hAnsi="仿宋" w:eastAsia="仿宋"/>
          <w:sz w:val="24"/>
          <w:szCs w:val="24"/>
          <w:lang w:eastAsia="zh-CN"/>
        </w:rPr>
        <w:t>（以下简称主合同）</w:t>
      </w:r>
      <w:r>
        <w:rPr>
          <w:rFonts w:hint="eastAsia" w:ascii="仿宋" w:hAnsi="仿宋" w:eastAsia="仿宋"/>
          <w:sz w:val="24"/>
          <w:szCs w:val="24"/>
        </w:rPr>
        <w:t>的</w:t>
      </w:r>
      <w:r>
        <w:rPr>
          <w:rFonts w:hint="eastAsia" w:ascii="仿宋" w:hAnsi="仿宋" w:eastAsia="仿宋" w:cs="仿宋"/>
          <w:sz w:val="24"/>
          <w:szCs w:val="24"/>
        </w:rPr>
        <w:t>合同约定，结合本工程实际情况，经协商一致签订本合同。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第一条  工程项目：</w:t>
      </w:r>
      <w:r>
        <w:rPr>
          <w:rFonts w:hint="eastAsia" w:ascii="仿宋" w:hAnsi="仿宋" w:eastAsia="仿宋"/>
          <w:sz w:val="24"/>
          <w:szCs w:val="24"/>
          <w:lang w:eastAsia="zh-CN"/>
        </w:rPr>
        <w:t>晋江太平洋港口发展</w:t>
      </w:r>
      <w:r>
        <w:rPr>
          <w:rFonts w:hint="eastAsia" w:ascii="仿宋" w:hAnsi="仿宋" w:eastAsia="仿宋"/>
          <w:sz w:val="24"/>
          <w:szCs w:val="24"/>
        </w:rPr>
        <w:t>有限公司分布式光伏电站项目</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第二条  工程地点：</w:t>
      </w:r>
      <w:r>
        <w:rPr>
          <w:rFonts w:hint="eastAsia" w:ascii="仿宋" w:hAnsi="仿宋" w:eastAsia="仿宋" w:cs="仿宋"/>
          <w:sz w:val="24"/>
          <w:szCs w:val="24"/>
          <w:lang w:eastAsia="zh-CN"/>
        </w:rPr>
        <w:t>福建省晋江市金井镇围头港区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第三条  安全控制指标：承包人对施工安全生产负全责，因工重伤事故不得超过1起，不发生人员死亡事故。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第四条  发包人安全责任：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根据工程建设项目特点建立健全自身的安全生产管理体系，配备或者指派安全监督员，建立健全安全生产管理制度、考核制度和安全责任制，按照国家和本省的有关规定以及与承包人签订的合同要求对承包人的安全生产活动加以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证及时、足额支付承包人所需的工程建筑安全设施、安全作业环境以及安全施工措施所需费用，不以任何理由要求承包人违反有关建设工程安全生产的法律、法规、规章和标准、规范、操作规程的规定进行施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3、要求承包人制定施工安全组织技术措施及安全施工方案，在开始施工前报发包人备案。</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检查督促承包人认真执行国家、行业及地方有关安全生产方面的法律、法规及管理规定。制止、纠正承包人在施工过程中存在的违反安全文明施工规定的行为，对存在安全隐患的设备、设施及时签发安全整改通知书，责令其限期整改，对情节严重者有权停止其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5、定期组织开展安全生产隐患排查治理，消除违规违章行为，开展安全专项活动，提高施工人员安全意识。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6、发包人授权实施施工安全监理工作。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7、发包人指派专人负责与承包人联系有关安全生产方面的工作，并定期召开安全施工碰头会，及时掌握工程建设安全动态、完善相应的保障措施。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第五条  承包人安全责任：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承包人承诺在其负责的各项工作中遵守与</w:t>
      </w:r>
      <w:r>
        <w:rPr>
          <w:rFonts w:hint="eastAsia" w:ascii="仿宋" w:hAnsi="仿宋" w:eastAsia="仿宋" w:cs="仿宋"/>
          <w:sz w:val="24"/>
          <w:szCs w:val="24"/>
          <w:lang w:eastAsia="zh-CN"/>
        </w:rPr>
        <w:t>主</w:t>
      </w:r>
      <w:r>
        <w:rPr>
          <w:rFonts w:hint="eastAsia" w:ascii="仿宋" w:hAnsi="仿宋" w:eastAsia="仿宋" w:cs="仿宋"/>
          <w:sz w:val="24"/>
          <w:szCs w:val="24"/>
        </w:rPr>
        <w:t>合同有关的法律、法规和规章，并保证发包人免于承担由于承包人违反国家、地方及行业法规和规章的任何责任。承包人应切实履行以下安全责任（但不限于）：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1、应当建立健全安全生产责任制。项目负责人是项目安全生产的第一责任人，对本项目的安全生产负全面责任。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2、必须认真贯彻执行国家、地方及行业有关安全生产的法律法规，建立健全施工安管理机构和应急救援体系，制定完善的安全生产管理制度和操作规程并严格执行，确保安全生产措施费用的有效使用。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3、应当设置专门安全管理机构，按照国家、地方及行业有关规定配备与施工规模相适应、专业齐全的安全管理专职技术人员。</w:t>
      </w:r>
      <w:r>
        <w:rPr>
          <w:rFonts w:hint="eastAsia" w:ascii="仿宋" w:hAnsi="仿宋" w:eastAsia="仿宋" w:cs="宋体"/>
          <w:sz w:val="24"/>
          <w:szCs w:val="24"/>
        </w:rPr>
        <w:t>项目经理应具有机电工程专业二级及以上建造师执业证书、注册证书、职称证、身份证、劳动合同、近期在本单位的社保证明，</w:t>
      </w:r>
      <w:r>
        <w:rPr>
          <w:rFonts w:hint="eastAsia" w:ascii="仿宋" w:hAnsi="仿宋" w:eastAsia="仿宋" w:cs="仿宋"/>
          <w:sz w:val="24"/>
          <w:szCs w:val="24"/>
        </w:rPr>
        <w:t>安全生产专职管理人员每日记录安全日记并建立安全台帐，记录有关施工安全活动、安全检查、安全隐患整改情况资料。本项目承包人指派作为与发包人联系安全生产工作方面的联系人。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对全部工程施工现场的安全生产管理负责。工程需分包给其他单位的，必须符合主合同中规定分包条件，并事先征得发包人同意。分包单位应当按照分包合同的约定对其分包工程施工现场的安全生产管理向承包人负责，承包人对分包工程施工现场的安全管理承担连带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5、现场施工应遵守国家、行业和福建省关于劳动安全、劳务用工法律法规及规章制度，保证其用工的合法性。承包人必须按国家有关规定，为施工人员进行人身保险，配备合格的劳动防护用品、安全用具。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6、在施工前应认真勘察现场，根据实际编制相应的安全组织技术措施，并对全体施工人员进行全面的安全技术交底，无安全措施或未技术交底严禁施工。</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7、应严格执行和遵守发包人的安全生产的各项管理规定，接受发包人的督促、检查和指导，对发包人查出的安全隐患，承包人必须限期整改。</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8、用于本工程项目的施工机械、工器具及安全防护用具的数量和质量必须满足施工需要，并经有资质检验单位检验符合安全规定。</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9、各分项工程开工前，承包人应组织全体施工人员分工种进行安全教育。特种作业人员必须持有有关部门核发的合格有效的上岗资格证书。</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10、要针对本年度施工项目与内容进行安全生产危险因素辨识，加强应急救援体系建设，完善应急救援预案，健全应急救援队伍，配齐救援器材及装备，开展应急演练，提升应急管理水平。</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11、定期开展安全生产隐患自查治理，及时消除违规违章行为。</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12、贯彻“谁施工、谁负责安全”的原则。承包人施工过程中发生人身伤亡、设备事故或危及生产运行的不安全情况，应立即报告发包人，并积极配合有关安全主管部门的调查。</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13、认真执行《生产安全事故报告和调查处理条例》，对人员在施工中发生的人身伤亡事故，要派人保护现场，并立即用电话、电传或电报等向发包人及事故所在地的政府安监部门、公安部门、劳动保障行政部门、工会等报告，按“四不过”原则及相关规定组织调查处理，并由承包人统计上报，应将事故调查组的事故调查报告及承包人事故处理意见提交发包人备案。</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第六条  违约责任</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1、由于发包人或承包人责任造成对方或第三方的人身伤害、设备损坏等财产损失，由责任方承担相应责任，并赔偿对方或第三方因此造成的全部经济损失。</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2、承包人未设置安全管理机构；未能正确、全面执行安全技术措施、施工组织设计；未建立应急救援体系和开展应急演练；施工人员未掌握本工程项目特点及施工安全措施；用于本工程项目的施工机械、工器具及安全防护用品不满足施工需要，发包人有权要求承包人立即停工整改，由此引起的后果及损失由承包人承担。</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3、承包人对发包人提出的安全整改意见未及时整改的，每逾期一天，承包人按200元至2000元/天承担违约责任。</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4、施工过程中发生人身伤亡和设备事故有隐瞒行为的，除接受政府有关部门处理外，过错方应承担5000元至10000元/次的违约责任。</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第七条  处罚，承包人违反了发包人对于安全生产的相关规定，须接受发包人相应的处罚。</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第八条  本安全</w:t>
      </w:r>
      <w:r>
        <w:rPr>
          <w:rFonts w:hint="eastAsia" w:ascii="仿宋" w:hAnsi="仿宋" w:eastAsia="仿宋" w:cs="仿宋"/>
          <w:sz w:val="24"/>
          <w:szCs w:val="24"/>
          <w:lang w:eastAsia="zh-CN"/>
        </w:rPr>
        <w:t>管理协议</w:t>
      </w:r>
      <w:r>
        <w:rPr>
          <w:rFonts w:hint="eastAsia" w:ascii="仿宋" w:hAnsi="仿宋" w:eastAsia="仿宋" w:cs="仿宋"/>
          <w:sz w:val="24"/>
          <w:szCs w:val="24"/>
        </w:rPr>
        <w:t>期限：随主合同约定。</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第九条  发包人、承包人双方必须严格执行本安全管理</w:t>
      </w:r>
      <w:r>
        <w:rPr>
          <w:rFonts w:hint="eastAsia" w:ascii="仿宋" w:hAnsi="仿宋" w:eastAsia="仿宋" w:cs="仿宋"/>
          <w:sz w:val="24"/>
          <w:szCs w:val="24"/>
          <w:lang w:eastAsia="zh-CN"/>
        </w:rPr>
        <w:t>协议</w:t>
      </w:r>
      <w:r>
        <w:rPr>
          <w:rFonts w:hint="eastAsia" w:ascii="仿宋" w:hAnsi="仿宋" w:eastAsia="仿宋" w:cs="仿宋"/>
          <w:sz w:val="24"/>
          <w:szCs w:val="24"/>
        </w:rPr>
        <w:t>。</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第十条  本安全</w:t>
      </w:r>
      <w:r>
        <w:rPr>
          <w:rFonts w:hint="eastAsia" w:ascii="仿宋" w:hAnsi="仿宋" w:eastAsia="仿宋" w:cs="仿宋"/>
          <w:sz w:val="24"/>
          <w:szCs w:val="24"/>
          <w:lang w:eastAsia="zh-CN"/>
        </w:rPr>
        <w:t>管理协议</w:t>
      </w:r>
      <w:r>
        <w:rPr>
          <w:rFonts w:hint="eastAsia" w:ascii="仿宋" w:hAnsi="仿宋" w:eastAsia="仿宋" w:cs="仿宋"/>
          <w:sz w:val="24"/>
          <w:szCs w:val="24"/>
        </w:rPr>
        <w:t>经双方法定代表人或委托代理人签字盖章后生效。</w:t>
      </w:r>
    </w:p>
    <w:p>
      <w:pPr>
        <w:spacing w:line="360" w:lineRule="auto"/>
        <w:ind w:firstLine="499" w:firstLineChars="208"/>
        <w:rPr>
          <w:rFonts w:hint="eastAsia" w:ascii="仿宋" w:hAnsi="仿宋" w:eastAsia="仿宋" w:cs="仿宋"/>
          <w:sz w:val="24"/>
          <w:szCs w:val="24"/>
        </w:rPr>
      </w:pPr>
      <w:r>
        <w:rPr>
          <w:rFonts w:hint="eastAsia" w:ascii="仿宋" w:hAnsi="仿宋" w:eastAsia="仿宋" w:cs="仿宋"/>
          <w:sz w:val="24"/>
          <w:szCs w:val="24"/>
        </w:rPr>
        <w:t>第十一条  本</w:t>
      </w:r>
      <w:r>
        <w:rPr>
          <w:rFonts w:hint="eastAsia" w:ascii="仿宋" w:hAnsi="仿宋" w:eastAsia="仿宋" w:cs="仿宋"/>
          <w:sz w:val="24"/>
          <w:szCs w:val="24"/>
          <w:lang w:eastAsia="zh-CN"/>
        </w:rPr>
        <w:t>协议</w:t>
      </w:r>
      <w:r>
        <w:rPr>
          <w:rFonts w:hint="eastAsia" w:ascii="仿宋" w:hAnsi="仿宋" w:eastAsia="仿宋" w:cs="仿宋"/>
          <w:sz w:val="24"/>
          <w:szCs w:val="24"/>
        </w:rPr>
        <w:t>一式</w:t>
      </w:r>
      <w:r>
        <w:rPr>
          <w:rFonts w:hint="eastAsia" w:ascii="仿宋" w:hAnsi="仿宋" w:eastAsia="仿宋" w:cs="仿宋"/>
          <w:sz w:val="24"/>
          <w:szCs w:val="24"/>
          <w:lang w:eastAsia="zh-CN"/>
        </w:rPr>
        <w:t>二</w:t>
      </w:r>
      <w:r>
        <w:rPr>
          <w:rFonts w:hint="eastAsia" w:ascii="仿宋" w:hAnsi="仿宋" w:eastAsia="仿宋" w:cs="仿宋"/>
          <w:sz w:val="24"/>
          <w:szCs w:val="24"/>
        </w:rPr>
        <w:t>份，双方各执</w:t>
      </w:r>
      <w:r>
        <w:rPr>
          <w:rFonts w:hint="eastAsia" w:ascii="仿宋" w:hAnsi="仿宋" w:eastAsia="仿宋" w:cs="仿宋"/>
          <w:sz w:val="24"/>
          <w:szCs w:val="24"/>
          <w:lang w:eastAsia="zh-CN"/>
        </w:rPr>
        <w:t>一</w:t>
      </w:r>
      <w:r>
        <w:rPr>
          <w:rFonts w:hint="eastAsia" w:ascii="仿宋" w:hAnsi="仿宋" w:eastAsia="仿宋" w:cs="仿宋"/>
          <w:sz w:val="24"/>
          <w:szCs w:val="24"/>
        </w:rPr>
        <w:t>份，具有同等法律效力。</w:t>
      </w:r>
    </w:p>
    <w:tbl>
      <w:tblPr>
        <w:tblStyle w:val="33"/>
        <w:tblW w:w="8446" w:type="dxa"/>
        <w:tblInd w:w="0" w:type="dxa"/>
        <w:tblLayout w:type="fixed"/>
        <w:tblCellMar>
          <w:top w:w="0" w:type="dxa"/>
          <w:left w:w="108" w:type="dxa"/>
          <w:bottom w:w="0" w:type="dxa"/>
          <w:right w:w="108" w:type="dxa"/>
        </w:tblCellMar>
      </w:tblPr>
      <w:tblGrid>
        <w:gridCol w:w="4191"/>
        <w:gridCol w:w="4255"/>
      </w:tblGrid>
      <w:tr>
        <w:tblPrEx>
          <w:tblCellMar>
            <w:top w:w="0" w:type="dxa"/>
            <w:left w:w="108" w:type="dxa"/>
            <w:bottom w:w="0" w:type="dxa"/>
            <w:right w:w="108" w:type="dxa"/>
          </w:tblCellMar>
        </w:tblPrEx>
        <w:tc>
          <w:tcPr>
            <w:tcW w:w="4191" w:type="dxa"/>
            <w:vAlign w:val="center"/>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ind w:left="1200" w:hanging="960" w:hangingChars="400"/>
              <w:rPr>
                <w:rFonts w:hint="eastAsia" w:ascii="仿宋" w:hAnsi="仿宋" w:eastAsia="仿宋" w:cs="仿宋"/>
                <w:sz w:val="24"/>
                <w:szCs w:val="24"/>
              </w:rPr>
            </w:pPr>
            <w:r>
              <w:rPr>
                <w:rFonts w:hint="eastAsia" w:ascii="仿宋" w:hAnsi="仿宋" w:eastAsia="仿宋" w:cs="仿宋"/>
                <w:sz w:val="24"/>
                <w:szCs w:val="24"/>
              </w:rPr>
              <w:t>发包人：（盖章）</w:t>
            </w:r>
          </w:p>
        </w:tc>
        <w:tc>
          <w:tcPr>
            <w:tcW w:w="4255" w:type="dxa"/>
            <w:vAlign w:val="center"/>
          </w:tcPr>
          <w:p>
            <w:pPr>
              <w:spacing w:line="360" w:lineRule="auto"/>
              <w:ind w:left="600" w:hanging="480" w:hangingChars="200"/>
              <w:rPr>
                <w:rFonts w:hint="eastAsia" w:ascii="仿宋" w:hAnsi="仿宋" w:eastAsia="仿宋" w:cs="仿宋"/>
                <w:sz w:val="24"/>
                <w:szCs w:val="24"/>
              </w:rPr>
            </w:pPr>
          </w:p>
          <w:p>
            <w:pPr>
              <w:spacing w:line="360" w:lineRule="auto"/>
              <w:ind w:left="600" w:hanging="480" w:hangingChars="200"/>
              <w:rPr>
                <w:rFonts w:hint="eastAsia" w:ascii="仿宋" w:hAnsi="仿宋" w:eastAsia="仿宋" w:cs="仿宋"/>
                <w:sz w:val="24"/>
                <w:szCs w:val="24"/>
              </w:rPr>
            </w:pPr>
          </w:p>
          <w:p>
            <w:pPr>
              <w:spacing w:line="360" w:lineRule="auto"/>
              <w:ind w:left="600" w:hanging="480" w:hangingChars="200"/>
              <w:rPr>
                <w:rFonts w:hint="eastAsia" w:ascii="仿宋" w:hAnsi="仿宋" w:eastAsia="仿宋" w:cs="仿宋"/>
                <w:sz w:val="24"/>
                <w:szCs w:val="24"/>
              </w:rPr>
            </w:pPr>
            <w:r>
              <w:rPr>
                <w:rFonts w:hint="eastAsia" w:ascii="仿宋" w:hAnsi="仿宋" w:eastAsia="仿宋" w:cs="仿宋"/>
                <w:sz w:val="24"/>
                <w:szCs w:val="24"/>
              </w:rPr>
              <w:t>承包人：（盖章）</w:t>
            </w:r>
          </w:p>
        </w:tc>
      </w:tr>
      <w:tr>
        <w:tblPrEx>
          <w:tblCellMar>
            <w:top w:w="0" w:type="dxa"/>
            <w:left w:w="108" w:type="dxa"/>
            <w:bottom w:w="0" w:type="dxa"/>
            <w:right w:w="108" w:type="dxa"/>
          </w:tblCellMar>
        </w:tblPrEx>
        <w:tc>
          <w:tcPr>
            <w:tcW w:w="4191" w:type="dxa"/>
            <w:vAlign w:val="center"/>
          </w:tcPr>
          <w:p>
            <w:pPr>
              <w:spacing w:line="360" w:lineRule="auto"/>
              <w:ind w:firstLine="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法定代表人</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或其授权的代理人：   </w:t>
            </w:r>
          </w:p>
        </w:tc>
        <w:tc>
          <w:tcPr>
            <w:tcW w:w="4255" w:type="dxa"/>
            <w:vAlign w:val="center"/>
          </w:tcPr>
          <w:p>
            <w:pPr>
              <w:spacing w:line="360" w:lineRule="auto"/>
              <w:ind w:left="600" w:hanging="480" w:hangingChars="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法定代表人</w:t>
            </w:r>
          </w:p>
          <w:p>
            <w:pPr>
              <w:spacing w:line="360" w:lineRule="auto"/>
              <w:rPr>
                <w:rFonts w:hint="eastAsia" w:ascii="仿宋" w:hAnsi="仿宋" w:eastAsia="仿宋" w:cs="仿宋"/>
                <w:sz w:val="24"/>
                <w:szCs w:val="24"/>
              </w:rPr>
            </w:pPr>
            <w:r>
              <w:rPr>
                <w:rFonts w:hint="eastAsia" w:ascii="仿宋" w:hAnsi="仿宋" w:eastAsia="仿宋" w:cs="仿宋"/>
                <w:sz w:val="24"/>
                <w:szCs w:val="24"/>
              </w:rPr>
              <w:t>或其授权的代理人：</w:t>
            </w:r>
          </w:p>
        </w:tc>
      </w:tr>
      <w:tr>
        <w:tblPrEx>
          <w:tblCellMar>
            <w:top w:w="0" w:type="dxa"/>
            <w:left w:w="108" w:type="dxa"/>
            <w:bottom w:w="0" w:type="dxa"/>
            <w:right w:w="108" w:type="dxa"/>
          </w:tblCellMar>
        </w:tblPrEx>
        <w:trPr>
          <w:trHeight w:val="814" w:hRule="atLeast"/>
        </w:trPr>
        <w:tc>
          <w:tcPr>
            <w:tcW w:w="8446" w:type="dxa"/>
            <w:gridSpan w:val="2"/>
            <w:vAlign w:val="center"/>
          </w:tcPr>
          <w:p>
            <w:pPr>
              <w:widowControl/>
              <w:spacing w:line="360" w:lineRule="auto"/>
              <w:rPr>
                <w:rFonts w:hint="eastAsia" w:ascii="仿宋" w:hAnsi="仿宋" w:eastAsia="仿宋" w:cs="仿宋"/>
                <w:sz w:val="24"/>
                <w:szCs w:val="24"/>
              </w:rPr>
            </w:pPr>
          </w:p>
          <w:p>
            <w:pPr>
              <w:widowControl/>
              <w:spacing w:line="360" w:lineRule="auto"/>
              <w:rPr>
                <w:rFonts w:hint="eastAsia" w:ascii="仿宋" w:hAnsi="仿宋" w:eastAsia="仿宋" w:cs="仿宋"/>
                <w:sz w:val="24"/>
                <w:szCs w:val="24"/>
              </w:rPr>
            </w:pPr>
            <w:r>
              <w:rPr>
                <w:rFonts w:hint="eastAsia" w:ascii="仿宋" w:hAnsi="仿宋" w:eastAsia="仿宋" w:cs="仿宋"/>
                <w:sz w:val="24"/>
                <w:szCs w:val="24"/>
              </w:rPr>
              <w:t>签订日期：  年   月   日</w:t>
            </w:r>
          </w:p>
        </w:tc>
      </w:tr>
    </w:tbl>
    <w:p>
      <w:pPr>
        <w:pageBreakBefore/>
        <w:spacing w:line="360" w:lineRule="auto"/>
        <w:jc w:val="both"/>
        <w:rPr>
          <w:rFonts w:ascii="仿宋" w:hAnsi="仿宋" w:eastAsia="仿宋"/>
          <w:b/>
          <w:sz w:val="24"/>
          <w:szCs w:val="24"/>
        </w:rPr>
      </w:pPr>
    </w:p>
    <w:sectPr>
      <w:footerReference r:id="rId3" w:type="default"/>
      <w:pgSz w:w="11906" w:h="16838"/>
      <w:pgMar w:top="1418" w:right="1701" w:bottom="113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华文细黑">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536180"/>
    </w:sdtPr>
    <w:sdtContent>
      <w:p>
        <w:pPr>
          <w:pStyle w:val="19"/>
          <w:jc w:val="center"/>
        </w:pPr>
        <w:r>
          <w:fldChar w:fldCharType="begin"/>
        </w:r>
        <w:r>
          <w:instrText xml:space="preserve">PAGE   \* MERGEFORMAT</w:instrText>
        </w:r>
        <w:r>
          <w:fldChar w:fldCharType="separate"/>
        </w:r>
        <w:r>
          <w:rPr>
            <w:lang w:val="zh-CN"/>
          </w:rPr>
          <w:t>27</w:t>
        </w:r>
        <w: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C0E1E"/>
    <w:multiLevelType w:val="singleLevel"/>
    <w:tmpl w:val="EF4C0E1E"/>
    <w:lvl w:ilvl="0" w:tentative="0">
      <w:start w:val="5"/>
      <w:numFmt w:val="chineseCounting"/>
      <w:suff w:val="nothing"/>
      <w:lvlText w:val="（%1）"/>
      <w:lvlJc w:val="left"/>
      <w:rPr>
        <w:rFonts w:hint="eastAsia"/>
      </w:rPr>
    </w:lvl>
  </w:abstractNum>
  <w:abstractNum w:abstractNumId="1">
    <w:nsid w:val="10943E7E"/>
    <w:multiLevelType w:val="singleLevel"/>
    <w:tmpl w:val="10943E7E"/>
    <w:lvl w:ilvl="0" w:tentative="0">
      <w:start w:val="1"/>
      <w:numFmt w:val="upperLetter"/>
      <w:pStyle w:val="8"/>
      <w:lvlText w:val="%1."/>
      <w:legacy w:legacy="1" w:legacySpace="0" w:legacyIndent="750"/>
      <w:lvlJc w:val="left"/>
      <w:pPr>
        <w:ind w:left="750" w:hanging="750"/>
      </w:pPr>
    </w:lvl>
  </w:abstractNum>
  <w:abstractNum w:abstractNumId="2">
    <w:nsid w:val="13F92473"/>
    <w:multiLevelType w:val="singleLevel"/>
    <w:tmpl w:val="13F92473"/>
    <w:lvl w:ilvl="0" w:tentative="0">
      <w:start w:val="1"/>
      <w:numFmt w:val="decimal"/>
      <w:suff w:val="nothing"/>
      <w:lvlText w:val="%1）"/>
      <w:lvlJc w:val="left"/>
    </w:lvl>
  </w:abstractNum>
  <w:abstractNum w:abstractNumId="3">
    <w:nsid w:val="21C06B9F"/>
    <w:multiLevelType w:val="multilevel"/>
    <w:tmpl w:val="21C06B9F"/>
    <w:lvl w:ilvl="0" w:tentative="0">
      <w:start w:val="15"/>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F5343E"/>
    <w:multiLevelType w:val="multilevel"/>
    <w:tmpl w:val="3CF5343E"/>
    <w:lvl w:ilvl="0" w:tentative="0">
      <w:start w:val="4"/>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9A01E9"/>
    <w:multiLevelType w:val="multilevel"/>
    <w:tmpl w:val="419A01E9"/>
    <w:lvl w:ilvl="0" w:tentative="0">
      <w:start w:val="1"/>
      <w:numFmt w:val="ideographDigital"/>
      <w:pStyle w:val="61"/>
      <w:lvlText w:val="第%1章"/>
      <w:lvlJc w:val="left"/>
      <w:pPr>
        <w:tabs>
          <w:tab w:val="left" w:pos="2689"/>
        </w:tabs>
        <w:ind w:left="2689" w:hanging="420"/>
      </w:pPr>
      <w:rPr>
        <w:rFonts w:hint="default" w:ascii="Times New Roman" w:hAnsi="Times New Roman" w:eastAsia="宋体"/>
        <w:b/>
        <w:i w:val="0"/>
        <w:sz w:val="36"/>
        <w:szCs w:val="44"/>
      </w:rPr>
    </w:lvl>
    <w:lvl w:ilvl="1" w:tentative="0">
      <w:start w:val="1"/>
      <w:numFmt w:val="decimal"/>
      <w:isLgl/>
      <w:lvlText w:val="%1.%2"/>
      <w:lvlJc w:val="left"/>
      <w:pPr>
        <w:tabs>
          <w:tab w:val="left" w:pos="567"/>
        </w:tabs>
        <w:ind w:left="420" w:hanging="420"/>
      </w:pPr>
      <w:rPr>
        <w:rFonts w:hint="default" w:ascii="Times New Roman" w:hAnsi="Times New Roman" w:eastAsia="宋体"/>
        <w:sz w:val="32"/>
        <w:szCs w:val="32"/>
      </w:rPr>
    </w:lvl>
    <w:lvl w:ilvl="2" w:tentative="0">
      <w:start w:val="1"/>
      <w:numFmt w:val="decimal"/>
      <w:isLgl/>
      <w:lvlText w:val="%1.%2.%3"/>
      <w:lvlJc w:val="left"/>
      <w:pPr>
        <w:tabs>
          <w:tab w:val="left" w:pos="680"/>
        </w:tabs>
        <w:ind w:left="2544" w:hanging="2544"/>
      </w:pPr>
      <w:rPr>
        <w:rFonts w:hint="default" w:ascii="Times New Roman" w:hAnsi="Times New Roman" w:eastAsia="宋体"/>
        <w:b/>
        <w:i w:val="0"/>
        <w:color w:val="auto"/>
        <w:sz w:val="28"/>
        <w:szCs w:val="28"/>
      </w:rPr>
    </w:lvl>
    <w:lvl w:ilvl="3" w:tentative="0">
      <w:start w:val="1"/>
      <w:numFmt w:val="decimal"/>
      <w:isLgl/>
      <w:lvlText w:val="%1.%2.%3.%4"/>
      <w:lvlJc w:val="left"/>
      <w:pPr>
        <w:tabs>
          <w:tab w:val="left" w:pos="210"/>
        </w:tabs>
        <w:ind w:left="0" w:firstLine="0"/>
      </w:pPr>
      <w:rPr>
        <w:rFonts w:hint="default" w:ascii="Times New Roman" w:hAnsi="Times New Roman" w:eastAsia="宋体"/>
        <w:b w:val="0"/>
        <w:i w:val="0"/>
        <w:sz w:val="28"/>
        <w:szCs w:val="28"/>
      </w:rPr>
    </w:lvl>
    <w:lvl w:ilvl="4" w:tentative="0">
      <w:start w:val="1"/>
      <w:numFmt w:val="decimal"/>
      <w:isLgl/>
      <w:lvlText w:val="%1.%2.%3.%4.%5."/>
      <w:lvlJc w:val="left"/>
      <w:pPr>
        <w:tabs>
          <w:tab w:val="left" w:pos="992"/>
        </w:tabs>
        <w:ind w:left="992" w:hanging="992"/>
      </w:pPr>
      <w:rPr>
        <w:rFonts w:hint="default" w:ascii="Times New Roman" w:hAnsi="Times New Roman" w:eastAsia="宋体"/>
        <w:b w:val="0"/>
        <w:i w:val="0"/>
        <w:sz w:val="24"/>
        <w:szCs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855183A"/>
    <w:multiLevelType w:val="singleLevel"/>
    <w:tmpl w:val="4855183A"/>
    <w:lvl w:ilvl="0" w:tentative="0">
      <w:start w:val="1"/>
      <w:numFmt w:val="decimal"/>
      <w:pStyle w:val="5"/>
      <w:lvlText w:val="（%1）"/>
      <w:lvlJc w:val="left"/>
      <w:pPr>
        <w:tabs>
          <w:tab w:val="left" w:pos="720"/>
        </w:tabs>
        <w:ind w:left="425" w:hanging="425"/>
      </w:pPr>
      <w:rPr>
        <w:rFonts w:hint="eastAsia"/>
      </w:rPr>
    </w:lvl>
  </w:abstractNum>
  <w:abstractNum w:abstractNumId="7">
    <w:nsid w:val="52A37385"/>
    <w:multiLevelType w:val="singleLevel"/>
    <w:tmpl w:val="52A37385"/>
    <w:lvl w:ilvl="0" w:tentative="0">
      <w:start w:val="1"/>
      <w:numFmt w:val="decimal"/>
      <w:pStyle w:val="7"/>
      <w:lvlText w:val="%1)"/>
      <w:lvlJc w:val="left"/>
      <w:pPr>
        <w:tabs>
          <w:tab w:val="left" w:pos="425"/>
        </w:tabs>
        <w:ind w:left="425" w:hanging="425"/>
      </w:pPr>
    </w:lvl>
  </w:abstractNum>
  <w:abstractNum w:abstractNumId="8">
    <w:nsid w:val="6D1E6256"/>
    <w:multiLevelType w:val="multilevel"/>
    <w:tmpl w:val="6D1E6256"/>
    <w:lvl w:ilvl="0" w:tentative="0">
      <w:start w:val="21"/>
      <w:numFmt w:val="decimal"/>
      <w:lvlText w:val="%1．"/>
      <w:lvlJc w:val="left"/>
      <w:pPr>
        <w:tabs>
          <w:tab w:val="left" w:pos="480"/>
        </w:tabs>
        <w:ind w:left="480" w:hanging="480"/>
      </w:pPr>
      <w:rPr>
        <w:rFonts w:hint="default"/>
      </w:rPr>
    </w:lvl>
    <w:lvl w:ilvl="1" w:tentative="0">
      <w:start w:val="3"/>
      <w:numFmt w:val="japaneseCounting"/>
      <w:lvlText w:val="第%2章"/>
      <w:lvlJc w:val="left"/>
      <w:pPr>
        <w:tabs>
          <w:tab w:val="left" w:pos="1500"/>
        </w:tabs>
        <w:ind w:left="1500" w:hanging="1080"/>
      </w:pPr>
      <w:rPr>
        <w:rFonts w:hint="default"/>
      </w:rPr>
    </w:lvl>
    <w:lvl w:ilvl="2" w:tentative="0">
      <w:start w:val="1"/>
      <w:numFmt w:val="decimal"/>
      <w:lvlText w:val="%3、"/>
      <w:lvlJc w:val="left"/>
      <w:pPr>
        <w:tabs>
          <w:tab w:val="left" w:pos="1560"/>
        </w:tabs>
        <w:ind w:left="1560" w:hanging="720"/>
      </w:pPr>
      <w:rPr>
        <w:rFonts w:hint="default" w:ascii="Arial" w:hAnsi="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EC82C03"/>
    <w:multiLevelType w:val="singleLevel"/>
    <w:tmpl w:val="7EC82C03"/>
    <w:lvl w:ilvl="0" w:tentative="0">
      <w:start w:val="2"/>
      <w:numFmt w:val="decimal"/>
      <w:suff w:val="nothing"/>
      <w:lvlText w:val="%1、"/>
      <w:lvlJc w:val="left"/>
      <w:pPr>
        <w:ind w:left="1200" w:leftChars="0" w:firstLine="0" w:firstLineChars="0"/>
      </w:pPr>
    </w:lvl>
  </w:abstractNum>
  <w:num w:numId="1">
    <w:abstractNumId w:val="6"/>
  </w:num>
  <w:num w:numId="2">
    <w:abstractNumId w:val="7"/>
  </w:num>
  <w:num w:numId="3">
    <w:abstractNumId w:val="1"/>
  </w:num>
  <w:num w:numId="4">
    <w:abstractNumId w:val="5"/>
  </w:num>
  <w:num w:numId="5">
    <w:abstractNumId w:val="4"/>
  </w:num>
  <w:num w:numId="6">
    <w:abstractNumId w:val="3"/>
  </w:num>
  <w:num w:numId="7">
    <w:abstractNumId w:val="0"/>
  </w:num>
  <w:num w:numId="8">
    <w:abstractNumId w:val="8"/>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长润">
    <w15:presenceInfo w15:providerId="WPS Office" w15:userId="1143877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YjAzYWNiZmU0YjQyYTdlNmY1MWI4ZDljMDMyM2QifQ=="/>
  </w:docVars>
  <w:rsids>
    <w:rsidRoot w:val="00AF04D6"/>
    <w:rsid w:val="00001A42"/>
    <w:rsid w:val="000046B7"/>
    <w:rsid w:val="00004C80"/>
    <w:rsid w:val="00012D6B"/>
    <w:rsid w:val="00013F0C"/>
    <w:rsid w:val="000176A8"/>
    <w:rsid w:val="00022A32"/>
    <w:rsid w:val="00023D7B"/>
    <w:rsid w:val="0002514B"/>
    <w:rsid w:val="000254A4"/>
    <w:rsid w:val="000303FE"/>
    <w:rsid w:val="00034B19"/>
    <w:rsid w:val="00034B61"/>
    <w:rsid w:val="00040203"/>
    <w:rsid w:val="0004247C"/>
    <w:rsid w:val="00045821"/>
    <w:rsid w:val="000466FB"/>
    <w:rsid w:val="00050056"/>
    <w:rsid w:val="000503E3"/>
    <w:rsid w:val="000509AF"/>
    <w:rsid w:val="00051A30"/>
    <w:rsid w:val="0005506D"/>
    <w:rsid w:val="0005754B"/>
    <w:rsid w:val="00060DB2"/>
    <w:rsid w:val="00061D9B"/>
    <w:rsid w:val="000620B0"/>
    <w:rsid w:val="00064AE2"/>
    <w:rsid w:val="00065F8C"/>
    <w:rsid w:val="00067196"/>
    <w:rsid w:val="00070F48"/>
    <w:rsid w:val="00072AA4"/>
    <w:rsid w:val="00073C46"/>
    <w:rsid w:val="00073DEC"/>
    <w:rsid w:val="00075899"/>
    <w:rsid w:val="00076488"/>
    <w:rsid w:val="00076605"/>
    <w:rsid w:val="000809DF"/>
    <w:rsid w:val="000836B3"/>
    <w:rsid w:val="000838F6"/>
    <w:rsid w:val="00083EDD"/>
    <w:rsid w:val="00084D9C"/>
    <w:rsid w:val="00085DA3"/>
    <w:rsid w:val="000922A9"/>
    <w:rsid w:val="00093BC3"/>
    <w:rsid w:val="00095CA8"/>
    <w:rsid w:val="00095DF6"/>
    <w:rsid w:val="000A2723"/>
    <w:rsid w:val="000A54D5"/>
    <w:rsid w:val="000A6923"/>
    <w:rsid w:val="000B02A8"/>
    <w:rsid w:val="000B0619"/>
    <w:rsid w:val="000B203E"/>
    <w:rsid w:val="000B2F03"/>
    <w:rsid w:val="000B7257"/>
    <w:rsid w:val="000C0214"/>
    <w:rsid w:val="000C2A17"/>
    <w:rsid w:val="000C5345"/>
    <w:rsid w:val="000C6F10"/>
    <w:rsid w:val="000D13A8"/>
    <w:rsid w:val="000D2A2F"/>
    <w:rsid w:val="000D2DC6"/>
    <w:rsid w:val="000D4335"/>
    <w:rsid w:val="000E3271"/>
    <w:rsid w:val="000E4720"/>
    <w:rsid w:val="000E4FE9"/>
    <w:rsid w:val="000E6A0F"/>
    <w:rsid w:val="000F2A9F"/>
    <w:rsid w:val="000F5A6A"/>
    <w:rsid w:val="000F655F"/>
    <w:rsid w:val="000F6950"/>
    <w:rsid w:val="001008B9"/>
    <w:rsid w:val="00102713"/>
    <w:rsid w:val="001031A1"/>
    <w:rsid w:val="00104327"/>
    <w:rsid w:val="00104A5C"/>
    <w:rsid w:val="00106159"/>
    <w:rsid w:val="0010736A"/>
    <w:rsid w:val="00110351"/>
    <w:rsid w:val="00115045"/>
    <w:rsid w:val="00115985"/>
    <w:rsid w:val="00115B72"/>
    <w:rsid w:val="00117F38"/>
    <w:rsid w:val="001212FC"/>
    <w:rsid w:val="00121CE9"/>
    <w:rsid w:val="00121D73"/>
    <w:rsid w:val="00122293"/>
    <w:rsid w:val="00123A6D"/>
    <w:rsid w:val="00131B10"/>
    <w:rsid w:val="00133059"/>
    <w:rsid w:val="00133C92"/>
    <w:rsid w:val="00137805"/>
    <w:rsid w:val="00141DD3"/>
    <w:rsid w:val="00144DEB"/>
    <w:rsid w:val="00147991"/>
    <w:rsid w:val="00150017"/>
    <w:rsid w:val="00150CA9"/>
    <w:rsid w:val="00154FAA"/>
    <w:rsid w:val="00160883"/>
    <w:rsid w:val="00160A92"/>
    <w:rsid w:val="001615E9"/>
    <w:rsid w:val="00163010"/>
    <w:rsid w:val="001639EA"/>
    <w:rsid w:val="00165A3D"/>
    <w:rsid w:val="001725DA"/>
    <w:rsid w:val="00173248"/>
    <w:rsid w:val="00181FB8"/>
    <w:rsid w:val="001842F8"/>
    <w:rsid w:val="00184D44"/>
    <w:rsid w:val="00187A6D"/>
    <w:rsid w:val="00194759"/>
    <w:rsid w:val="00194D4E"/>
    <w:rsid w:val="00196699"/>
    <w:rsid w:val="00196700"/>
    <w:rsid w:val="001A06A4"/>
    <w:rsid w:val="001A20F0"/>
    <w:rsid w:val="001A42CF"/>
    <w:rsid w:val="001A4A6C"/>
    <w:rsid w:val="001A7242"/>
    <w:rsid w:val="001B2B0E"/>
    <w:rsid w:val="001B7323"/>
    <w:rsid w:val="001B7D30"/>
    <w:rsid w:val="001C1C15"/>
    <w:rsid w:val="001C1FF7"/>
    <w:rsid w:val="001C2255"/>
    <w:rsid w:val="001C7F1C"/>
    <w:rsid w:val="001D16E3"/>
    <w:rsid w:val="001D21F8"/>
    <w:rsid w:val="001D3BA7"/>
    <w:rsid w:val="001D5031"/>
    <w:rsid w:val="001D63BE"/>
    <w:rsid w:val="001D7E7E"/>
    <w:rsid w:val="001E05B2"/>
    <w:rsid w:val="001E0FA6"/>
    <w:rsid w:val="001E6B8E"/>
    <w:rsid w:val="001E727E"/>
    <w:rsid w:val="001F2E70"/>
    <w:rsid w:val="001F3220"/>
    <w:rsid w:val="00201945"/>
    <w:rsid w:val="00201C98"/>
    <w:rsid w:val="00204D29"/>
    <w:rsid w:val="002057F3"/>
    <w:rsid w:val="00206755"/>
    <w:rsid w:val="00207FCF"/>
    <w:rsid w:val="0021029C"/>
    <w:rsid w:val="002109F0"/>
    <w:rsid w:val="00213197"/>
    <w:rsid w:val="00216BA9"/>
    <w:rsid w:val="002179F2"/>
    <w:rsid w:val="002260B9"/>
    <w:rsid w:val="00226569"/>
    <w:rsid w:val="00227248"/>
    <w:rsid w:val="002305D3"/>
    <w:rsid w:val="00233522"/>
    <w:rsid w:val="0023417A"/>
    <w:rsid w:val="002346EC"/>
    <w:rsid w:val="002352D5"/>
    <w:rsid w:val="002353F2"/>
    <w:rsid w:val="00241E38"/>
    <w:rsid w:val="002421D9"/>
    <w:rsid w:val="00242496"/>
    <w:rsid w:val="002446E5"/>
    <w:rsid w:val="002470F9"/>
    <w:rsid w:val="00247523"/>
    <w:rsid w:val="0025039A"/>
    <w:rsid w:val="00252074"/>
    <w:rsid w:val="00252311"/>
    <w:rsid w:val="0025332E"/>
    <w:rsid w:val="00260BBA"/>
    <w:rsid w:val="0026104E"/>
    <w:rsid w:val="00261184"/>
    <w:rsid w:val="00262FAC"/>
    <w:rsid w:val="00263026"/>
    <w:rsid w:val="0026475B"/>
    <w:rsid w:val="00265821"/>
    <w:rsid w:val="00265962"/>
    <w:rsid w:val="00266270"/>
    <w:rsid w:val="00267EF0"/>
    <w:rsid w:val="0027148D"/>
    <w:rsid w:val="002743E4"/>
    <w:rsid w:val="00274F52"/>
    <w:rsid w:val="0027501A"/>
    <w:rsid w:val="00275A4C"/>
    <w:rsid w:val="00277588"/>
    <w:rsid w:val="00284F34"/>
    <w:rsid w:val="0028583C"/>
    <w:rsid w:val="002868CD"/>
    <w:rsid w:val="00291017"/>
    <w:rsid w:val="00293690"/>
    <w:rsid w:val="0029401D"/>
    <w:rsid w:val="0029615B"/>
    <w:rsid w:val="002A219D"/>
    <w:rsid w:val="002B2AB7"/>
    <w:rsid w:val="002B2AE8"/>
    <w:rsid w:val="002B3793"/>
    <w:rsid w:val="002B38CB"/>
    <w:rsid w:val="002B41AD"/>
    <w:rsid w:val="002B43B6"/>
    <w:rsid w:val="002B7E99"/>
    <w:rsid w:val="002C0BA0"/>
    <w:rsid w:val="002C2B2E"/>
    <w:rsid w:val="002C58A3"/>
    <w:rsid w:val="002C74C9"/>
    <w:rsid w:val="002D0E03"/>
    <w:rsid w:val="002D1C07"/>
    <w:rsid w:val="002D30AF"/>
    <w:rsid w:val="002E088C"/>
    <w:rsid w:val="002E16C7"/>
    <w:rsid w:val="002E1DF3"/>
    <w:rsid w:val="002E20C0"/>
    <w:rsid w:val="002E2F45"/>
    <w:rsid w:val="002E3F59"/>
    <w:rsid w:val="002E792F"/>
    <w:rsid w:val="002F1606"/>
    <w:rsid w:val="002F26AF"/>
    <w:rsid w:val="002F26E5"/>
    <w:rsid w:val="002F3DA5"/>
    <w:rsid w:val="002F5ACB"/>
    <w:rsid w:val="002F74F1"/>
    <w:rsid w:val="002F7833"/>
    <w:rsid w:val="003012D0"/>
    <w:rsid w:val="00302646"/>
    <w:rsid w:val="00303DD4"/>
    <w:rsid w:val="00311B89"/>
    <w:rsid w:val="00316F6E"/>
    <w:rsid w:val="003176E9"/>
    <w:rsid w:val="00325137"/>
    <w:rsid w:val="00330934"/>
    <w:rsid w:val="003325BD"/>
    <w:rsid w:val="00335EE7"/>
    <w:rsid w:val="00340718"/>
    <w:rsid w:val="003425CD"/>
    <w:rsid w:val="0034331D"/>
    <w:rsid w:val="003454B4"/>
    <w:rsid w:val="00350618"/>
    <w:rsid w:val="00353863"/>
    <w:rsid w:val="00353E47"/>
    <w:rsid w:val="00354888"/>
    <w:rsid w:val="00354AAE"/>
    <w:rsid w:val="00357BF5"/>
    <w:rsid w:val="003613F5"/>
    <w:rsid w:val="003671CE"/>
    <w:rsid w:val="00367B74"/>
    <w:rsid w:val="0037572A"/>
    <w:rsid w:val="0038287E"/>
    <w:rsid w:val="003831F1"/>
    <w:rsid w:val="00390626"/>
    <w:rsid w:val="003929F5"/>
    <w:rsid w:val="00396543"/>
    <w:rsid w:val="003A0DC5"/>
    <w:rsid w:val="003A3731"/>
    <w:rsid w:val="003A627B"/>
    <w:rsid w:val="003B0083"/>
    <w:rsid w:val="003B3FD2"/>
    <w:rsid w:val="003B4268"/>
    <w:rsid w:val="003B4730"/>
    <w:rsid w:val="003B53BE"/>
    <w:rsid w:val="003B643D"/>
    <w:rsid w:val="003B7A9D"/>
    <w:rsid w:val="003C00DB"/>
    <w:rsid w:val="003C0CF1"/>
    <w:rsid w:val="003C0EF4"/>
    <w:rsid w:val="003C1394"/>
    <w:rsid w:val="003C2CF2"/>
    <w:rsid w:val="003C4B57"/>
    <w:rsid w:val="003C5E47"/>
    <w:rsid w:val="003C69E2"/>
    <w:rsid w:val="003C7641"/>
    <w:rsid w:val="003D0201"/>
    <w:rsid w:val="003D23F4"/>
    <w:rsid w:val="003D2A5F"/>
    <w:rsid w:val="003D3498"/>
    <w:rsid w:val="003D7D50"/>
    <w:rsid w:val="003E08B4"/>
    <w:rsid w:val="003E6AE1"/>
    <w:rsid w:val="003E7507"/>
    <w:rsid w:val="003E7D28"/>
    <w:rsid w:val="003F03E6"/>
    <w:rsid w:val="003F0F0B"/>
    <w:rsid w:val="003F350A"/>
    <w:rsid w:val="003F546B"/>
    <w:rsid w:val="003F5E7F"/>
    <w:rsid w:val="003F76D4"/>
    <w:rsid w:val="004011E5"/>
    <w:rsid w:val="004017E1"/>
    <w:rsid w:val="004029A8"/>
    <w:rsid w:val="00405EAF"/>
    <w:rsid w:val="00406FBE"/>
    <w:rsid w:val="004153DE"/>
    <w:rsid w:val="00420FB6"/>
    <w:rsid w:val="004215CD"/>
    <w:rsid w:val="00423C87"/>
    <w:rsid w:val="00426F36"/>
    <w:rsid w:val="004303D1"/>
    <w:rsid w:val="00431016"/>
    <w:rsid w:val="00441EDE"/>
    <w:rsid w:val="00441F67"/>
    <w:rsid w:val="00443B25"/>
    <w:rsid w:val="0045045B"/>
    <w:rsid w:val="00450FA8"/>
    <w:rsid w:val="004516D9"/>
    <w:rsid w:val="00451F9F"/>
    <w:rsid w:val="00456FB4"/>
    <w:rsid w:val="00457B3C"/>
    <w:rsid w:val="00461EB5"/>
    <w:rsid w:val="00463163"/>
    <w:rsid w:val="00464CA0"/>
    <w:rsid w:val="0046645D"/>
    <w:rsid w:val="00467A43"/>
    <w:rsid w:val="00467FD8"/>
    <w:rsid w:val="00470FB4"/>
    <w:rsid w:val="00471CB3"/>
    <w:rsid w:val="00480E89"/>
    <w:rsid w:val="0048714E"/>
    <w:rsid w:val="00487647"/>
    <w:rsid w:val="00491F88"/>
    <w:rsid w:val="004943DB"/>
    <w:rsid w:val="004945D8"/>
    <w:rsid w:val="004949D2"/>
    <w:rsid w:val="004969C5"/>
    <w:rsid w:val="004A11B1"/>
    <w:rsid w:val="004A2F55"/>
    <w:rsid w:val="004A4325"/>
    <w:rsid w:val="004A5AA4"/>
    <w:rsid w:val="004B1392"/>
    <w:rsid w:val="004B59E1"/>
    <w:rsid w:val="004B773C"/>
    <w:rsid w:val="004C1511"/>
    <w:rsid w:val="004C1831"/>
    <w:rsid w:val="004C1B34"/>
    <w:rsid w:val="004C22BB"/>
    <w:rsid w:val="004C31B1"/>
    <w:rsid w:val="004C49FF"/>
    <w:rsid w:val="004D10E7"/>
    <w:rsid w:val="004D2143"/>
    <w:rsid w:val="004D2A16"/>
    <w:rsid w:val="004D6F4C"/>
    <w:rsid w:val="004E6971"/>
    <w:rsid w:val="004E7FF3"/>
    <w:rsid w:val="004F14D0"/>
    <w:rsid w:val="004F43EE"/>
    <w:rsid w:val="004F4E5D"/>
    <w:rsid w:val="004F71AB"/>
    <w:rsid w:val="005005DF"/>
    <w:rsid w:val="00501E74"/>
    <w:rsid w:val="00513B41"/>
    <w:rsid w:val="00514FA1"/>
    <w:rsid w:val="0053031F"/>
    <w:rsid w:val="00531331"/>
    <w:rsid w:val="00531940"/>
    <w:rsid w:val="00536CB0"/>
    <w:rsid w:val="0054000B"/>
    <w:rsid w:val="005437B9"/>
    <w:rsid w:val="0055035C"/>
    <w:rsid w:val="0055194E"/>
    <w:rsid w:val="00553229"/>
    <w:rsid w:val="0055340E"/>
    <w:rsid w:val="005542BF"/>
    <w:rsid w:val="00554B0B"/>
    <w:rsid w:val="0056106E"/>
    <w:rsid w:val="0056162C"/>
    <w:rsid w:val="00562BA1"/>
    <w:rsid w:val="005654AB"/>
    <w:rsid w:val="0056716C"/>
    <w:rsid w:val="005726F5"/>
    <w:rsid w:val="005735DA"/>
    <w:rsid w:val="005757FA"/>
    <w:rsid w:val="00577024"/>
    <w:rsid w:val="00577FA5"/>
    <w:rsid w:val="00580487"/>
    <w:rsid w:val="005815D6"/>
    <w:rsid w:val="005857D6"/>
    <w:rsid w:val="005919B3"/>
    <w:rsid w:val="0059666D"/>
    <w:rsid w:val="005A09CC"/>
    <w:rsid w:val="005A383D"/>
    <w:rsid w:val="005A3D06"/>
    <w:rsid w:val="005B0F10"/>
    <w:rsid w:val="005B1EEB"/>
    <w:rsid w:val="005B341C"/>
    <w:rsid w:val="005B6342"/>
    <w:rsid w:val="005B6D78"/>
    <w:rsid w:val="005C22D1"/>
    <w:rsid w:val="005C303F"/>
    <w:rsid w:val="005C3B4F"/>
    <w:rsid w:val="005C5AFB"/>
    <w:rsid w:val="005C61F6"/>
    <w:rsid w:val="005D3E1D"/>
    <w:rsid w:val="005D65B4"/>
    <w:rsid w:val="005E3F62"/>
    <w:rsid w:val="005E5AB1"/>
    <w:rsid w:val="005E76FA"/>
    <w:rsid w:val="005E79B1"/>
    <w:rsid w:val="005F13E8"/>
    <w:rsid w:val="005F2FB1"/>
    <w:rsid w:val="005F4957"/>
    <w:rsid w:val="005F4DE4"/>
    <w:rsid w:val="0060086E"/>
    <w:rsid w:val="00600B83"/>
    <w:rsid w:val="00604695"/>
    <w:rsid w:val="00606AF2"/>
    <w:rsid w:val="00611216"/>
    <w:rsid w:val="006124DE"/>
    <w:rsid w:val="00613730"/>
    <w:rsid w:val="006146E5"/>
    <w:rsid w:val="00621365"/>
    <w:rsid w:val="00621C78"/>
    <w:rsid w:val="00623008"/>
    <w:rsid w:val="00627E97"/>
    <w:rsid w:val="00632A60"/>
    <w:rsid w:val="006370C2"/>
    <w:rsid w:val="00640D50"/>
    <w:rsid w:val="0064156C"/>
    <w:rsid w:val="006449BE"/>
    <w:rsid w:val="00644B6D"/>
    <w:rsid w:val="00646EF5"/>
    <w:rsid w:val="006523A4"/>
    <w:rsid w:val="00653FF7"/>
    <w:rsid w:val="006573AE"/>
    <w:rsid w:val="006654F5"/>
    <w:rsid w:val="006660E5"/>
    <w:rsid w:val="00671876"/>
    <w:rsid w:val="006741F8"/>
    <w:rsid w:val="00677399"/>
    <w:rsid w:val="00677F6E"/>
    <w:rsid w:val="00681E23"/>
    <w:rsid w:val="0068661E"/>
    <w:rsid w:val="00692202"/>
    <w:rsid w:val="006938A9"/>
    <w:rsid w:val="00695E4E"/>
    <w:rsid w:val="00696A62"/>
    <w:rsid w:val="006A1001"/>
    <w:rsid w:val="006A4339"/>
    <w:rsid w:val="006A6962"/>
    <w:rsid w:val="006A6E89"/>
    <w:rsid w:val="006B1EC9"/>
    <w:rsid w:val="006B3370"/>
    <w:rsid w:val="006B5526"/>
    <w:rsid w:val="006B6ACA"/>
    <w:rsid w:val="006C36B1"/>
    <w:rsid w:val="006C499B"/>
    <w:rsid w:val="006C59AC"/>
    <w:rsid w:val="006C6AB6"/>
    <w:rsid w:val="006D1E14"/>
    <w:rsid w:val="006D64EC"/>
    <w:rsid w:val="006D718D"/>
    <w:rsid w:val="006E0CE6"/>
    <w:rsid w:val="006E1A13"/>
    <w:rsid w:val="006E25B5"/>
    <w:rsid w:val="006E4313"/>
    <w:rsid w:val="006E6B5D"/>
    <w:rsid w:val="006E7AFC"/>
    <w:rsid w:val="006F320D"/>
    <w:rsid w:val="006F543D"/>
    <w:rsid w:val="0070032C"/>
    <w:rsid w:val="00700873"/>
    <w:rsid w:val="00702662"/>
    <w:rsid w:val="00702E93"/>
    <w:rsid w:val="0070623E"/>
    <w:rsid w:val="00707FEE"/>
    <w:rsid w:val="0071038D"/>
    <w:rsid w:val="00711958"/>
    <w:rsid w:val="007137B5"/>
    <w:rsid w:val="00713C93"/>
    <w:rsid w:val="00713CE0"/>
    <w:rsid w:val="007143C4"/>
    <w:rsid w:val="00717994"/>
    <w:rsid w:val="0072069D"/>
    <w:rsid w:val="007261EB"/>
    <w:rsid w:val="007276D5"/>
    <w:rsid w:val="007277D3"/>
    <w:rsid w:val="007310A1"/>
    <w:rsid w:val="00731A21"/>
    <w:rsid w:val="007350FE"/>
    <w:rsid w:val="007365D8"/>
    <w:rsid w:val="00736D2A"/>
    <w:rsid w:val="007373DC"/>
    <w:rsid w:val="0073766B"/>
    <w:rsid w:val="007408F8"/>
    <w:rsid w:val="00741CE6"/>
    <w:rsid w:val="00743BDB"/>
    <w:rsid w:val="0074731F"/>
    <w:rsid w:val="00752EF2"/>
    <w:rsid w:val="00755D39"/>
    <w:rsid w:val="0075604A"/>
    <w:rsid w:val="007567BC"/>
    <w:rsid w:val="0076004B"/>
    <w:rsid w:val="007622C4"/>
    <w:rsid w:val="007806B3"/>
    <w:rsid w:val="0078226A"/>
    <w:rsid w:val="007838D9"/>
    <w:rsid w:val="00783C52"/>
    <w:rsid w:val="0079097A"/>
    <w:rsid w:val="00792C96"/>
    <w:rsid w:val="00796BB9"/>
    <w:rsid w:val="00797F91"/>
    <w:rsid w:val="007A1658"/>
    <w:rsid w:val="007A3AF4"/>
    <w:rsid w:val="007A3DE2"/>
    <w:rsid w:val="007A5DDC"/>
    <w:rsid w:val="007A60A7"/>
    <w:rsid w:val="007A72CA"/>
    <w:rsid w:val="007B03AD"/>
    <w:rsid w:val="007B6783"/>
    <w:rsid w:val="007B6C0F"/>
    <w:rsid w:val="007C3089"/>
    <w:rsid w:val="007C3480"/>
    <w:rsid w:val="007C6DFF"/>
    <w:rsid w:val="007C6ED4"/>
    <w:rsid w:val="007D056C"/>
    <w:rsid w:val="007D3C4A"/>
    <w:rsid w:val="007D3E51"/>
    <w:rsid w:val="007D4DB7"/>
    <w:rsid w:val="007D553C"/>
    <w:rsid w:val="007D6C2B"/>
    <w:rsid w:val="007D6ECE"/>
    <w:rsid w:val="007E06AC"/>
    <w:rsid w:val="007E28EF"/>
    <w:rsid w:val="007F0C07"/>
    <w:rsid w:val="007F1024"/>
    <w:rsid w:val="007F1D72"/>
    <w:rsid w:val="007F208B"/>
    <w:rsid w:val="007F21BB"/>
    <w:rsid w:val="007F653A"/>
    <w:rsid w:val="0080150C"/>
    <w:rsid w:val="00801967"/>
    <w:rsid w:val="008019A3"/>
    <w:rsid w:val="008021B0"/>
    <w:rsid w:val="00802660"/>
    <w:rsid w:val="00802746"/>
    <w:rsid w:val="00807F2D"/>
    <w:rsid w:val="00810D14"/>
    <w:rsid w:val="00811725"/>
    <w:rsid w:val="00812550"/>
    <w:rsid w:val="008169FB"/>
    <w:rsid w:val="00817C2E"/>
    <w:rsid w:val="00820F46"/>
    <w:rsid w:val="00822B50"/>
    <w:rsid w:val="00822D42"/>
    <w:rsid w:val="008255A5"/>
    <w:rsid w:val="0082629A"/>
    <w:rsid w:val="0082690A"/>
    <w:rsid w:val="00833312"/>
    <w:rsid w:val="008336D9"/>
    <w:rsid w:val="00834EFB"/>
    <w:rsid w:val="00837D26"/>
    <w:rsid w:val="008451BD"/>
    <w:rsid w:val="008515DC"/>
    <w:rsid w:val="008517BA"/>
    <w:rsid w:val="00853AA3"/>
    <w:rsid w:val="008563F8"/>
    <w:rsid w:val="00857A53"/>
    <w:rsid w:val="00861474"/>
    <w:rsid w:val="00863E9A"/>
    <w:rsid w:val="00865E08"/>
    <w:rsid w:val="008670BD"/>
    <w:rsid w:val="00870ABF"/>
    <w:rsid w:val="0087100B"/>
    <w:rsid w:val="00871900"/>
    <w:rsid w:val="00877AEB"/>
    <w:rsid w:val="00880D73"/>
    <w:rsid w:val="0088168D"/>
    <w:rsid w:val="008826CA"/>
    <w:rsid w:val="0088389B"/>
    <w:rsid w:val="00884037"/>
    <w:rsid w:val="00884996"/>
    <w:rsid w:val="0088693B"/>
    <w:rsid w:val="00886B5D"/>
    <w:rsid w:val="00886CB5"/>
    <w:rsid w:val="00887A70"/>
    <w:rsid w:val="00887A9C"/>
    <w:rsid w:val="008938F3"/>
    <w:rsid w:val="00895C1D"/>
    <w:rsid w:val="008A130C"/>
    <w:rsid w:val="008A1371"/>
    <w:rsid w:val="008A1651"/>
    <w:rsid w:val="008A250F"/>
    <w:rsid w:val="008A25BB"/>
    <w:rsid w:val="008A28C2"/>
    <w:rsid w:val="008A6942"/>
    <w:rsid w:val="008B0BD7"/>
    <w:rsid w:val="008B7AA5"/>
    <w:rsid w:val="008B7E5E"/>
    <w:rsid w:val="008C1CE8"/>
    <w:rsid w:val="008C2E65"/>
    <w:rsid w:val="008C462C"/>
    <w:rsid w:val="008C6CFC"/>
    <w:rsid w:val="008C734A"/>
    <w:rsid w:val="008D0199"/>
    <w:rsid w:val="008D11A2"/>
    <w:rsid w:val="008D2EFC"/>
    <w:rsid w:val="008D3B1B"/>
    <w:rsid w:val="008D46E9"/>
    <w:rsid w:val="008D4708"/>
    <w:rsid w:val="008D56A8"/>
    <w:rsid w:val="008D615E"/>
    <w:rsid w:val="008E0518"/>
    <w:rsid w:val="008E2772"/>
    <w:rsid w:val="008E5DE2"/>
    <w:rsid w:val="008E7C82"/>
    <w:rsid w:val="008F4554"/>
    <w:rsid w:val="008F68D4"/>
    <w:rsid w:val="008F6CA7"/>
    <w:rsid w:val="008F7227"/>
    <w:rsid w:val="00900F80"/>
    <w:rsid w:val="00904603"/>
    <w:rsid w:val="0090649B"/>
    <w:rsid w:val="00907335"/>
    <w:rsid w:val="0091081F"/>
    <w:rsid w:val="0091177C"/>
    <w:rsid w:val="00916EDE"/>
    <w:rsid w:val="009174F2"/>
    <w:rsid w:val="0093193C"/>
    <w:rsid w:val="009321B6"/>
    <w:rsid w:val="0093224A"/>
    <w:rsid w:val="00932976"/>
    <w:rsid w:val="0093590D"/>
    <w:rsid w:val="00937576"/>
    <w:rsid w:val="00943426"/>
    <w:rsid w:val="00947590"/>
    <w:rsid w:val="009478AC"/>
    <w:rsid w:val="009505EA"/>
    <w:rsid w:val="00951580"/>
    <w:rsid w:val="0095161E"/>
    <w:rsid w:val="00953880"/>
    <w:rsid w:val="00955EB0"/>
    <w:rsid w:val="0096060E"/>
    <w:rsid w:val="00960769"/>
    <w:rsid w:val="00963D19"/>
    <w:rsid w:val="0096748C"/>
    <w:rsid w:val="009707B1"/>
    <w:rsid w:val="00971A0B"/>
    <w:rsid w:val="009722E4"/>
    <w:rsid w:val="00972E31"/>
    <w:rsid w:val="009762F5"/>
    <w:rsid w:val="00980417"/>
    <w:rsid w:val="00981308"/>
    <w:rsid w:val="00981AC6"/>
    <w:rsid w:val="009847EE"/>
    <w:rsid w:val="00984BA0"/>
    <w:rsid w:val="009865E9"/>
    <w:rsid w:val="00992A8F"/>
    <w:rsid w:val="009A37E8"/>
    <w:rsid w:val="009A5762"/>
    <w:rsid w:val="009A685D"/>
    <w:rsid w:val="009A6A12"/>
    <w:rsid w:val="009A7685"/>
    <w:rsid w:val="009A7A4B"/>
    <w:rsid w:val="009B171D"/>
    <w:rsid w:val="009B1EDE"/>
    <w:rsid w:val="009B5BC0"/>
    <w:rsid w:val="009B77B4"/>
    <w:rsid w:val="009C0ED6"/>
    <w:rsid w:val="009C1621"/>
    <w:rsid w:val="009C1DC2"/>
    <w:rsid w:val="009C369C"/>
    <w:rsid w:val="009C4104"/>
    <w:rsid w:val="009C7976"/>
    <w:rsid w:val="009D0CF9"/>
    <w:rsid w:val="009D11CC"/>
    <w:rsid w:val="009D7A6C"/>
    <w:rsid w:val="009D7E69"/>
    <w:rsid w:val="009E1E73"/>
    <w:rsid w:val="009E53D2"/>
    <w:rsid w:val="009E67D9"/>
    <w:rsid w:val="009F1829"/>
    <w:rsid w:val="009F7F8E"/>
    <w:rsid w:val="00A017BA"/>
    <w:rsid w:val="00A058F2"/>
    <w:rsid w:val="00A06BEA"/>
    <w:rsid w:val="00A073AA"/>
    <w:rsid w:val="00A11B58"/>
    <w:rsid w:val="00A11FA7"/>
    <w:rsid w:val="00A13272"/>
    <w:rsid w:val="00A1410D"/>
    <w:rsid w:val="00A14B9D"/>
    <w:rsid w:val="00A159CA"/>
    <w:rsid w:val="00A16661"/>
    <w:rsid w:val="00A25023"/>
    <w:rsid w:val="00A26E8D"/>
    <w:rsid w:val="00A31232"/>
    <w:rsid w:val="00A3180F"/>
    <w:rsid w:val="00A31E89"/>
    <w:rsid w:val="00A33003"/>
    <w:rsid w:val="00A34CC2"/>
    <w:rsid w:val="00A36DF0"/>
    <w:rsid w:val="00A40C3B"/>
    <w:rsid w:val="00A41A92"/>
    <w:rsid w:val="00A437A6"/>
    <w:rsid w:val="00A439E5"/>
    <w:rsid w:val="00A46A35"/>
    <w:rsid w:val="00A470D8"/>
    <w:rsid w:val="00A4791D"/>
    <w:rsid w:val="00A5008E"/>
    <w:rsid w:val="00A50261"/>
    <w:rsid w:val="00A51361"/>
    <w:rsid w:val="00A52326"/>
    <w:rsid w:val="00A5416E"/>
    <w:rsid w:val="00A54C1F"/>
    <w:rsid w:val="00A5525E"/>
    <w:rsid w:val="00A5537E"/>
    <w:rsid w:val="00A5570B"/>
    <w:rsid w:val="00A55E68"/>
    <w:rsid w:val="00A606F2"/>
    <w:rsid w:val="00A7026A"/>
    <w:rsid w:val="00A70650"/>
    <w:rsid w:val="00A7276F"/>
    <w:rsid w:val="00A72F56"/>
    <w:rsid w:val="00A8047C"/>
    <w:rsid w:val="00A80F7B"/>
    <w:rsid w:val="00A82D3C"/>
    <w:rsid w:val="00A83449"/>
    <w:rsid w:val="00A83F3D"/>
    <w:rsid w:val="00A84C15"/>
    <w:rsid w:val="00A859BB"/>
    <w:rsid w:val="00A908FC"/>
    <w:rsid w:val="00A9208D"/>
    <w:rsid w:val="00A9394F"/>
    <w:rsid w:val="00A97400"/>
    <w:rsid w:val="00A97D05"/>
    <w:rsid w:val="00AA29EE"/>
    <w:rsid w:val="00AA5644"/>
    <w:rsid w:val="00AA7225"/>
    <w:rsid w:val="00AA756A"/>
    <w:rsid w:val="00AB2F68"/>
    <w:rsid w:val="00AC1406"/>
    <w:rsid w:val="00AC210B"/>
    <w:rsid w:val="00AC236B"/>
    <w:rsid w:val="00AC2FD2"/>
    <w:rsid w:val="00AC39A9"/>
    <w:rsid w:val="00AC6FEF"/>
    <w:rsid w:val="00AC7BE2"/>
    <w:rsid w:val="00AD073F"/>
    <w:rsid w:val="00AD1834"/>
    <w:rsid w:val="00AD471B"/>
    <w:rsid w:val="00AD60BB"/>
    <w:rsid w:val="00AD6929"/>
    <w:rsid w:val="00AE0DD1"/>
    <w:rsid w:val="00AE11C1"/>
    <w:rsid w:val="00AE5432"/>
    <w:rsid w:val="00AE6984"/>
    <w:rsid w:val="00AE6C5A"/>
    <w:rsid w:val="00AF04D6"/>
    <w:rsid w:val="00AF164E"/>
    <w:rsid w:val="00AF1B0D"/>
    <w:rsid w:val="00AF6982"/>
    <w:rsid w:val="00AF768B"/>
    <w:rsid w:val="00AF7833"/>
    <w:rsid w:val="00B04B89"/>
    <w:rsid w:val="00B04E9A"/>
    <w:rsid w:val="00B05373"/>
    <w:rsid w:val="00B11C30"/>
    <w:rsid w:val="00B12E46"/>
    <w:rsid w:val="00B146B4"/>
    <w:rsid w:val="00B148AA"/>
    <w:rsid w:val="00B15A70"/>
    <w:rsid w:val="00B15E1D"/>
    <w:rsid w:val="00B16158"/>
    <w:rsid w:val="00B16ADE"/>
    <w:rsid w:val="00B17526"/>
    <w:rsid w:val="00B17A1C"/>
    <w:rsid w:val="00B200BA"/>
    <w:rsid w:val="00B200CD"/>
    <w:rsid w:val="00B2041F"/>
    <w:rsid w:val="00B22EC2"/>
    <w:rsid w:val="00B239F0"/>
    <w:rsid w:val="00B245D7"/>
    <w:rsid w:val="00B255A5"/>
    <w:rsid w:val="00B259DF"/>
    <w:rsid w:val="00B25EF1"/>
    <w:rsid w:val="00B27198"/>
    <w:rsid w:val="00B34638"/>
    <w:rsid w:val="00B406C6"/>
    <w:rsid w:val="00B40DAD"/>
    <w:rsid w:val="00B412D5"/>
    <w:rsid w:val="00B4479E"/>
    <w:rsid w:val="00B45343"/>
    <w:rsid w:val="00B4556B"/>
    <w:rsid w:val="00B46416"/>
    <w:rsid w:val="00B4673F"/>
    <w:rsid w:val="00B545D6"/>
    <w:rsid w:val="00B565B6"/>
    <w:rsid w:val="00B566E9"/>
    <w:rsid w:val="00B56A63"/>
    <w:rsid w:val="00B56AC8"/>
    <w:rsid w:val="00B61515"/>
    <w:rsid w:val="00B6289A"/>
    <w:rsid w:val="00B63973"/>
    <w:rsid w:val="00B64D1F"/>
    <w:rsid w:val="00B659FF"/>
    <w:rsid w:val="00B7134B"/>
    <w:rsid w:val="00B72258"/>
    <w:rsid w:val="00B738AC"/>
    <w:rsid w:val="00B75645"/>
    <w:rsid w:val="00B81055"/>
    <w:rsid w:val="00B84B85"/>
    <w:rsid w:val="00B84CC4"/>
    <w:rsid w:val="00B86A89"/>
    <w:rsid w:val="00B973FA"/>
    <w:rsid w:val="00B97D56"/>
    <w:rsid w:val="00BA14E9"/>
    <w:rsid w:val="00BA2398"/>
    <w:rsid w:val="00BA2E24"/>
    <w:rsid w:val="00BA629F"/>
    <w:rsid w:val="00BA75CC"/>
    <w:rsid w:val="00BB2D2F"/>
    <w:rsid w:val="00BB334C"/>
    <w:rsid w:val="00BB3362"/>
    <w:rsid w:val="00BB34EB"/>
    <w:rsid w:val="00BB77D8"/>
    <w:rsid w:val="00BC1988"/>
    <w:rsid w:val="00BC2C4C"/>
    <w:rsid w:val="00BD0A2F"/>
    <w:rsid w:val="00BD0A65"/>
    <w:rsid w:val="00BD0D90"/>
    <w:rsid w:val="00BD4BF3"/>
    <w:rsid w:val="00BD6D14"/>
    <w:rsid w:val="00BD6D85"/>
    <w:rsid w:val="00BE556B"/>
    <w:rsid w:val="00BE5D91"/>
    <w:rsid w:val="00BF4572"/>
    <w:rsid w:val="00BF6BE0"/>
    <w:rsid w:val="00BF6C85"/>
    <w:rsid w:val="00C004D5"/>
    <w:rsid w:val="00C05811"/>
    <w:rsid w:val="00C05C39"/>
    <w:rsid w:val="00C05F9E"/>
    <w:rsid w:val="00C07B34"/>
    <w:rsid w:val="00C11027"/>
    <w:rsid w:val="00C133B5"/>
    <w:rsid w:val="00C135F2"/>
    <w:rsid w:val="00C14E7C"/>
    <w:rsid w:val="00C168FF"/>
    <w:rsid w:val="00C269B6"/>
    <w:rsid w:val="00C311DF"/>
    <w:rsid w:val="00C31521"/>
    <w:rsid w:val="00C34868"/>
    <w:rsid w:val="00C401CB"/>
    <w:rsid w:val="00C44512"/>
    <w:rsid w:val="00C4592D"/>
    <w:rsid w:val="00C45B9F"/>
    <w:rsid w:val="00C504A4"/>
    <w:rsid w:val="00C50BB0"/>
    <w:rsid w:val="00C5197D"/>
    <w:rsid w:val="00C55306"/>
    <w:rsid w:val="00C57769"/>
    <w:rsid w:val="00C5793B"/>
    <w:rsid w:val="00C617FD"/>
    <w:rsid w:val="00C618DB"/>
    <w:rsid w:val="00C63F19"/>
    <w:rsid w:val="00C64F14"/>
    <w:rsid w:val="00C65E40"/>
    <w:rsid w:val="00C672B4"/>
    <w:rsid w:val="00C70073"/>
    <w:rsid w:val="00C73231"/>
    <w:rsid w:val="00C778C9"/>
    <w:rsid w:val="00C80796"/>
    <w:rsid w:val="00C80A1B"/>
    <w:rsid w:val="00C80E74"/>
    <w:rsid w:val="00C82817"/>
    <w:rsid w:val="00C838E8"/>
    <w:rsid w:val="00C85C2F"/>
    <w:rsid w:val="00C869B0"/>
    <w:rsid w:val="00C870FC"/>
    <w:rsid w:val="00C917EE"/>
    <w:rsid w:val="00C95A58"/>
    <w:rsid w:val="00C97526"/>
    <w:rsid w:val="00C975F4"/>
    <w:rsid w:val="00CA144C"/>
    <w:rsid w:val="00CA1A61"/>
    <w:rsid w:val="00CA231E"/>
    <w:rsid w:val="00CB0F89"/>
    <w:rsid w:val="00CB1704"/>
    <w:rsid w:val="00CB3430"/>
    <w:rsid w:val="00CC1290"/>
    <w:rsid w:val="00CC56CB"/>
    <w:rsid w:val="00CC6E68"/>
    <w:rsid w:val="00CD2BD0"/>
    <w:rsid w:val="00CD3227"/>
    <w:rsid w:val="00CD5087"/>
    <w:rsid w:val="00CD669A"/>
    <w:rsid w:val="00CD707C"/>
    <w:rsid w:val="00CD7758"/>
    <w:rsid w:val="00CE0053"/>
    <w:rsid w:val="00CE1C5C"/>
    <w:rsid w:val="00CE3CD4"/>
    <w:rsid w:val="00CE4EEE"/>
    <w:rsid w:val="00CE6961"/>
    <w:rsid w:val="00CE6F3B"/>
    <w:rsid w:val="00CF406C"/>
    <w:rsid w:val="00CF7592"/>
    <w:rsid w:val="00CF7CFB"/>
    <w:rsid w:val="00D04F46"/>
    <w:rsid w:val="00D10C83"/>
    <w:rsid w:val="00D11BCA"/>
    <w:rsid w:val="00D11D33"/>
    <w:rsid w:val="00D13959"/>
    <w:rsid w:val="00D147C4"/>
    <w:rsid w:val="00D147F6"/>
    <w:rsid w:val="00D1658E"/>
    <w:rsid w:val="00D17FC6"/>
    <w:rsid w:val="00D21974"/>
    <w:rsid w:val="00D23007"/>
    <w:rsid w:val="00D24614"/>
    <w:rsid w:val="00D25063"/>
    <w:rsid w:val="00D267DE"/>
    <w:rsid w:val="00D27A20"/>
    <w:rsid w:val="00D27DCA"/>
    <w:rsid w:val="00D3138F"/>
    <w:rsid w:val="00D314C5"/>
    <w:rsid w:val="00D31E33"/>
    <w:rsid w:val="00D33C46"/>
    <w:rsid w:val="00D344F7"/>
    <w:rsid w:val="00D3460E"/>
    <w:rsid w:val="00D36322"/>
    <w:rsid w:val="00D37AFB"/>
    <w:rsid w:val="00D417F7"/>
    <w:rsid w:val="00D4262C"/>
    <w:rsid w:val="00D428D6"/>
    <w:rsid w:val="00D42BCD"/>
    <w:rsid w:val="00D42D1C"/>
    <w:rsid w:val="00D442E0"/>
    <w:rsid w:val="00D46362"/>
    <w:rsid w:val="00D4751E"/>
    <w:rsid w:val="00D512B6"/>
    <w:rsid w:val="00D5210F"/>
    <w:rsid w:val="00D53EBE"/>
    <w:rsid w:val="00D54A0D"/>
    <w:rsid w:val="00D56759"/>
    <w:rsid w:val="00D570AC"/>
    <w:rsid w:val="00D575AA"/>
    <w:rsid w:val="00D621BF"/>
    <w:rsid w:val="00D64757"/>
    <w:rsid w:val="00D655F4"/>
    <w:rsid w:val="00D66C03"/>
    <w:rsid w:val="00D673D9"/>
    <w:rsid w:val="00D72401"/>
    <w:rsid w:val="00D73466"/>
    <w:rsid w:val="00D739B6"/>
    <w:rsid w:val="00D73A9B"/>
    <w:rsid w:val="00D74B15"/>
    <w:rsid w:val="00D763DF"/>
    <w:rsid w:val="00D77F78"/>
    <w:rsid w:val="00D80375"/>
    <w:rsid w:val="00D81E3B"/>
    <w:rsid w:val="00D829C8"/>
    <w:rsid w:val="00D82EF2"/>
    <w:rsid w:val="00D84C9A"/>
    <w:rsid w:val="00D94E49"/>
    <w:rsid w:val="00D952AD"/>
    <w:rsid w:val="00DA0DEB"/>
    <w:rsid w:val="00DA1040"/>
    <w:rsid w:val="00DA40A5"/>
    <w:rsid w:val="00DA640D"/>
    <w:rsid w:val="00DB34AB"/>
    <w:rsid w:val="00DB417E"/>
    <w:rsid w:val="00DB5035"/>
    <w:rsid w:val="00DB6A46"/>
    <w:rsid w:val="00DC1352"/>
    <w:rsid w:val="00DC1980"/>
    <w:rsid w:val="00DC27C7"/>
    <w:rsid w:val="00DC4EAC"/>
    <w:rsid w:val="00DC50AB"/>
    <w:rsid w:val="00DC61A0"/>
    <w:rsid w:val="00DD141E"/>
    <w:rsid w:val="00DD4104"/>
    <w:rsid w:val="00DD4DCD"/>
    <w:rsid w:val="00DD5600"/>
    <w:rsid w:val="00DD5B91"/>
    <w:rsid w:val="00DE0C1D"/>
    <w:rsid w:val="00DE2122"/>
    <w:rsid w:val="00DE32EA"/>
    <w:rsid w:val="00DE761C"/>
    <w:rsid w:val="00DF22AF"/>
    <w:rsid w:val="00DF2CC3"/>
    <w:rsid w:val="00DF4684"/>
    <w:rsid w:val="00DF64C9"/>
    <w:rsid w:val="00E024D2"/>
    <w:rsid w:val="00E06EB3"/>
    <w:rsid w:val="00E1178D"/>
    <w:rsid w:val="00E11864"/>
    <w:rsid w:val="00E127D9"/>
    <w:rsid w:val="00E13BC3"/>
    <w:rsid w:val="00E1527E"/>
    <w:rsid w:val="00E15530"/>
    <w:rsid w:val="00E20941"/>
    <w:rsid w:val="00E21579"/>
    <w:rsid w:val="00E23696"/>
    <w:rsid w:val="00E23C95"/>
    <w:rsid w:val="00E258D0"/>
    <w:rsid w:val="00E26419"/>
    <w:rsid w:val="00E26DE7"/>
    <w:rsid w:val="00E37F00"/>
    <w:rsid w:val="00E4215F"/>
    <w:rsid w:val="00E544CF"/>
    <w:rsid w:val="00E55754"/>
    <w:rsid w:val="00E5605E"/>
    <w:rsid w:val="00E57382"/>
    <w:rsid w:val="00E57393"/>
    <w:rsid w:val="00E60252"/>
    <w:rsid w:val="00E60985"/>
    <w:rsid w:val="00E66E6C"/>
    <w:rsid w:val="00E70167"/>
    <w:rsid w:val="00E72A23"/>
    <w:rsid w:val="00E761B3"/>
    <w:rsid w:val="00E80D1E"/>
    <w:rsid w:val="00E83622"/>
    <w:rsid w:val="00E83E3E"/>
    <w:rsid w:val="00E846F9"/>
    <w:rsid w:val="00E860BE"/>
    <w:rsid w:val="00E867ED"/>
    <w:rsid w:val="00E87BFE"/>
    <w:rsid w:val="00E921C4"/>
    <w:rsid w:val="00E97377"/>
    <w:rsid w:val="00EA2C06"/>
    <w:rsid w:val="00EA3448"/>
    <w:rsid w:val="00EA3D8D"/>
    <w:rsid w:val="00EA5F00"/>
    <w:rsid w:val="00EB0CE8"/>
    <w:rsid w:val="00EB22D2"/>
    <w:rsid w:val="00EB2FB1"/>
    <w:rsid w:val="00EB4162"/>
    <w:rsid w:val="00EB5DBA"/>
    <w:rsid w:val="00EC1DAF"/>
    <w:rsid w:val="00EC3D2B"/>
    <w:rsid w:val="00EC7E62"/>
    <w:rsid w:val="00ED03C3"/>
    <w:rsid w:val="00ED1997"/>
    <w:rsid w:val="00ED2744"/>
    <w:rsid w:val="00ED544C"/>
    <w:rsid w:val="00ED5C80"/>
    <w:rsid w:val="00ED5F2B"/>
    <w:rsid w:val="00ED64BA"/>
    <w:rsid w:val="00EE0860"/>
    <w:rsid w:val="00EE0DFE"/>
    <w:rsid w:val="00EE1E08"/>
    <w:rsid w:val="00EE24F6"/>
    <w:rsid w:val="00EE2934"/>
    <w:rsid w:val="00EE3389"/>
    <w:rsid w:val="00EE5295"/>
    <w:rsid w:val="00EF2650"/>
    <w:rsid w:val="00F008C3"/>
    <w:rsid w:val="00F00E46"/>
    <w:rsid w:val="00F0180F"/>
    <w:rsid w:val="00F01D06"/>
    <w:rsid w:val="00F02ABB"/>
    <w:rsid w:val="00F0446E"/>
    <w:rsid w:val="00F05477"/>
    <w:rsid w:val="00F054A6"/>
    <w:rsid w:val="00F05F5D"/>
    <w:rsid w:val="00F1052A"/>
    <w:rsid w:val="00F12C0B"/>
    <w:rsid w:val="00F14A2D"/>
    <w:rsid w:val="00F15DD5"/>
    <w:rsid w:val="00F21401"/>
    <w:rsid w:val="00F21CBA"/>
    <w:rsid w:val="00F25BCA"/>
    <w:rsid w:val="00F26A10"/>
    <w:rsid w:val="00F26CFE"/>
    <w:rsid w:val="00F37549"/>
    <w:rsid w:val="00F44193"/>
    <w:rsid w:val="00F452EB"/>
    <w:rsid w:val="00F4546E"/>
    <w:rsid w:val="00F45B5D"/>
    <w:rsid w:val="00F46B69"/>
    <w:rsid w:val="00F50BCB"/>
    <w:rsid w:val="00F50C00"/>
    <w:rsid w:val="00F50F9A"/>
    <w:rsid w:val="00F5155E"/>
    <w:rsid w:val="00F51F2E"/>
    <w:rsid w:val="00F5211B"/>
    <w:rsid w:val="00F540AA"/>
    <w:rsid w:val="00F57F91"/>
    <w:rsid w:val="00F636B1"/>
    <w:rsid w:val="00F64CF4"/>
    <w:rsid w:val="00F65796"/>
    <w:rsid w:val="00F66980"/>
    <w:rsid w:val="00F71E3C"/>
    <w:rsid w:val="00F7376C"/>
    <w:rsid w:val="00F75353"/>
    <w:rsid w:val="00F75C33"/>
    <w:rsid w:val="00F76FC7"/>
    <w:rsid w:val="00F77DC1"/>
    <w:rsid w:val="00F80FEC"/>
    <w:rsid w:val="00F817D1"/>
    <w:rsid w:val="00F83A84"/>
    <w:rsid w:val="00F840D0"/>
    <w:rsid w:val="00F8458A"/>
    <w:rsid w:val="00F85487"/>
    <w:rsid w:val="00F85E10"/>
    <w:rsid w:val="00F9043B"/>
    <w:rsid w:val="00F92FED"/>
    <w:rsid w:val="00F93847"/>
    <w:rsid w:val="00FA2E12"/>
    <w:rsid w:val="00FA63A6"/>
    <w:rsid w:val="00FA6B25"/>
    <w:rsid w:val="00FB0A20"/>
    <w:rsid w:val="00FB0BC5"/>
    <w:rsid w:val="00FB2F54"/>
    <w:rsid w:val="00FB35AE"/>
    <w:rsid w:val="00FB55E6"/>
    <w:rsid w:val="00FB62D7"/>
    <w:rsid w:val="00FB7924"/>
    <w:rsid w:val="00FC3735"/>
    <w:rsid w:val="00FC603C"/>
    <w:rsid w:val="00FD061D"/>
    <w:rsid w:val="00FD11D9"/>
    <w:rsid w:val="00FD21F7"/>
    <w:rsid w:val="00FD2B28"/>
    <w:rsid w:val="00FD332B"/>
    <w:rsid w:val="00FD3B05"/>
    <w:rsid w:val="00FD4CD1"/>
    <w:rsid w:val="00FD4D0C"/>
    <w:rsid w:val="00FD7E3E"/>
    <w:rsid w:val="00FE1CB0"/>
    <w:rsid w:val="00FE23B2"/>
    <w:rsid w:val="00FE424C"/>
    <w:rsid w:val="00FE42B6"/>
    <w:rsid w:val="00FE54D8"/>
    <w:rsid w:val="00FF0BB5"/>
    <w:rsid w:val="00FF3CBF"/>
    <w:rsid w:val="00FF3D2C"/>
    <w:rsid w:val="00FF3F72"/>
    <w:rsid w:val="00FF793C"/>
    <w:rsid w:val="010178D6"/>
    <w:rsid w:val="01246D16"/>
    <w:rsid w:val="0136262E"/>
    <w:rsid w:val="018E7CC0"/>
    <w:rsid w:val="0224362A"/>
    <w:rsid w:val="02E62FD5"/>
    <w:rsid w:val="035B26F0"/>
    <w:rsid w:val="038D3451"/>
    <w:rsid w:val="038E1C76"/>
    <w:rsid w:val="03917315"/>
    <w:rsid w:val="03F44C36"/>
    <w:rsid w:val="04137DFA"/>
    <w:rsid w:val="04333FF8"/>
    <w:rsid w:val="043B2EAD"/>
    <w:rsid w:val="04A62A1C"/>
    <w:rsid w:val="04D07A99"/>
    <w:rsid w:val="05A0746B"/>
    <w:rsid w:val="05A84572"/>
    <w:rsid w:val="05C82C9B"/>
    <w:rsid w:val="05E7227F"/>
    <w:rsid w:val="05FB0B46"/>
    <w:rsid w:val="061F3D33"/>
    <w:rsid w:val="06C47189"/>
    <w:rsid w:val="079E5C2C"/>
    <w:rsid w:val="07C92594"/>
    <w:rsid w:val="07D72EEC"/>
    <w:rsid w:val="08335BAA"/>
    <w:rsid w:val="0837398B"/>
    <w:rsid w:val="086E3851"/>
    <w:rsid w:val="088A4403"/>
    <w:rsid w:val="09102B5A"/>
    <w:rsid w:val="091F16FC"/>
    <w:rsid w:val="092E4D8E"/>
    <w:rsid w:val="096B7D90"/>
    <w:rsid w:val="098D0C4D"/>
    <w:rsid w:val="09905A49"/>
    <w:rsid w:val="09EC2923"/>
    <w:rsid w:val="0A4106CF"/>
    <w:rsid w:val="0A726EFC"/>
    <w:rsid w:val="0AE406D7"/>
    <w:rsid w:val="0BFB019B"/>
    <w:rsid w:val="0CE4387F"/>
    <w:rsid w:val="0D0C3638"/>
    <w:rsid w:val="0D8368AF"/>
    <w:rsid w:val="0E3B67AD"/>
    <w:rsid w:val="0E7E40C2"/>
    <w:rsid w:val="0EF75897"/>
    <w:rsid w:val="0F557518"/>
    <w:rsid w:val="0F580937"/>
    <w:rsid w:val="0FE30767"/>
    <w:rsid w:val="1023637B"/>
    <w:rsid w:val="10C577AE"/>
    <w:rsid w:val="10C974A5"/>
    <w:rsid w:val="10CA1840"/>
    <w:rsid w:val="11036B00"/>
    <w:rsid w:val="111E3E94"/>
    <w:rsid w:val="113C66D5"/>
    <w:rsid w:val="114535BD"/>
    <w:rsid w:val="114D525F"/>
    <w:rsid w:val="12020CED"/>
    <w:rsid w:val="12024E68"/>
    <w:rsid w:val="1209283C"/>
    <w:rsid w:val="12103BCB"/>
    <w:rsid w:val="12617F82"/>
    <w:rsid w:val="12CD386A"/>
    <w:rsid w:val="12DE15D3"/>
    <w:rsid w:val="13082AF4"/>
    <w:rsid w:val="134104D7"/>
    <w:rsid w:val="13A22600"/>
    <w:rsid w:val="13DE5EC1"/>
    <w:rsid w:val="13F8694C"/>
    <w:rsid w:val="1491228F"/>
    <w:rsid w:val="14943C5A"/>
    <w:rsid w:val="15682314"/>
    <w:rsid w:val="15BE749A"/>
    <w:rsid w:val="15D37BE5"/>
    <w:rsid w:val="15E45152"/>
    <w:rsid w:val="167A4376"/>
    <w:rsid w:val="168224A3"/>
    <w:rsid w:val="169721C5"/>
    <w:rsid w:val="169C77DB"/>
    <w:rsid w:val="16E01DBD"/>
    <w:rsid w:val="171C17A0"/>
    <w:rsid w:val="17AF1790"/>
    <w:rsid w:val="181028E7"/>
    <w:rsid w:val="18113D4E"/>
    <w:rsid w:val="18155A97"/>
    <w:rsid w:val="184F099E"/>
    <w:rsid w:val="18CE3E9C"/>
    <w:rsid w:val="18E90CD1"/>
    <w:rsid w:val="18F34FD5"/>
    <w:rsid w:val="192D24EC"/>
    <w:rsid w:val="19EA7D24"/>
    <w:rsid w:val="1A2E6732"/>
    <w:rsid w:val="1AA32DA6"/>
    <w:rsid w:val="1AAB623F"/>
    <w:rsid w:val="1AC47300"/>
    <w:rsid w:val="1B4A1EFB"/>
    <w:rsid w:val="1BB13D28"/>
    <w:rsid w:val="1C220782"/>
    <w:rsid w:val="1C2F0355"/>
    <w:rsid w:val="1C5446B4"/>
    <w:rsid w:val="1D1772AB"/>
    <w:rsid w:val="1D2624F4"/>
    <w:rsid w:val="1D581127"/>
    <w:rsid w:val="1DE61122"/>
    <w:rsid w:val="1E5F3408"/>
    <w:rsid w:val="1F1D16D5"/>
    <w:rsid w:val="1F65551D"/>
    <w:rsid w:val="1FA92F69"/>
    <w:rsid w:val="1FBD4D56"/>
    <w:rsid w:val="1FD55B0C"/>
    <w:rsid w:val="20062169"/>
    <w:rsid w:val="20713A86"/>
    <w:rsid w:val="21F27B66"/>
    <w:rsid w:val="22411C58"/>
    <w:rsid w:val="22947F00"/>
    <w:rsid w:val="230C3FF6"/>
    <w:rsid w:val="23C245F9"/>
    <w:rsid w:val="240C72E8"/>
    <w:rsid w:val="24577437"/>
    <w:rsid w:val="245F2A83"/>
    <w:rsid w:val="256A268A"/>
    <w:rsid w:val="25A244DB"/>
    <w:rsid w:val="25A77F4A"/>
    <w:rsid w:val="25DF56C4"/>
    <w:rsid w:val="25FC7F82"/>
    <w:rsid w:val="263C4B36"/>
    <w:rsid w:val="26541E80"/>
    <w:rsid w:val="26A30712"/>
    <w:rsid w:val="26B172D2"/>
    <w:rsid w:val="26BC5C90"/>
    <w:rsid w:val="2756198E"/>
    <w:rsid w:val="27A63FB2"/>
    <w:rsid w:val="27BA3F65"/>
    <w:rsid w:val="28037B9A"/>
    <w:rsid w:val="284D6B87"/>
    <w:rsid w:val="288D1679"/>
    <w:rsid w:val="2894275B"/>
    <w:rsid w:val="290D27BA"/>
    <w:rsid w:val="291A6092"/>
    <w:rsid w:val="292024ED"/>
    <w:rsid w:val="29671ECA"/>
    <w:rsid w:val="296D67D2"/>
    <w:rsid w:val="298567F4"/>
    <w:rsid w:val="29D84B76"/>
    <w:rsid w:val="29DF7CB3"/>
    <w:rsid w:val="2A1829C2"/>
    <w:rsid w:val="2A7B7ED1"/>
    <w:rsid w:val="2AD27817"/>
    <w:rsid w:val="2AE3794E"/>
    <w:rsid w:val="2B764647"/>
    <w:rsid w:val="2B8B65D1"/>
    <w:rsid w:val="2BC453B2"/>
    <w:rsid w:val="2BE912BD"/>
    <w:rsid w:val="2BF35C97"/>
    <w:rsid w:val="2BFD72AB"/>
    <w:rsid w:val="2C0A1E6A"/>
    <w:rsid w:val="2C666469"/>
    <w:rsid w:val="2C83526D"/>
    <w:rsid w:val="2C905118"/>
    <w:rsid w:val="2CBC077F"/>
    <w:rsid w:val="2CD46729"/>
    <w:rsid w:val="2D102879"/>
    <w:rsid w:val="2D104A12"/>
    <w:rsid w:val="2D2A393B"/>
    <w:rsid w:val="2D6655D3"/>
    <w:rsid w:val="2DAA0ED1"/>
    <w:rsid w:val="2DD30DA3"/>
    <w:rsid w:val="2DF950BB"/>
    <w:rsid w:val="2E11548D"/>
    <w:rsid w:val="2EC62017"/>
    <w:rsid w:val="2EE47B19"/>
    <w:rsid w:val="2F9710DB"/>
    <w:rsid w:val="30354AD0"/>
    <w:rsid w:val="30570C74"/>
    <w:rsid w:val="309B5ED3"/>
    <w:rsid w:val="30D51E0F"/>
    <w:rsid w:val="30F57DBC"/>
    <w:rsid w:val="312A215B"/>
    <w:rsid w:val="31342FDA"/>
    <w:rsid w:val="31987365"/>
    <w:rsid w:val="31A7013C"/>
    <w:rsid w:val="31AC1DD4"/>
    <w:rsid w:val="31AF1B7A"/>
    <w:rsid w:val="31B934DF"/>
    <w:rsid w:val="31F406E5"/>
    <w:rsid w:val="31FB58A6"/>
    <w:rsid w:val="32690A61"/>
    <w:rsid w:val="32D61E6F"/>
    <w:rsid w:val="32F12805"/>
    <w:rsid w:val="33095DA0"/>
    <w:rsid w:val="33122EA7"/>
    <w:rsid w:val="33414E17"/>
    <w:rsid w:val="33A361F5"/>
    <w:rsid w:val="33B201E6"/>
    <w:rsid w:val="341B222F"/>
    <w:rsid w:val="34C208FD"/>
    <w:rsid w:val="34D32719"/>
    <w:rsid w:val="34EC7728"/>
    <w:rsid w:val="35546B2F"/>
    <w:rsid w:val="355F7EFA"/>
    <w:rsid w:val="35867B7C"/>
    <w:rsid w:val="35B443FD"/>
    <w:rsid w:val="35C81F43"/>
    <w:rsid w:val="36015455"/>
    <w:rsid w:val="362F5B1E"/>
    <w:rsid w:val="366D6646"/>
    <w:rsid w:val="368A544A"/>
    <w:rsid w:val="36BF3346"/>
    <w:rsid w:val="36C0181F"/>
    <w:rsid w:val="36CF7301"/>
    <w:rsid w:val="36FF3742"/>
    <w:rsid w:val="38130F90"/>
    <w:rsid w:val="38406A28"/>
    <w:rsid w:val="38571780"/>
    <w:rsid w:val="38977095"/>
    <w:rsid w:val="38A74091"/>
    <w:rsid w:val="38C057B6"/>
    <w:rsid w:val="38D46E50"/>
    <w:rsid w:val="38E946AA"/>
    <w:rsid w:val="39105B01"/>
    <w:rsid w:val="39677DF5"/>
    <w:rsid w:val="399F6831"/>
    <w:rsid w:val="3A15327D"/>
    <w:rsid w:val="3AAE5960"/>
    <w:rsid w:val="3B8941BE"/>
    <w:rsid w:val="3C0E61D6"/>
    <w:rsid w:val="3C1F4887"/>
    <w:rsid w:val="3CA52FDE"/>
    <w:rsid w:val="3CCF005B"/>
    <w:rsid w:val="3D161E03"/>
    <w:rsid w:val="3D484112"/>
    <w:rsid w:val="3DF52D99"/>
    <w:rsid w:val="3EB302A9"/>
    <w:rsid w:val="3ECD4126"/>
    <w:rsid w:val="3EEE126B"/>
    <w:rsid w:val="3EFC2C5D"/>
    <w:rsid w:val="3F014327"/>
    <w:rsid w:val="3F5C54AA"/>
    <w:rsid w:val="3F921500"/>
    <w:rsid w:val="3F9D61EE"/>
    <w:rsid w:val="402563E9"/>
    <w:rsid w:val="40797E8C"/>
    <w:rsid w:val="40987B4A"/>
    <w:rsid w:val="412344D1"/>
    <w:rsid w:val="41B17D2F"/>
    <w:rsid w:val="41F12821"/>
    <w:rsid w:val="42100CDB"/>
    <w:rsid w:val="42A55DCB"/>
    <w:rsid w:val="430622FC"/>
    <w:rsid w:val="43903757"/>
    <w:rsid w:val="43B9736F"/>
    <w:rsid w:val="443A10FE"/>
    <w:rsid w:val="443D1D4E"/>
    <w:rsid w:val="44953938"/>
    <w:rsid w:val="44E328F5"/>
    <w:rsid w:val="45146A5A"/>
    <w:rsid w:val="45656867"/>
    <w:rsid w:val="456C08FD"/>
    <w:rsid w:val="459B31D0"/>
    <w:rsid w:val="45D67D64"/>
    <w:rsid w:val="46266A8D"/>
    <w:rsid w:val="462F4F0C"/>
    <w:rsid w:val="46481CC2"/>
    <w:rsid w:val="46A349C7"/>
    <w:rsid w:val="46B856BC"/>
    <w:rsid w:val="46C70E1C"/>
    <w:rsid w:val="471F573B"/>
    <w:rsid w:val="47373EBC"/>
    <w:rsid w:val="47B71E17"/>
    <w:rsid w:val="482E032B"/>
    <w:rsid w:val="48435459"/>
    <w:rsid w:val="484B2ED2"/>
    <w:rsid w:val="493C4382"/>
    <w:rsid w:val="49415E3C"/>
    <w:rsid w:val="4968786D"/>
    <w:rsid w:val="49C36851"/>
    <w:rsid w:val="49C425C9"/>
    <w:rsid w:val="4A0973D2"/>
    <w:rsid w:val="4A58168F"/>
    <w:rsid w:val="4ABC5094"/>
    <w:rsid w:val="4B413FF6"/>
    <w:rsid w:val="4B796708"/>
    <w:rsid w:val="4BD016F9"/>
    <w:rsid w:val="4C0A4C0B"/>
    <w:rsid w:val="4C392213"/>
    <w:rsid w:val="4C4F0870"/>
    <w:rsid w:val="4CEF5BAF"/>
    <w:rsid w:val="4CF90F82"/>
    <w:rsid w:val="4D005B8D"/>
    <w:rsid w:val="4D1473C4"/>
    <w:rsid w:val="4D355CB8"/>
    <w:rsid w:val="4DBF1A26"/>
    <w:rsid w:val="4EB26E94"/>
    <w:rsid w:val="4EB73CAE"/>
    <w:rsid w:val="4ECD52DB"/>
    <w:rsid w:val="4EFD0A57"/>
    <w:rsid w:val="4F035942"/>
    <w:rsid w:val="4F05790C"/>
    <w:rsid w:val="4F50502B"/>
    <w:rsid w:val="4F677EC6"/>
    <w:rsid w:val="4F986150"/>
    <w:rsid w:val="4FAB5FF3"/>
    <w:rsid w:val="5098764A"/>
    <w:rsid w:val="50DB7DF7"/>
    <w:rsid w:val="51167BAE"/>
    <w:rsid w:val="5207043F"/>
    <w:rsid w:val="524460BA"/>
    <w:rsid w:val="528559C7"/>
    <w:rsid w:val="52A92F38"/>
    <w:rsid w:val="52E15F9A"/>
    <w:rsid w:val="52F65EE9"/>
    <w:rsid w:val="53BB4A3D"/>
    <w:rsid w:val="53F8620A"/>
    <w:rsid w:val="542C546B"/>
    <w:rsid w:val="54391A66"/>
    <w:rsid w:val="54414F42"/>
    <w:rsid w:val="546450D5"/>
    <w:rsid w:val="54947768"/>
    <w:rsid w:val="54C47921"/>
    <w:rsid w:val="54F226E1"/>
    <w:rsid w:val="55122147"/>
    <w:rsid w:val="55434CEA"/>
    <w:rsid w:val="559534D4"/>
    <w:rsid w:val="561F5757"/>
    <w:rsid w:val="56576C9F"/>
    <w:rsid w:val="56660C90"/>
    <w:rsid w:val="566B17DF"/>
    <w:rsid w:val="567A298E"/>
    <w:rsid w:val="569212CF"/>
    <w:rsid w:val="56D24578"/>
    <w:rsid w:val="56E12C15"/>
    <w:rsid w:val="56ED13B1"/>
    <w:rsid w:val="571050A0"/>
    <w:rsid w:val="575D5EE9"/>
    <w:rsid w:val="57E502DB"/>
    <w:rsid w:val="58006107"/>
    <w:rsid w:val="587A1231"/>
    <w:rsid w:val="588C69A8"/>
    <w:rsid w:val="58BD6B62"/>
    <w:rsid w:val="58FF1D2D"/>
    <w:rsid w:val="59330CEC"/>
    <w:rsid w:val="594D5A0F"/>
    <w:rsid w:val="59DB53F4"/>
    <w:rsid w:val="5A335E65"/>
    <w:rsid w:val="5A355549"/>
    <w:rsid w:val="5A9303F0"/>
    <w:rsid w:val="5AB85F0C"/>
    <w:rsid w:val="5AE33CDB"/>
    <w:rsid w:val="5B013DF5"/>
    <w:rsid w:val="5B40785B"/>
    <w:rsid w:val="5BE663CF"/>
    <w:rsid w:val="5BFB7371"/>
    <w:rsid w:val="5D2D69AC"/>
    <w:rsid w:val="5D435124"/>
    <w:rsid w:val="5DA56542"/>
    <w:rsid w:val="5DC71F59"/>
    <w:rsid w:val="5DD022D0"/>
    <w:rsid w:val="5E062D59"/>
    <w:rsid w:val="5E686551"/>
    <w:rsid w:val="5F4643B3"/>
    <w:rsid w:val="5F4E49B7"/>
    <w:rsid w:val="5FB152D0"/>
    <w:rsid w:val="5FB23198"/>
    <w:rsid w:val="602F0F87"/>
    <w:rsid w:val="6065714D"/>
    <w:rsid w:val="60824919"/>
    <w:rsid w:val="610C0686"/>
    <w:rsid w:val="612C0D28"/>
    <w:rsid w:val="617E77D6"/>
    <w:rsid w:val="623B447A"/>
    <w:rsid w:val="62E7663E"/>
    <w:rsid w:val="630B6593"/>
    <w:rsid w:val="63522EC7"/>
    <w:rsid w:val="6377272F"/>
    <w:rsid w:val="63A734FB"/>
    <w:rsid w:val="63EB4ECB"/>
    <w:rsid w:val="6449399F"/>
    <w:rsid w:val="6496476D"/>
    <w:rsid w:val="64F97173"/>
    <w:rsid w:val="6582733D"/>
    <w:rsid w:val="66F55AE4"/>
    <w:rsid w:val="672C6F8A"/>
    <w:rsid w:val="67535261"/>
    <w:rsid w:val="677D5E3A"/>
    <w:rsid w:val="67987117"/>
    <w:rsid w:val="67A40503"/>
    <w:rsid w:val="67BE2AAD"/>
    <w:rsid w:val="67E10F5A"/>
    <w:rsid w:val="67E8023F"/>
    <w:rsid w:val="68064081"/>
    <w:rsid w:val="6826571B"/>
    <w:rsid w:val="682A495E"/>
    <w:rsid w:val="68502C58"/>
    <w:rsid w:val="68CD46CD"/>
    <w:rsid w:val="68E0445E"/>
    <w:rsid w:val="68E819D9"/>
    <w:rsid w:val="68ED6E1E"/>
    <w:rsid w:val="68FD47DA"/>
    <w:rsid w:val="69564E57"/>
    <w:rsid w:val="69A753F0"/>
    <w:rsid w:val="69B85098"/>
    <w:rsid w:val="6A0720EC"/>
    <w:rsid w:val="6A24534F"/>
    <w:rsid w:val="6A372C18"/>
    <w:rsid w:val="6B644EC5"/>
    <w:rsid w:val="6B8F0831"/>
    <w:rsid w:val="6C171E92"/>
    <w:rsid w:val="6C494E84"/>
    <w:rsid w:val="6CC4450B"/>
    <w:rsid w:val="6D1937DA"/>
    <w:rsid w:val="6D374247"/>
    <w:rsid w:val="6D3E091B"/>
    <w:rsid w:val="6DA71E62"/>
    <w:rsid w:val="6F571666"/>
    <w:rsid w:val="6F891280"/>
    <w:rsid w:val="70DD28F6"/>
    <w:rsid w:val="70FB0412"/>
    <w:rsid w:val="720D425E"/>
    <w:rsid w:val="72233A82"/>
    <w:rsid w:val="722F0678"/>
    <w:rsid w:val="725E2D0C"/>
    <w:rsid w:val="729C798E"/>
    <w:rsid w:val="72F571CC"/>
    <w:rsid w:val="733046A8"/>
    <w:rsid w:val="7372118A"/>
    <w:rsid w:val="73C977ED"/>
    <w:rsid w:val="73FD178F"/>
    <w:rsid w:val="74087741"/>
    <w:rsid w:val="74100036"/>
    <w:rsid w:val="741A5EFC"/>
    <w:rsid w:val="74384FA5"/>
    <w:rsid w:val="74B9247B"/>
    <w:rsid w:val="751E52FF"/>
    <w:rsid w:val="75785319"/>
    <w:rsid w:val="7581743D"/>
    <w:rsid w:val="75836A21"/>
    <w:rsid w:val="762E1EA9"/>
    <w:rsid w:val="76C03F95"/>
    <w:rsid w:val="76E77696"/>
    <w:rsid w:val="76FE6EE8"/>
    <w:rsid w:val="771A18F7"/>
    <w:rsid w:val="77470212"/>
    <w:rsid w:val="77AE0BBC"/>
    <w:rsid w:val="77C805A4"/>
    <w:rsid w:val="77F17CE5"/>
    <w:rsid w:val="78120820"/>
    <w:rsid w:val="785B733E"/>
    <w:rsid w:val="786138DA"/>
    <w:rsid w:val="78F9125E"/>
    <w:rsid w:val="793A1DDD"/>
    <w:rsid w:val="79537342"/>
    <w:rsid w:val="796B01E8"/>
    <w:rsid w:val="79711576"/>
    <w:rsid w:val="7A1C7585"/>
    <w:rsid w:val="7AC65055"/>
    <w:rsid w:val="7CF84D4D"/>
    <w:rsid w:val="7D31799A"/>
    <w:rsid w:val="7D7F6B62"/>
    <w:rsid w:val="7DBE3A17"/>
    <w:rsid w:val="7E1C4B33"/>
    <w:rsid w:val="7E775881"/>
    <w:rsid w:val="7E795155"/>
    <w:rsid w:val="7EC65EC0"/>
    <w:rsid w:val="7EEA6053"/>
    <w:rsid w:val="7F0B18FA"/>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name="page number"/>
    <w:lsdException w:uiPriority="0" w:name="endnote reference"/>
    <w:lsdException w:uiPriority="0" w:name="endnote text"/>
    <w:lsdException w:uiPriority="0" w:semiHidden="0" w:name="table of authorities"/>
    <w:lsdException w:uiPriority="0" w:name="macro"/>
    <w:lsdException w:qFormat="1" w:unhideWhenUsed="0" w:uiPriority="0" w:name="toa heading"/>
    <w:lsdException w:uiPriority="0" w:semiHidden="0" w:name="List"/>
    <w:lsdException w:uiPriority="0" w:semiHidden="0" w:name="List Bullet"/>
    <w:lsdException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qFormat="1" w:unhideWhenUsed="0" w:uiPriority="0" w:name="List Continue 2"/>
    <w:lsdException w:qFormat="1" w:unhideWhenUsed="0" w:uiPriority="0" w:name="List Continue 3"/>
    <w:lsdException w:uiPriority="0" w:semiHidden="0" w:name="List Continue 4"/>
    <w:lsdException w:qFormat="1" w:unhideWhenUsed="0"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qFormat="1"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48"/>
      <w:szCs w:val="48"/>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uto"/>
      <w:jc w:val="left"/>
      <w:outlineLvl w:val="2"/>
    </w:pPr>
    <w:rPr>
      <w:rFonts w:ascii="宋体"/>
      <w:b/>
      <w:kern w:val="0"/>
      <w:sz w:val="32"/>
    </w:rPr>
  </w:style>
  <w:style w:type="paragraph" w:styleId="5">
    <w:name w:val="heading 4"/>
    <w:basedOn w:val="1"/>
    <w:next w:val="6"/>
    <w:autoRedefine/>
    <w:qFormat/>
    <w:uiPriority w:val="0"/>
    <w:pPr>
      <w:keepNext/>
      <w:keepLines/>
      <w:numPr>
        <w:ilvl w:val="0"/>
        <w:numId w:val="1"/>
      </w:numPr>
      <w:snapToGrid w:val="0"/>
      <w:spacing w:before="20" w:after="20" w:line="300" w:lineRule="auto"/>
      <w:outlineLvl w:val="3"/>
    </w:pPr>
    <w:rPr>
      <w:rFonts w:ascii="Arial" w:hAnsi="Arial" w:eastAsia="仿宋_GB2312"/>
      <w:sz w:val="24"/>
    </w:rPr>
  </w:style>
  <w:style w:type="paragraph" w:styleId="7">
    <w:name w:val="heading 5"/>
    <w:basedOn w:val="1"/>
    <w:next w:val="6"/>
    <w:autoRedefine/>
    <w:qFormat/>
    <w:uiPriority w:val="0"/>
    <w:pPr>
      <w:keepNext/>
      <w:keepLines/>
      <w:numPr>
        <w:ilvl w:val="0"/>
        <w:numId w:val="2"/>
      </w:numPr>
      <w:snapToGrid w:val="0"/>
      <w:spacing w:line="300" w:lineRule="auto"/>
      <w:outlineLvl w:val="4"/>
    </w:pPr>
    <w:rPr>
      <w:rFonts w:eastAsia="仿宋_GB2312"/>
      <w:sz w:val="24"/>
    </w:rPr>
  </w:style>
  <w:style w:type="paragraph" w:styleId="8">
    <w:name w:val="heading 9"/>
    <w:basedOn w:val="1"/>
    <w:next w:val="6"/>
    <w:autoRedefine/>
    <w:qFormat/>
    <w:uiPriority w:val="0"/>
    <w:pPr>
      <w:keepNext/>
      <w:keepLines/>
      <w:numPr>
        <w:ilvl w:val="0"/>
        <w:numId w:val="3"/>
      </w:numPr>
      <w:jc w:val="center"/>
      <w:outlineLvl w:val="8"/>
    </w:pPr>
    <w:rPr>
      <w:b/>
      <w:sz w:val="30"/>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9">
    <w:name w:val="List 3"/>
    <w:basedOn w:val="1"/>
    <w:autoRedefine/>
    <w:semiHidden/>
    <w:qFormat/>
    <w:uiPriority w:val="0"/>
    <w:pPr>
      <w:ind w:left="100" w:leftChars="400" w:hanging="200" w:hangingChars="200"/>
    </w:pPr>
    <w:rPr>
      <w:szCs w:val="24"/>
    </w:rPr>
  </w:style>
  <w:style w:type="paragraph" w:styleId="10">
    <w:name w:val="toa heading"/>
    <w:basedOn w:val="1"/>
    <w:next w:val="1"/>
    <w:autoRedefine/>
    <w:semiHidden/>
    <w:qFormat/>
    <w:uiPriority w:val="0"/>
    <w:pPr>
      <w:spacing w:before="120"/>
    </w:pPr>
    <w:rPr>
      <w:rFonts w:ascii="Arial" w:hAnsi="Arial" w:cs="Arial"/>
      <w:sz w:val="24"/>
      <w:szCs w:val="24"/>
    </w:rPr>
  </w:style>
  <w:style w:type="paragraph" w:styleId="11">
    <w:name w:val="annotation text"/>
    <w:basedOn w:val="1"/>
    <w:link w:val="58"/>
    <w:autoRedefine/>
    <w:semiHidden/>
    <w:unhideWhenUsed/>
    <w:qFormat/>
    <w:uiPriority w:val="0"/>
    <w:pPr>
      <w:jc w:val="left"/>
    </w:pPr>
  </w:style>
  <w:style w:type="paragraph" w:styleId="12">
    <w:name w:val="Body Text"/>
    <w:basedOn w:val="1"/>
    <w:link w:val="54"/>
    <w:autoRedefine/>
    <w:semiHidden/>
    <w:qFormat/>
    <w:uiPriority w:val="0"/>
    <w:pPr>
      <w:spacing w:after="120"/>
    </w:pPr>
    <w:rPr>
      <w:szCs w:val="24"/>
    </w:rPr>
  </w:style>
  <w:style w:type="paragraph" w:styleId="13">
    <w:name w:val="List 2"/>
    <w:basedOn w:val="1"/>
    <w:autoRedefine/>
    <w:semiHidden/>
    <w:qFormat/>
    <w:uiPriority w:val="0"/>
    <w:pPr>
      <w:ind w:left="100" w:leftChars="200" w:hanging="200" w:hangingChars="200"/>
    </w:pPr>
    <w:rPr>
      <w:szCs w:val="24"/>
    </w:rPr>
  </w:style>
  <w:style w:type="paragraph" w:styleId="14">
    <w:name w:val="Block Text"/>
    <w:basedOn w:val="1"/>
    <w:autoRedefine/>
    <w:semiHidden/>
    <w:qFormat/>
    <w:uiPriority w:val="0"/>
    <w:pPr>
      <w:autoSpaceDE w:val="0"/>
      <w:autoSpaceDN w:val="0"/>
      <w:adjustRightInd w:val="0"/>
      <w:ind w:left="100" w:right="934" w:firstLine="300"/>
    </w:pPr>
    <w:rPr>
      <w:rFonts w:ascii="仿宋_GB2312" w:eastAsia="仿宋_GB2312"/>
      <w:sz w:val="28"/>
    </w:rPr>
  </w:style>
  <w:style w:type="paragraph" w:styleId="15">
    <w:name w:val="Date"/>
    <w:basedOn w:val="1"/>
    <w:next w:val="1"/>
    <w:link w:val="56"/>
    <w:autoRedefine/>
    <w:qFormat/>
    <w:uiPriority w:val="0"/>
    <w:pPr>
      <w:adjustRightInd w:val="0"/>
      <w:spacing w:line="360" w:lineRule="atLeast"/>
      <w:textAlignment w:val="baseline"/>
    </w:pPr>
    <w:rPr>
      <w:kern w:val="0"/>
      <w:sz w:val="24"/>
    </w:rPr>
  </w:style>
  <w:style w:type="paragraph" w:styleId="16">
    <w:name w:val="Body Text Indent 2"/>
    <w:basedOn w:val="1"/>
    <w:autoRedefine/>
    <w:qFormat/>
    <w:uiPriority w:val="0"/>
    <w:pPr>
      <w:ind w:left="720" w:firstLine="15"/>
    </w:pPr>
    <w:rPr>
      <w:sz w:val="24"/>
    </w:rPr>
  </w:style>
  <w:style w:type="paragraph" w:styleId="17">
    <w:name w:val="List Continue 5"/>
    <w:basedOn w:val="1"/>
    <w:autoRedefine/>
    <w:semiHidden/>
    <w:qFormat/>
    <w:uiPriority w:val="0"/>
    <w:pPr>
      <w:spacing w:after="120"/>
      <w:ind w:left="2100" w:leftChars="1000"/>
    </w:pPr>
    <w:rPr>
      <w:szCs w:val="24"/>
    </w:rPr>
  </w:style>
  <w:style w:type="paragraph" w:styleId="18">
    <w:name w:val="Balloon Text"/>
    <w:basedOn w:val="1"/>
    <w:autoRedefine/>
    <w:semiHidden/>
    <w:qFormat/>
    <w:uiPriority w:val="0"/>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9"/>
    <w:autoRedefine/>
    <w:qFormat/>
    <w:uiPriority w:val="99"/>
    <w:pPr>
      <w:tabs>
        <w:tab w:val="center" w:pos="4320"/>
        <w:tab w:val="right" w:pos="8640"/>
      </w:tabs>
      <w:autoSpaceDE w:val="0"/>
      <w:autoSpaceDN w:val="0"/>
      <w:adjustRightInd w:val="0"/>
    </w:pPr>
    <w:rPr>
      <w:rFonts w:ascii="宋体"/>
    </w:rPr>
  </w:style>
  <w:style w:type="paragraph" w:styleId="21">
    <w:name w:val="index heading"/>
    <w:basedOn w:val="1"/>
    <w:next w:val="22"/>
    <w:autoRedefine/>
    <w:semiHidden/>
    <w:qFormat/>
    <w:uiPriority w:val="0"/>
    <w:rPr>
      <w:szCs w:val="24"/>
    </w:rPr>
  </w:style>
  <w:style w:type="paragraph" w:styleId="22">
    <w:name w:val="index 1"/>
    <w:basedOn w:val="1"/>
    <w:next w:val="1"/>
    <w:autoRedefine/>
    <w:semiHidden/>
    <w:qFormat/>
    <w:uiPriority w:val="0"/>
    <w:rPr>
      <w:szCs w:val="24"/>
    </w:rPr>
  </w:style>
  <w:style w:type="paragraph" w:styleId="23">
    <w:name w:val="List 5"/>
    <w:basedOn w:val="1"/>
    <w:autoRedefine/>
    <w:semiHidden/>
    <w:qFormat/>
    <w:uiPriority w:val="0"/>
    <w:pPr>
      <w:ind w:left="100" w:leftChars="800" w:hanging="200" w:hangingChars="200"/>
    </w:pPr>
    <w:rPr>
      <w:szCs w:val="24"/>
    </w:rPr>
  </w:style>
  <w:style w:type="paragraph" w:styleId="24">
    <w:name w:val="Body Text Indent 3"/>
    <w:basedOn w:val="1"/>
    <w:autoRedefine/>
    <w:qFormat/>
    <w:uiPriority w:val="0"/>
    <w:pPr>
      <w:ind w:left="735"/>
    </w:pPr>
    <w:rPr>
      <w:sz w:val="24"/>
    </w:rPr>
  </w:style>
  <w:style w:type="paragraph" w:styleId="25">
    <w:name w:val="Body Text 2"/>
    <w:basedOn w:val="1"/>
    <w:link w:val="46"/>
    <w:autoRedefine/>
    <w:semiHidden/>
    <w:unhideWhenUsed/>
    <w:qFormat/>
    <w:uiPriority w:val="0"/>
    <w:pPr>
      <w:spacing w:after="120" w:line="480" w:lineRule="auto"/>
    </w:pPr>
  </w:style>
  <w:style w:type="paragraph" w:styleId="26">
    <w:name w:val="List 4"/>
    <w:basedOn w:val="1"/>
    <w:autoRedefine/>
    <w:semiHidden/>
    <w:qFormat/>
    <w:uiPriority w:val="0"/>
    <w:pPr>
      <w:ind w:left="100" w:leftChars="600" w:hanging="200" w:hangingChars="200"/>
    </w:pPr>
    <w:rPr>
      <w:szCs w:val="24"/>
    </w:rPr>
  </w:style>
  <w:style w:type="paragraph" w:styleId="27">
    <w:name w:val="List Continue 2"/>
    <w:basedOn w:val="1"/>
    <w:autoRedefine/>
    <w:semiHidden/>
    <w:qFormat/>
    <w:uiPriority w:val="0"/>
    <w:pPr>
      <w:spacing w:after="120"/>
      <w:ind w:left="840" w:leftChars="400"/>
    </w:pPr>
    <w:rPr>
      <w:szCs w:val="24"/>
    </w:rPr>
  </w:style>
  <w:style w:type="paragraph" w:styleId="28">
    <w:name w:val="Normal (Web)"/>
    <w:basedOn w:val="1"/>
    <w:autoRedefine/>
    <w:semiHidden/>
    <w:qFormat/>
    <w:uiPriority w:val="0"/>
    <w:pPr>
      <w:widowControl/>
      <w:spacing w:before="100" w:beforeAutospacing="1" w:after="100" w:afterAutospacing="1"/>
      <w:jc w:val="left"/>
    </w:pPr>
    <w:rPr>
      <w:rFonts w:ascii="宋体" w:hAnsi="宋体"/>
      <w:kern w:val="0"/>
      <w:sz w:val="24"/>
      <w:szCs w:val="24"/>
    </w:rPr>
  </w:style>
  <w:style w:type="paragraph" w:styleId="29">
    <w:name w:val="List Continue 3"/>
    <w:basedOn w:val="1"/>
    <w:autoRedefine/>
    <w:semiHidden/>
    <w:qFormat/>
    <w:uiPriority w:val="0"/>
    <w:pPr>
      <w:spacing w:after="120"/>
      <w:ind w:left="1260" w:leftChars="600"/>
    </w:pPr>
    <w:rPr>
      <w:szCs w:val="24"/>
    </w:rPr>
  </w:style>
  <w:style w:type="paragraph" w:styleId="30">
    <w:name w:val="Title"/>
    <w:basedOn w:val="1"/>
    <w:autoRedefine/>
    <w:qFormat/>
    <w:uiPriority w:val="0"/>
    <w:pPr>
      <w:autoSpaceDE w:val="0"/>
      <w:autoSpaceDN w:val="0"/>
      <w:adjustRightInd w:val="0"/>
      <w:jc w:val="center"/>
      <w:textAlignment w:val="baseline"/>
    </w:pPr>
    <w:rPr>
      <w:rFonts w:ascii="Arial" w:hAnsi="Arial"/>
      <w:b/>
      <w:kern w:val="0"/>
    </w:rPr>
  </w:style>
  <w:style w:type="paragraph" w:styleId="31">
    <w:name w:val="annotation subject"/>
    <w:basedOn w:val="11"/>
    <w:next w:val="11"/>
    <w:link w:val="59"/>
    <w:autoRedefine/>
    <w:semiHidden/>
    <w:unhideWhenUsed/>
    <w:qFormat/>
    <w:uiPriority w:val="0"/>
    <w:rPr>
      <w:b/>
      <w:bCs/>
    </w:rPr>
  </w:style>
  <w:style w:type="paragraph" w:styleId="32">
    <w:name w:val="Body Text First Indent"/>
    <w:basedOn w:val="12"/>
    <w:link w:val="55"/>
    <w:autoRedefine/>
    <w:semiHidden/>
    <w:unhideWhenUsed/>
    <w:qFormat/>
    <w:uiPriority w:val="0"/>
    <w:pPr>
      <w:ind w:firstLine="420" w:firstLineChars="100"/>
    </w:pPr>
    <w:rPr>
      <w:szCs w:val="48"/>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autoRedefine/>
    <w:semiHidden/>
    <w:qFormat/>
    <w:uiPriority w:val="0"/>
  </w:style>
  <w:style w:type="character" w:styleId="37">
    <w:name w:val="Hyperlink"/>
    <w:autoRedefine/>
    <w:semiHidden/>
    <w:qFormat/>
    <w:uiPriority w:val="0"/>
    <w:rPr>
      <w:color w:val="0000FF"/>
      <w:u w:val="single"/>
    </w:rPr>
  </w:style>
  <w:style w:type="character" w:styleId="38">
    <w:name w:val="annotation reference"/>
    <w:basedOn w:val="35"/>
    <w:autoRedefine/>
    <w:semiHidden/>
    <w:unhideWhenUsed/>
    <w:qFormat/>
    <w:uiPriority w:val="0"/>
    <w:rPr>
      <w:sz w:val="21"/>
      <w:szCs w:val="21"/>
    </w:rPr>
  </w:style>
  <w:style w:type="paragraph" w:customStyle="1" w:styleId="39">
    <w:name w:val="正文1"/>
    <w:autoRedefine/>
    <w:qFormat/>
    <w:uiPriority w:val="0"/>
    <w:pPr>
      <w:widowControl w:val="0"/>
      <w:adjustRightInd w:val="0"/>
      <w:spacing w:line="312" w:lineRule="atLeast"/>
      <w:jc w:val="both"/>
      <w:textAlignment w:val="baseline"/>
    </w:pPr>
    <w:rPr>
      <w:rFonts w:ascii="宋体" w:hAnsi="Times New Roman" w:eastAsia="宋体" w:cs="Times New Roman"/>
      <w:kern w:val="2"/>
      <w:sz w:val="34"/>
      <w:szCs w:val="48"/>
      <w:lang w:val="en-US" w:eastAsia="zh-CN" w:bidi="ar-SA"/>
    </w:rPr>
  </w:style>
  <w:style w:type="character" w:customStyle="1" w:styleId="40">
    <w:name w:val="标题 2 Char"/>
    <w:link w:val="3"/>
    <w:autoRedefine/>
    <w:qFormat/>
    <w:uiPriority w:val="0"/>
    <w:rPr>
      <w:rFonts w:ascii="Arial" w:hAnsi="Arial" w:eastAsia="黑体"/>
      <w:b/>
      <w:bCs/>
      <w:kern w:val="2"/>
      <w:sz w:val="32"/>
      <w:szCs w:val="32"/>
      <w:lang w:val="en-US" w:eastAsia="zh-CN" w:bidi="ar-SA"/>
    </w:rPr>
  </w:style>
  <w:style w:type="character" w:customStyle="1" w:styleId="41">
    <w:name w:val="页脚 Char"/>
    <w:link w:val="19"/>
    <w:autoRedefine/>
    <w:qFormat/>
    <w:uiPriority w:val="99"/>
    <w:rPr>
      <w:rFonts w:eastAsia="宋体"/>
      <w:kern w:val="2"/>
      <w:sz w:val="18"/>
      <w:szCs w:val="18"/>
      <w:lang w:val="en-US" w:eastAsia="zh-CN" w:bidi="ar-SA"/>
    </w:rPr>
  </w:style>
  <w:style w:type="paragraph" w:customStyle="1" w:styleId="42">
    <w:name w:val="Normal1"/>
    <w:autoRedefine/>
    <w:qFormat/>
    <w:uiPriority w:val="0"/>
    <w:pPr>
      <w:widowControl w:val="0"/>
      <w:adjustRightInd w:val="0"/>
      <w:spacing w:line="312" w:lineRule="atLeast"/>
      <w:jc w:val="both"/>
      <w:textAlignment w:val="baseline"/>
    </w:pPr>
    <w:rPr>
      <w:rFonts w:ascii="宋体" w:hAnsi="Times New Roman" w:eastAsia="宋体" w:cs="Times New Roman"/>
      <w:kern w:val="2"/>
      <w:sz w:val="34"/>
      <w:szCs w:val="48"/>
      <w:lang w:val="en-US" w:eastAsia="zh-CN" w:bidi="ar-SA"/>
    </w:rPr>
  </w:style>
  <w:style w:type="paragraph" w:customStyle="1" w:styleId="43">
    <w:name w:val="正文11"/>
    <w:autoRedefine/>
    <w:qFormat/>
    <w:uiPriority w:val="0"/>
    <w:pPr>
      <w:widowControl w:val="0"/>
      <w:adjustRightInd w:val="0"/>
      <w:spacing w:line="312" w:lineRule="atLeast"/>
      <w:jc w:val="both"/>
      <w:textAlignment w:val="baseline"/>
    </w:pPr>
    <w:rPr>
      <w:rFonts w:ascii="宋体" w:hAnsi="Times New Roman" w:eastAsia="宋体" w:cs="Times New Roman"/>
      <w:kern w:val="2"/>
      <w:sz w:val="34"/>
      <w:szCs w:val="48"/>
      <w:lang w:val="en-US" w:eastAsia="zh-CN" w:bidi="ar-SA"/>
    </w:rPr>
  </w:style>
  <w:style w:type="paragraph" w:customStyle="1" w:styleId="44">
    <w:name w:val="列出段落1"/>
    <w:basedOn w:val="1"/>
    <w:autoRedefine/>
    <w:qFormat/>
    <w:uiPriority w:val="0"/>
    <w:pPr>
      <w:ind w:firstLine="420" w:firstLineChars="200"/>
    </w:pPr>
  </w:style>
  <w:style w:type="paragraph" w:styleId="45">
    <w:name w:val="List Paragraph"/>
    <w:basedOn w:val="1"/>
    <w:autoRedefine/>
    <w:unhideWhenUsed/>
    <w:qFormat/>
    <w:uiPriority w:val="99"/>
    <w:pPr>
      <w:ind w:firstLine="420" w:firstLineChars="200"/>
    </w:pPr>
  </w:style>
  <w:style w:type="character" w:customStyle="1" w:styleId="46">
    <w:name w:val="正文文本 2 Char"/>
    <w:basedOn w:val="35"/>
    <w:link w:val="25"/>
    <w:autoRedefine/>
    <w:semiHidden/>
    <w:qFormat/>
    <w:uiPriority w:val="0"/>
  </w:style>
  <w:style w:type="paragraph" w:styleId="47">
    <w:name w:val="No Spacing"/>
    <w:link w:val="48"/>
    <w:autoRedefine/>
    <w:qFormat/>
    <w:uiPriority w:val="1"/>
    <w:rPr>
      <w:rFonts w:asciiTheme="minorHAnsi" w:hAnsiTheme="minorHAnsi" w:eastAsiaTheme="minorEastAsia" w:cstheme="minorBidi"/>
      <w:sz w:val="22"/>
      <w:szCs w:val="22"/>
      <w:lang w:val="en-US" w:eastAsia="zh-CN" w:bidi="ar-SA"/>
    </w:rPr>
  </w:style>
  <w:style w:type="character" w:customStyle="1" w:styleId="48">
    <w:name w:val="无间隔 Char"/>
    <w:basedOn w:val="35"/>
    <w:link w:val="47"/>
    <w:autoRedefine/>
    <w:qFormat/>
    <w:uiPriority w:val="1"/>
    <w:rPr>
      <w:rFonts w:asciiTheme="minorHAnsi" w:hAnsiTheme="minorHAnsi" w:eastAsiaTheme="minorEastAsia" w:cstheme="minorBidi"/>
      <w:kern w:val="0"/>
      <w:sz w:val="22"/>
      <w:szCs w:val="22"/>
    </w:rPr>
  </w:style>
  <w:style w:type="character" w:customStyle="1" w:styleId="49">
    <w:name w:val="页眉 Char"/>
    <w:basedOn w:val="35"/>
    <w:link w:val="20"/>
    <w:autoRedefine/>
    <w:qFormat/>
    <w:uiPriority w:val="99"/>
    <w:rPr>
      <w:rFonts w:ascii="宋体"/>
    </w:rPr>
  </w:style>
  <w:style w:type="paragraph" w:customStyle="1" w:styleId="50">
    <w:name w:val="CM22"/>
    <w:basedOn w:val="1"/>
    <w:next w:val="1"/>
    <w:autoRedefine/>
    <w:unhideWhenUsed/>
    <w:qFormat/>
    <w:uiPriority w:val="99"/>
    <w:pPr>
      <w:autoSpaceDE w:val="0"/>
      <w:autoSpaceDN w:val="0"/>
      <w:adjustRightInd w:val="0"/>
      <w:spacing w:line="626" w:lineRule="atLeast"/>
      <w:jc w:val="left"/>
    </w:pPr>
    <w:rPr>
      <w:rFonts w:ascii="华文细黑" w:hAnsi="等线" w:eastAsia="华文细黑" w:cs="华文细黑"/>
      <w:color w:val="000000"/>
      <w:kern w:val="0"/>
      <w:sz w:val="24"/>
      <w:szCs w:val="24"/>
    </w:rPr>
  </w:style>
  <w:style w:type="paragraph" w:customStyle="1" w:styleId="51">
    <w:name w:val="CM27"/>
    <w:basedOn w:val="1"/>
    <w:next w:val="1"/>
    <w:autoRedefine/>
    <w:unhideWhenUsed/>
    <w:qFormat/>
    <w:uiPriority w:val="99"/>
    <w:pPr>
      <w:autoSpaceDE w:val="0"/>
      <w:autoSpaceDN w:val="0"/>
      <w:adjustRightInd w:val="0"/>
      <w:spacing w:line="626" w:lineRule="atLeast"/>
      <w:jc w:val="left"/>
    </w:pPr>
    <w:rPr>
      <w:rFonts w:ascii="华文细黑" w:hAnsi="等线" w:eastAsia="华文细黑" w:cs="华文细黑"/>
      <w:color w:val="000000"/>
      <w:kern w:val="0"/>
      <w:sz w:val="24"/>
      <w:szCs w:val="24"/>
    </w:rPr>
  </w:style>
  <w:style w:type="paragraph" w:customStyle="1" w:styleId="52">
    <w:name w:val="CM25"/>
    <w:basedOn w:val="1"/>
    <w:next w:val="1"/>
    <w:autoRedefine/>
    <w:unhideWhenUsed/>
    <w:qFormat/>
    <w:uiPriority w:val="99"/>
    <w:pPr>
      <w:autoSpaceDE w:val="0"/>
      <w:autoSpaceDN w:val="0"/>
      <w:adjustRightInd w:val="0"/>
      <w:spacing w:line="626" w:lineRule="atLeast"/>
      <w:jc w:val="left"/>
    </w:pPr>
    <w:rPr>
      <w:rFonts w:ascii="华文细黑" w:hAnsi="等线" w:eastAsia="华文细黑" w:cs="华文细黑"/>
      <w:color w:val="000000"/>
      <w:kern w:val="0"/>
      <w:sz w:val="24"/>
      <w:szCs w:val="24"/>
    </w:rPr>
  </w:style>
  <w:style w:type="paragraph" w:customStyle="1" w:styleId="53">
    <w:name w:val="CM63"/>
    <w:basedOn w:val="1"/>
    <w:next w:val="1"/>
    <w:autoRedefine/>
    <w:unhideWhenUsed/>
    <w:qFormat/>
    <w:uiPriority w:val="99"/>
    <w:pPr>
      <w:autoSpaceDE w:val="0"/>
      <w:autoSpaceDN w:val="0"/>
      <w:adjustRightInd w:val="0"/>
      <w:jc w:val="left"/>
    </w:pPr>
    <w:rPr>
      <w:rFonts w:ascii="华文细黑" w:hAnsi="等线" w:eastAsia="华文细黑" w:cs="华文细黑"/>
      <w:color w:val="000000"/>
      <w:kern w:val="0"/>
      <w:sz w:val="24"/>
      <w:szCs w:val="24"/>
    </w:rPr>
  </w:style>
  <w:style w:type="character" w:customStyle="1" w:styleId="54">
    <w:name w:val="正文文本 Char"/>
    <w:basedOn w:val="35"/>
    <w:link w:val="12"/>
    <w:autoRedefine/>
    <w:semiHidden/>
    <w:qFormat/>
    <w:uiPriority w:val="0"/>
    <w:rPr>
      <w:kern w:val="2"/>
      <w:sz w:val="48"/>
      <w:szCs w:val="24"/>
    </w:rPr>
  </w:style>
  <w:style w:type="character" w:customStyle="1" w:styleId="55">
    <w:name w:val="正文首行缩进 Char"/>
    <w:basedOn w:val="54"/>
    <w:link w:val="32"/>
    <w:autoRedefine/>
    <w:semiHidden/>
    <w:qFormat/>
    <w:uiPriority w:val="0"/>
    <w:rPr>
      <w:kern w:val="2"/>
      <w:sz w:val="48"/>
      <w:szCs w:val="48"/>
    </w:rPr>
  </w:style>
  <w:style w:type="character" w:customStyle="1" w:styleId="56">
    <w:name w:val="日期 Char"/>
    <w:basedOn w:val="35"/>
    <w:link w:val="15"/>
    <w:autoRedefine/>
    <w:qFormat/>
    <w:uiPriority w:val="0"/>
    <w:rPr>
      <w:sz w:val="24"/>
      <w:szCs w:val="48"/>
    </w:rPr>
  </w:style>
  <w:style w:type="paragraph" w:customStyle="1" w:styleId="57">
    <w:name w:val="修订1"/>
    <w:autoRedefine/>
    <w:hidden/>
    <w:semiHidden/>
    <w:qFormat/>
    <w:uiPriority w:val="99"/>
    <w:rPr>
      <w:rFonts w:ascii="Times New Roman" w:hAnsi="Times New Roman" w:eastAsia="宋体" w:cs="Times New Roman"/>
      <w:kern w:val="2"/>
      <w:sz w:val="48"/>
      <w:szCs w:val="48"/>
      <w:lang w:val="en-US" w:eastAsia="zh-CN" w:bidi="ar-SA"/>
    </w:rPr>
  </w:style>
  <w:style w:type="character" w:customStyle="1" w:styleId="58">
    <w:name w:val="批注文字 Char"/>
    <w:basedOn w:val="35"/>
    <w:link w:val="11"/>
    <w:autoRedefine/>
    <w:semiHidden/>
    <w:qFormat/>
    <w:uiPriority w:val="0"/>
    <w:rPr>
      <w:kern w:val="2"/>
      <w:sz w:val="48"/>
      <w:szCs w:val="48"/>
    </w:rPr>
  </w:style>
  <w:style w:type="character" w:customStyle="1" w:styleId="59">
    <w:name w:val="批注主题 Char"/>
    <w:basedOn w:val="58"/>
    <w:link w:val="31"/>
    <w:autoRedefine/>
    <w:semiHidden/>
    <w:qFormat/>
    <w:uiPriority w:val="0"/>
    <w:rPr>
      <w:b/>
      <w:bCs/>
      <w:kern w:val="2"/>
      <w:sz w:val="48"/>
      <w:szCs w:val="48"/>
    </w:rPr>
  </w:style>
  <w:style w:type="paragraph" w:customStyle="1" w:styleId="60">
    <w:name w:val="Revision"/>
    <w:autoRedefine/>
    <w:hidden/>
    <w:unhideWhenUsed/>
    <w:qFormat/>
    <w:uiPriority w:val="99"/>
    <w:rPr>
      <w:rFonts w:ascii="Times New Roman" w:hAnsi="Times New Roman" w:eastAsia="宋体" w:cs="Times New Roman"/>
      <w:kern w:val="2"/>
      <w:sz w:val="48"/>
      <w:szCs w:val="48"/>
      <w:lang w:val="en-US" w:eastAsia="zh-CN" w:bidi="ar-SA"/>
    </w:rPr>
  </w:style>
  <w:style w:type="paragraph" w:customStyle="1" w:styleId="61">
    <w:name w:val="科诺一级"/>
    <w:basedOn w:val="1"/>
    <w:autoRedefine/>
    <w:qFormat/>
    <w:uiPriority w:val="0"/>
    <w:pPr>
      <w:numPr>
        <w:ilvl w:val="0"/>
        <w:numId w:val="4"/>
      </w:numPr>
      <w:tabs>
        <w:tab w:val="left" w:pos="420"/>
      </w:tabs>
      <w:jc w:val="center"/>
      <w:outlineLvl w:val="0"/>
    </w:pPr>
    <w:rPr>
      <w:b/>
      <w:sz w:val="44"/>
      <w:szCs w:val="44"/>
    </w:rPr>
  </w:style>
  <w:style w:type="paragraph" w:customStyle="1" w:styleId="62">
    <w:name w:val="科诺正文"/>
    <w:basedOn w:val="1"/>
    <w:autoRedefine/>
    <w:qFormat/>
    <w:uiPriority w:val="0"/>
    <w:pPr>
      <w:spacing w:line="360" w:lineRule="auto"/>
      <w:ind w:left="210" w:leftChars="100" w:right="210" w:rightChars="100" w:firstLine="480" w:firstLineChars="200"/>
      <w:jc w:val="lef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6CA8A3-43D7-4853-8CE5-1B6317A1F506}">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2934</Words>
  <Characters>16730</Characters>
  <Lines>139</Lines>
  <Paragraphs>39</Paragraphs>
  <TotalTime>6</TotalTime>
  <ScaleCrop>false</ScaleCrop>
  <LinksUpToDate>false</LinksUpToDate>
  <CharactersWithSpaces>19625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2023-12-04T01:01:00Z</dcterms:created>
  <dc:creator>USER</dc:creator>
  <cp:lastModifiedBy>陈长润</cp:lastModifiedBy>
  <cp:lastPrinted>2008-06-23T08:26:00Z</cp:lastPrinted>
  <dcterms:modified xsi:type="dcterms:W3CDTF">2024-03-05T01:46:08Z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D4A73778A21E4AC98961625631DD49A3_13</vt:lpwstr>
  </property>
</Properties>
</file>