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napToGrid w:val="0"/>
        <w:spacing w:line="240" w:lineRule="auto"/>
        <w:jc w:val="center"/>
        <w:rPr>
          <w:rFonts w:ascii="华文中宋" w:hAnsi="华文中宋" w:eastAsia="华文中宋"/>
          <w:bCs/>
          <w:sz w:val="44"/>
          <w:szCs w:val="44"/>
        </w:rPr>
      </w:pPr>
      <w:bookmarkStart w:id="0" w:name="_Toc516838153"/>
      <w:r>
        <w:rPr>
          <w:rFonts w:hint="eastAsia" w:ascii="华文中宋" w:hAnsi="华文中宋" w:eastAsia="华文中宋"/>
          <w:bCs/>
          <w:sz w:val="44"/>
          <w:szCs w:val="44"/>
        </w:rPr>
        <w:t>东方国际集装箱（广州）有限公司</w:t>
      </w:r>
    </w:p>
    <w:p>
      <w:pPr>
        <w:autoSpaceDE w:val="0"/>
        <w:autoSpaceDN w:val="0"/>
        <w:adjustRightInd w:val="0"/>
        <w:snapToGrid w:val="0"/>
        <w:spacing w:line="240" w:lineRule="auto"/>
        <w:jc w:val="center"/>
        <w:rPr>
          <w:rFonts w:hint="eastAsia" w:ascii="华文中宋" w:hAnsi="华文中宋" w:eastAsia="华文中宋"/>
          <w:color w:val="auto"/>
          <w:sz w:val="44"/>
          <w:szCs w:val="44"/>
        </w:rPr>
      </w:pPr>
      <w:r>
        <w:rPr>
          <w:rFonts w:hint="eastAsia" w:ascii="华文中宋" w:hAnsi="华文中宋" w:eastAsia="华文中宋"/>
          <w:color w:val="auto"/>
          <w:sz w:val="44"/>
          <w:szCs w:val="44"/>
          <w:lang w:val="en-US" w:eastAsia="zh-CN"/>
        </w:rPr>
        <w:t>广州箱厂折叠箱线升降台液压站</w:t>
      </w:r>
      <w:r>
        <w:rPr>
          <w:rFonts w:hint="eastAsia" w:ascii="华文中宋" w:hAnsi="华文中宋" w:eastAsia="华文中宋"/>
          <w:color w:val="auto"/>
          <w:sz w:val="44"/>
          <w:szCs w:val="44"/>
        </w:rPr>
        <w:t>项目</w:t>
      </w:r>
    </w:p>
    <w:p>
      <w:pPr>
        <w:autoSpaceDE w:val="0"/>
        <w:autoSpaceDN w:val="0"/>
        <w:adjustRightInd w:val="0"/>
        <w:snapToGrid w:val="0"/>
        <w:spacing w:line="240" w:lineRule="auto"/>
        <w:jc w:val="center"/>
        <w:rPr>
          <w:rFonts w:hint="eastAsia" w:ascii="华文中宋" w:hAnsi="华文中宋" w:eastAsia="华文中宋"/>
          <w:sz w:val="44"/>
          <w:szCs w:val="44"/>
        </w:rPr>
      </w:pPr>
      <w:r>
        <w:rPr>
          <w:rFonts w:hint="eastAsia" w:ascii="华文中宋" w:hAnsi="华文中宋" w:eastAsia="华文中宋"/>
          <w:sz w:val="44"/>
          <w:szCs w:val="44"/>
        </w:rPr>
        <w:t>采购文件</w:t>
      </w:r>
    </w:p>
    <w:p>
      <w:pPr>
        <w:pStyle w:val="5"/>
        <w:ind w:firstLine="1530" w:firstLineChars="450"/>
        <w:rPr>
          <w:rFonts w:hint="eastAsia" w:ascii="宋体" w:hAnsi="宋体"/>
          <w:spacing w:val="20"/>
          <w:sz w:val="30"/>
          <w:szCs w:val="30"/>
        </w:rPr>
      </w:pPr>
    </w:p>
    <w:p>
      <w:pPr>
        <w:pStyle w:val="5"/>
        <w:ind w:firstLine="1530" w:firstLineChars="450"/>
        <w:rPr>
          <w:rFonts w:hint="eastAsia" w:ascii="宋体" w:hAnsi="宋体"/>
          <w:spacing w:val="20"/>
          <w:sz w:val="30"/>
          <w:szCs w:val="30"/>
        </w:rPr>
      </w:pPr>
    </w:p>
    <w:p>
      <w:pPr>
        <w:pStyle w:val="5"/>
        <w:ind w:firstLine="1530" w:firstLineChars="450"/>
        <w:rPr>
          <w:rFonts w:hint="eastAsia" w:ascii="宋体" w:hAnsi="宋体"/>
          <w:spacing w:val="20"/>
          <w:sz w:val="30"/>
          <w:szCs w:val="30"/>
        </w:rPr>
      </w:pPr>
    </w:p>
    <w:p>
      <w:pPr>
        <w:pStyle w:val="5"/>
        <w:ind w:firstLine="1530" w:firstLineChars="450"/>
        <w:rPr>
          <w:rFonts w:hint="eastAsia" w:ascii="宋体" w:hAnsi="宋体"/>
          <w:spacing w:val="20"/>
          <w:sz w:val="30"/>
          <w:szCs w:val="30"/>
        </w:rPr>
      </w:pPr>
    </w:p>
    <w:p>
      <w:pPr>
        <w:pStyle w:val="5"/>
        <w:ind w:firstLine="1530" w:firstLineChars="450"/>
        <w:rPr>
          <w:rFonts w:hint="eastAsia" w:ascii="宋体" w:hAnsi="宋体"/>
          <w:spacing w:val="20"/>
          <w:sz w:val="30"/>
          <w:szCs w:val="30"/>
        </w:rPr>
      </w:pPr>
    </w:p>
    <w:p>
      <w:pPr>
        <w:pStyle w:val="5"/>
        <w:ind w:firstLine="1530" w:firstLineChars="450"/>
        <w:rPr>
          <w:rFonts w:hint="eastAsia" w:ascii="宋体" w:hAnsi="宋体"/>
          <w:spacing w:val="20"/>
          <w:sz w:val="30"/>
          <w:szCs w:val="30"/>
        </w:rPr>
      </w:pPr>
    </w:p>
    <w:p>
      <w:pPr>
        <w:pStyle w:val="5"/>
        <w:ind w:firstLine="1530" w:firstLineChars="450"/>
        <w:rPr>
          <w:rFonts w:hint="eastAsia" w:ascii="宋体" w:hAnsi="宋体"/>
          <w:spacing w:val="20"/>
          <w:sz w:val="30"/>
          <w:szCs w:val="30"/>
        </w:rPr>
      </w:pPr>
    </w:p>
    <w:p>
      <w:pPr>
        <w:pStyle w:val="5"/>
        <w:ind w:firstLine="1530" w:firstLineChars="450"/>
        <w:rPr>
          <w:rFonts w:hint="eastAsia" w:ascii="宋体" w:hAnsi="宋体"/>
          <w:spacing w:val="20"/>
          <w:sz w:val="30"/>
          <w:szCs w:val="30"/>
        </w:rPr>
      </w:pPr>
    </w:p>
    <w:p>
      <w:pPr>
        <w:pStyle w:val="5"/>
        <w:ind w:firstLine="1530" w:firstLineChars="450"/>
        <w:rPr>
          <w:rFonts w:hint="eastAsia" w:ascii="宋体" w:hAnsi="宋体"/>
          <w:spacing w:val="20"/>
          <w:sz w:val="30"/>
          <w:szCs w:val="30"/>
        </w:rPr>
      </w:pPr>
    </w:p>
    <w:p>
      <w:pPr>
        <w:pStyle w:val="5"/>
        <w:ind w:firstLine="1530" w:firstLineChars="450"/>
        <w:rPr>
          <w:rFonts w:hint="eastAsia" w:ascii="宋体" w:hAnsi="宋体"/>
          <w:spacing w:val="20"/>
          <w:sz w:val="30"/>
          <w:szCs w:val="30"/>
        </w:rPr>
      </w:pPr>
    </w:p>
    <w:p>
      <w:pPr>
        <w:pStyle w:val="5"/>
        <w:ind w:firstLine="1530" w:firstLineChars="450"/>
        <w:rPr>
          <w:rFonts w:hint="eastAsia" w:ascii="宋体" w:hAnsi="宋体"/>
          <w:spacing w:val="20"/>
          <w:sz w:val="30"/>
          <w:szCs w:val="30"/>
        </w:rPr>
      </w:pPr>
    </w:p>
    <w:p>
      <w:pPr>
        <w:pStyle w:val="5"/>
        <w:ind w:firstLine="1530" w:firstLineChars="450"/>
        <w:rPr>
          <w:rFonts w:ascii="宋体" w:hAnsi="宋体"/>
          <w:spacing w:val="20"/>
          <w:sz w:val="30"/>
          <w:szCs w:val="30"/>
        </w:rPr>
      </w:pPr>
      <w:r>
        <w:rPr>
          <w:rFonts w:hint="eastAsia" w:ascii="宋体" w:hAnsi="宋体"/>
          <w:spacing w:val="20"/>
          <w:sz w:val="30"/>
          <w:szCs w:val="30"/>
        </w:rPr>
        <w:t>采购方：东方国际集装箱（广州）有限公司</w:t>
      </w:r>
    </w:p>
    <w:p>
      <w:pPr>
        <w:pStyle w:val="5"/>
        <w:ind w:firstLine="0"/>
        <w:jc w:val="left"/>
        <w:rPr>
          <w:rFonts w:ascii="宋体" w:hAnsi="宋体"/>
          <w:b/>
          <w:szCs w:val="21"/>
        </w:rPr>
      </w:pPr>
    </w:p>
    <w:p>
      <w:pPr>
        <w:pStyle w:val="5"/>
        <w:ind w:firstLine="0"/>
        <w:jc w:val="left"/>
        <w:rPr>
          <w:rFonts w:ascii="宋体" w:hAnsi="宋体"/>
          <w:b/>
          <w:szCs w:val="21"/>
        </w:rPr>
      </w:pPr>
    </w:p>
    <w:tbl>
      <w:tblPr>
        <w:tblStyle w:val="39"/>
        <w:tblpPr w:leftFromText="180" w:rightFromText="180" w:vertAnchor="text" w:horzAnchor="margin" w:tblpXSpec="center" w:tblpY="226"/>
        <w:tblW w:w="6214" w:type="dxa"/>
        <w:tblInd w:w="-35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203"/>
        <w:gridCol w:w="1843"/>
        <w:gridCol w:w="316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03" w:type="dxa"/>
            <w:tcBorders>
              <w:top w:val="single" w:color="000000" w:sz="4" w:space="0"/>
              <w:left w:val="single" w:color="000000" w:sz="4" w:space="0"/>
              <w:bottom w:val="single" w:color="000000" w:sz="4" w:space="0"/>
              <w:right w:val="single" w:color="000000" w:sz="4" w:space="0"/>
            </w:tcBorders>
          </w:tcPr>
          <w:p>
            <w:pPr>
              <w:rPr>
                <w:rFonts w:ascii="仿宋" w:hAnsi="仿宋" w:eastAsia="仿宋"/>
                <w:kern w:val="0"/>
                <w:sz w:val="28"/>
                <w:szCs w:val="28"/>
              </w:rPr>
            </w:pPr>
            <w:r>
              <w:rPr>
                <w:rFonts w:hint="eastAsia" w:ascii="仿宋" w:hAnsi="仿宋" w:eastAsia="仿宋"/>
                <w:kern w:val="0"/>
                <w:sz w:val="28"/>
                <w:szCs w:val="28"/>
              </w:rPr>
              <w:t>代表</w:t>
            </w:r>
          </w:p>
        </w:tc>
        <w:tc>
          <w:tcPr>
            <w:tcW w:w="1843" w:type="dxa"/>
            <w:tcBorders>
              <w:top w:val="single" w:color="000000" w:sz="4" w:space="0"/>
              <w:left w:val="single" w:color="000000" w:sz="4" w:space="0"/>
              <w:bottom w:val="single" w:color="000000" w:sz="4" w:space="0"/>
              <w:right w:val="single" w:color="000000" w:sz="4" w:space="0"/>
            </w:tcBorders>
          </w:tcPr>
          <w:p>
            <w:pPr>
              <w:rPr>
                <w:rFonts w:ascii="仿宋" w:hAnsi="仿宋" w:eastAsia="仿宋"/>
                <w:kern w:val="0"/>
                <w:sz w:val="28"/>
                <w:szCs w:val="28"/>
              </w:rPr>
            </w:pPr>
            <w:r>
              <w:rPr>
                <w:rFonts w:hint="eastAsia" w:ascii="仿宋" w:hAnsi="仿宋" w:eastAsia="仿宋"/>
                <w:kern w:val="0"/>
                <w:sz w:val="28"/>
                <w:szCs w:val="28"/>
              </w:rPr>
              <w:t>项目工程师</w:t>
            </w:r>
          </w:p>
        </w:tc>
        <w:tc>
          <w:tcPr>
            <w:tcW w:w="3168" w:type="dxa"/>
            <w:tcBorders>
              <w:top w:val="single" w:color="000000" w:sz="4" w:space="0"/>
              <w:left w:val="single" w:color="000000" w:sz="4" w:space="0"/>
              <w:bottom w:val="single" w:color="000000" w:sz="4" w:space="0"/>
              <w:right w:val="single" w:color="000000" w:sz="4" w:space="0"/>
            </w:tcBorders>
          </w:tcPr>
          <w:p>
            <w:pPr>
              <w:ind w:firstLine="420" w:firstLineChars="150"/>
              <w:rPr>
                <w:rFonts w:ascii="仿宋" w:hAnsi="仿宋" w:eastAsia="仿宋"/>
                <w:kern w:val="0"/>
                <w:sz w:val="28"/>
                <w:szCs w:val="28"/>
              </w:rPr>
            </w:pPr>
            <w:r>
              <w:rPr>
                <w:rFonts w:hint="eastAsia" w:ascii="仿宋" w:hAnsi="仿宋" w:eastAsia="仿宋"/>
                <w:kern w:val="0"/>
                <w:sz w:val="28"/>
                <w:szCs w:val="28"/>
              </w:rPr>
              <w:t>项目审核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03" w:type="dxa"/>
            <w:tcBorders>
              <w:top w:val="single" w:color="000000" w:sz="4" w:space="0"/>
              <w:left w:val="single" w:color="000000" w:sz="4" w:space="0"/>
              <w:bottom w:val="single" w:color="000000" w:sz="4" w:space="0"/>
              <w:right w:val="single" w:color="000000" w:sz="4" w:space="0"/>
            </w:tcBorders>
          </w:tcPr>
          <w:p>
            <w:pPr>
              <w:rPr>
                <w:rFonts w:ascii="仿宋" w:hAnsi="仿宋" w:eastAsia="仿宋"/>
                <w:kern w:val="0"/>
                <w:sz w:val="28"/>
                <w:szCs w:val="28"/>
              </w:rPr>
            </w:pPr>
            <w:r>
              <w:rPr>
                <w:rFonts w:hint="eastAsia" w:ascii="仿宋" w:hAnsi="仿宋" w:eastAsia="仿宋"/>
                <w:kern w:val="0"/>
                <w:sz w:val="28"/>
                <w:szCs w:val="28"/>
              </w:rPr>
              <w:t>签名</w:t>
            </w:r>
          </w:p>
        </w:tc>
        <w:tc>
          <w:tcPr>
            <w:tcW w:w="1843" w:type="dxa"/>
            <w:tcBorders>
              <w:top w:val="single" w:color="000000" w:sz="4" w:space="0"/>
              <w:left w:val="single" w:color="000000" w:sz="4" w:space="0"/>
              <w:bottom w:val="single" w:color="000000" w:sz="4" w:space="0"/>
              <w:right w:val="single" w:color="000000" w:sz="4" w:space="0"/>
            </w:tcBorders>
          </w:tcPr>
          <w:p>
            <w:pPr>
              <w:ind w:firstLine="560"/>
              <w:rPr>
                <w:rFonts w:ascii="仿宋" w:hAnsi="仿宋" w:eastAsia="仿宋"/>
                <w:kern w:val="0"/>
                <w:sz w:val="28"/>
                <w:szCs w:val="28"/>
              </w:rPr>
            </w:pPr>
          </w:p>
        </w:tc>
        <w:tc>
          <w:tcPr>
            <w:tcW w:w="3168" w:type="dxa"/>
            <w:tcBorders>
              <w:top w:val="single" w:color="000000" w:sz="4" w:space="0"/>
              <w:left w:val="single" w:color="000000" w:sz="4" w:space="0"/>
              <w:bottom w:val="single" w:color="000000" w:sz="4" w:space="0"/>
              <w:right w:val="single" w:color="000000" w:sz="4" w:space="0"/>
            </w:tcBorders>
          </w:tcPr>
          <w:p>
            <w:pPr>
              <w:ind w:firstLine="560"/>
              <w:rPr>
                <w:rFonts w:ascii="仿宋" w:hAnsi="仿宋" w:eastAsia="仿宋"/>
                <w:ker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03" w:type="dxa"/>
            <w:tcBorders>
              <w:top w:val="single" w:color="000000" w:sz="4" w:space="0"/>
              <w:left w:val="single" w:color="000000" w:sz="4" w:space="0"/>
              <w:bottom w:val="single" w:color="000000" w:sz="4" w:space="0"/>
              <w:right w:val="single" w:color="000000" w:sz="4" w:space="0"/>
            </w:tcBorders>
          </w:tcPr>
          <w:p>
            <w:pPr>
              <w:rPr>
                <w:rFonts w:ascii="仿宋" w:hAnsi="仿宋" w:eastAsia="仿宋"/>
                <w:kern w:val="0"/>
                <w:sz w:val="28"/>
                <w:szCs w:val="28"/>
              </w:rPr>
            </w:pPr>
            <w:r>
              <w:rPr>
                <w:rFonts w:hint="eastAsia" w:ascii="仿宋" w:hAnsi="仿宋" w:eastAsia="仿宋"/>
                <w:kern w:val="0"/>
                <w:sz w:val="28"/>
                <w:szCs w:val="28"/>
              </w:rPr>
              <w:t>日期</w:t>
            </w:r>
          </w:p>
        </w:tc>
        <w:tc>
          <w:tcPr>
            <w:tcW w:w="1843" w:type="dxa"/>
            <w:tcBorders>
              <w:top w:val="single" w:color="000000" w:sz="4" w:space="0"/>
              <w:left w:val="single" w:color="000000" w:sz="4" w:space="0"/>
              <w:bottom w:val="single" w:color="000000" w:sz="4" w:space="0"/>
              <w:right w:val="single" w:color="000000" w:sz="4" w:space="0"/>
            </w:tcBorders>
          </w:tcPr>
          <w:p>
            <w:pPr>
              <w:ind w:firstLine="560"/>
              <w:rPr>
                <w:rFonts w:ascii="仿宋" w:hAnsi="仿宋" w:eastAsia="仿宋"/>
                <w:kern w:val="0"/>
                <w:sz w:val="28"/>
                <w:szCs w:val="28"/>
              </w:rPr>
            </w:pPr>
          </w:p>
        </w:tc>
        <w:tc>
          <w:tcPr>
            <w:tcW w:w="3168" w:type="dxa"/>
            <w:tcBorders>
              <w:top w:val="single" w:color="000000" w:sz="4" w:space="0"/>
              <w:left w:val="single" w:color="000000" w:sz="4" w:space="0"/>
              <w:bottom w:val="single" w:color="000000" w:sz="4" w:space="0"/>
              <w:right w:val="single" w:color="000000" w:sz="4" w:space="0"/>
            </w:tcBorders>
          </w:tcPr>
          <w:p>
            <w:pPr>
              <w:ind w:firstLine="560"/>
              <w:rPr>
                <w:rFonts w:ascii="仿宋" w:hAnsi="仿宋" w:eastAsia="仿宋"/>
                <w:kern w:val="0"/>
                <w:sz w:val="28"/>
                <w:szCs w:val="28"/>
              </w:rPr>
            </w:pPr>
          </w:p>
        </w:tc>
      </w:tr>
    </w:tbl>
    <w:p>
      <w:pPr>
        <w:pStyle w:val="5"/>
        <w:ind w:firstLine="0"/>
        <w:jc w:val="left"/>
        <w:rPr>
          <w:rFonts w:ascii="宋体" w:hAnsi="宋体"/>
          <w:b/>
          <w:szCs w:val="21"/>
        </w:rPr>
      </w:pPr>
    </w:p>
    <w:p>
      <w:pPr>
        <w:pStyle w:val="5"/>
        <w:ind w:firstLine="0"/>
        <w:jc w:val="left"/>
        <w:rPr>
          <w:rFonts w:ascii="宋体" w:hAnsi="宋体"/>
          <w:b/>
          <w:szCs w:val="21"/>
        </w:rPr>
      </w:pPr>
    </w:p>
    <w:p>
      <w:pPr>
        <w:pStyle w:val="2"/>
        <w:rPr>
          <w:rFonts w:hint="eastAsia"/>
        </w:rPr>
      </w:pPr>
    </w:p>
    <w:p>
      <w:pPr>
        <w:pStyle w:val="2"/>
        <w:rPr>
          <w:rFonts w:hint="eastAsia" w:ascii="华文中宋" w:hAnsi="华文中宋" w:eastAsia="华文中宋"/>
          <w:sz w:val="44"/>
          <w:szCs w:val="44"/>
        </w:rPr>
      </w:pPr>
    </w:p>
    <w:p>
      <w:pPr>
        <w:rPr>
          <w:rFonts w:hint="eastAsia" w:ascii="华文中宋" w:hAnsi="华文中宋" w:eastAsia="华文中宋"/>
          <w:sz w:val="44"/>
          <w:szCs w:val="44"/>
        </w:rPr>
      </w:pPr>
    </w:p>
    <w:p>
      <w:pPr>
        <w:pStyle w:val="2"/>
        <w:rPr>
          <w:rFonts w:hint="eastAsia" w:ascii="华文中宋" w:hAnsi="华文中宋" w:eastAsia="华文中宋"/>
          <w:sz w:val="44"/>
          <w:szCs w:val="44"/>
        </w:rPr>
      </w:pPr>
    </w:p>
    <w:p>
      <w:pPr>
        <w:rPr>
          <w:rFonts w:hint="eastAsia" w:ascii="华文中宋" w:hAnsi="华文中宋" w:eastAsia="华文中宋"/>
          <w:sz w:val="44"/>
          <w:szCs w:val="44"/>
        </w:rPr>
      </w:pPr>
    </w:p>
    <w:p>
      <w:pPr>
        <w:pStyle w:val="2"/>
        <w:rPr>
          <w:rFonts w:hint="eastAsia" w:ascii="华文中宋" w:hAnsi="华文中宋" w:eastAsia="华文中宋"/>
          <w:sz w:val="44"/>
          <w:szCs w:val="44"/>
        </w:rPr>
      </w:pPr>
    </w:p>
    <w:p>
      <w:pPr>
        <w:rPr>
          <w:rFonts w:hint="eastAsia" w:ascii="华文中宋" w:hAnsi="华文中宋" w:eastAsia="华文中宋"/>
          <w:sz w:val="44"/>
          <w:szCs w:val="44"/>
        </w:rPr>
      </w:pPr>
    </w:p>
    <w:p>
      <w:pPr>
        <w:autoSpaceDE w:val="0"/>
        <w:autoSpaceDN w:val="0"/>
        <w:adjustRightInd w:val="0"/>
        <w:snapToGrid w:val="0"/>
        <w:spacing w:line="240" w:lineRule="auto"/>
        <w:rPr>
          <w:rFonts w:ascii="仿宋" w:hAnsi="仿宋" w:eastAsia="仿宋"/>
          <w:sz w:val="24"/>
          <w:szCs w:val="24"/>
        </w:rPr>
      </w:pPr>
    </w:p>
    <w:p>
      <w:pPr>
        <w:pStyle w:val="35"/>
        <w:rPr>
          <w:sz w:val="30"/>
          <w:szCs w:val="30"/>
          <w:lang w:val="zh-CN"/>
        </w:rPr>
      </w:pPr>
      <w:r>
        <w:rPr>
          <w:rFonts w:hint="eastAsia"/>
          <w:sz w:val="30"/>
          <w:szCs w:val="30"/>
        </w:rPr>
        <w:t>第一部分 密封报价须知前附表</w:t>
      </w:r>
      <w:bookmarkEnd w:id="0"/>
    </w:p>
    <w:tbl>
      <w:tblPr>
        <w:tblStyle w:val="38"/>
        <w:tblpPr w:leftFromText="180" w:rightFromText="180" w:vertAnchor="text" w:tblpXSpec="center" w:tblpY="1"/>
        <w:tblOverlap w:val="never"/>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985"/>
        <w:gridCol w:w="58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675" w:type="dxa"/>
          </w:tcPr>
          <w:p>
            <w:pPr>
              <w:spacing w:before="120" w:beforeLines="50" w:after="120" w:afterLines="50" w:line="300" w:lineRule="exact"/>
              <w:rPr>
                <w:rFonts w:ascii="宋体" w:hAnsi="宋体"/>
                <w:b/>
                <w:bCs/>
                <w:szCs w:val="21"/>
              </w:rPr>
            </w:pPr>
            <w:r>
              <w:rPr>
                <w:rFonts w:hint="eastAsia" w:ascii="宋体" w:hAnsi="宋体"/>
                <w:b/>
                <w:bCs/>
                <w:szCs w:val="21"/>
              </w:rPr>
              <w:t>项号</w:t>
            </w:r>
          </w:p>
        </w:tc>
        <w:tc>
          <w:tcPr>
            <w:tcW w:w="1985" w:type="dxa"/>
          </w:tcPr>
          <w:p>
            <w:pPr>
              <w:spacing w:before="120" w:beforeLines="50" w:after="120" w:afterLines="50" w:line="300" w:lineRule="exact"/>
              <w:ind w:firstLine="422"/>
              <w:jc w:val="center"/>
              <w:rPr>
                <w:rFonts w:ascii="宋体" w:hAnsi="宋体"/>
                <w:b/>
                <w:bCs/>
                <w:kern w:val="44"/>
                <w:sz w:val="44"/>
                <w:szCs w:val="21"/>
              </w:rPr>
            </w:pPr>
            <w:r>
              <w:rPr>
                <w:rFonts w:hint="eastAsia" w:ascii="宋体" w:hAnsi="宋体"/>
                <w:b/>
                <w:bCs/>
                <w:szCs w:val="21"/>
              </w:rPr>
              <w:t>内容</w:t>
            </w:r>
          </w:p>
        </w:tc>
        <w:tc>
          <w:tcPr>
            <w:tcW w:w="5862" w:type="dxa"/>
          </w:tcPr>
          <w:p>
            <w:pPr>
              <w:spacing w:before="120" w:beforeLines="50" w:after="120" w:afterLines="50" w:line="300" w:lineRule="exact"/>
              <w:ind w:firstLine="422"/>
              <w:jc w:val="center"/>
              <w:rPr>
                <w:rFonts w:ascii="宋体" w:hAnsi="宋体"/>
                <w:b/>
                <w:bCs/>
                <w:kern w:val="44"/>
                <w:sz w:val="44"/>
                <w:szCs w:val="21"/>
              </w:rPr>
            </w:pPr>
            <w:r>
              <w:rPr>
                <w:rFonts w:hint="eastAsia" w:ascii="宋体" w:hAnsi="宋体"/>
                <w:b/>
                <w:bCs/>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675" w:type="dxa"/>
            <w:vAlign w:val="center"/>
          </w:tcPr>
          <w:p>
            <w:pPr>
              <w:spacing w:before="120" w:beforeLines="50" w:after="120" w:afterLines="50" w:line="300" w:lineRule="exact"/>
              <w:jc w:val="center"/>
              <w:rPr>
                <w:rFonts w:ascii="宋体" w:hAnsi="宋体"/>
                <w:b/>
                <w:bCs/>
                <w:szCs w:val="21"/>
              </w:rPr>
            </w:pPr>
            <w:r>
              <w:rPr>
                <w:rFonts w:ascii="宋体" w:hAnsi="宋体"/>
                <w:szCs w:val="21"/>
              </w:rPr>
              <w:t>1</w:t>
            </w:r>
          </w:p>
        </w:tc>
        <w:tc>
          <w:tcPr>
            <w:tcW w:w="1985" w:type="dxa"/>
            <w:vAlign w:val="center"/>
          </w:tcPr>
          <w:p>
            <w:pPr>
              <w:spacing w:before="120" w:beforeLines="50" w:after="120" w:afterLines="50" w:line="300" w:lineRule="exact"/>
              <w:jc w:val="center"/>
              <w:rPr>
                <w:rFonts w:ascii="宋体" w:hAnsi="宋体" w:cs="Arial"/>
                <w:b/>
                <w:bCs/>
                <w:kern w:val="44"/>
                <w:sz w:val="44"/>
                <w:szCs w:val="21"/>
              </w:rPr>
            </w:pPr>
            <w:r>
              <w:rPr>
                <w:rFonts w:hint="eastAsia" w:ascii="宋体" w:hAnsi="宋体"/>
                <w:szCs w:val="21"/>
              </w:rPr>
              <w:t>项目名称</w:t>
            </w:r>
          </w:p>
        </w:tc>
        <w:tc>
          <w:tcPr>
            <w:tcW w:w="5862" w:type="dxa"/>
            <w:vAlign w:val="center"/>
          </w:tcPr>
          <w:p>
            <w:pPr>
              <w:spacing w:before="120" w:beforeLines="50" w:after="120" w:afterLines="50" w:line="300" w:lineRule="exact"/>
              <w:jc w:val="both"/>
              <w:rPr>
                <w:rFonts w:ascii="宋体" w:hAnsi="宋体" w:cs="Arial"/>
                <w:b/>
                <w:bCs/>
                <w:kern w:val="44"/>
                <w:sz w:val="44"/>
                <w:szCs w:val="21"/>
              </w:rPr>
            </w:pPr>
            <w:r>
              <w:rPr>
                <w:rFonts w:hint="eastAsia" w:ascii="宋体" w:hAnsi="宋体"/>
                <w:color w:val="auto"/>
                <w:szCs w:val="21"/>
                <w:lang w:val="en-US" w:eastAsia="zh-CN"/>
              </w:rPr>
              <w:t>广州箱厂折叠箱线升降台液压站</w:t>
            </w:r>
            <w:r>
              <w:rPr>
                <w:rFonts w:hint="eastAsia" w:ascii="宋体" w:hAnsi="宋体"/>
                <w:color w:val="auto"/>
                <w:szCs w:val="21"/>
              </w:rPr>
              <w:t>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675" w:type="dxa"/>
            <w:vAlign w:val="center"/>
          </w:tcPr>
          <w:p>
            <w:pPr>
              <w:spacing w:before="120" w:beforeLines="50" w:after="120" w:afterLines="50" w:line="300" w:lineRule="exact"/>
              <w:jc w:val="center"/>
              <w:rPr>
                <w:rFonts w:ascii="宋体" w:hAnsi="宋体" w:cs="Arial"/>
                <w:b/>
                <w:bCs/>
                <w:szCs w:val="21"/>
              </w:rPr>
            </w:pPr>
            <w:r>
              <w:rPr>
                <w:rFonts w:ascii="宋体" w:hAnsi="宋体"/>
                <w:szCs w:val="21"/>
              </w:rPr>
              <w:t>2</w:t>
            </w:r>
          </w:p>
        </w:tc>
        <w:tc>
          <w:tcPr>
            <w:tcW w:w="1985" w:type="dxa"/>
            <w:vAlign w:val="center"/>
          </w:tcPr>
          <w:p>
            <w:pPr>
              <w:spacing w:before="120" w:beforeLines="50" w:after="120" w:afterLines="50" w:line="300" w:lineRule="exact"/>
              <w:jc w:val="center"/>
              <w:rPr>
                <w:rFonts w:ascii="宋体" w:hAnsi="宋体" w:cs="Arial"/>
                <w:b/>
                <w:bCs/>
                <w:kern w:val="44"/>
                <w:szCs w:val="21"/>
              </w:rPr>
            </w:pPr>
            <w:r>
              <w:rPr>
                <w:rFonts w:hint="eastAsia" w:ascii="宋体" w:hAnsi="宋体"/>
                <w:szCs w:val="21"/>
              </w:rPr>
              <w:t>地点</w:t>
            </w:r>
          </w:p>
        </w:tc>
        <w:tc>
          <w:tcPr>
            <w:tcW w:w="5862" w:type="dxa"/>
            <w:vAlign w:val="center"/>
          </w:tcPr>
          <w:p>
            <w:pPr>
              <w:spacing w:before="120" w:beforeLines="50" w:after="120" w:afterLines="50" w:line="300" w:lineRule="exact"/>
              <w:rPr>
                <w:rFonts w:ascii="宋体" w:hAnsi="宋体" w:cs="Arial"/>
                <w:b/>
                <w:bCs/>
                <w:kern w:val="44"/>
                <w:szCs w:val="21"/>
              </w:rPr>
            </w:pPr>
            <w:r>
              <w:rPr>
                <w:rFonts w:hint="eastAsia" w:ascii="宋体" w:hAnsi="宋体"/>
                <w:szCs w:val="21"/>
              </w:rPr>
              <w:t>广东省广州市南沙区万顷沙镇新安工业园红安路2号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675" w:type="dxa"/>
            <w:vAlign w:val="center"/>
          </w:tcPr>
          <w:p>
            <w:pPr>
              <w:spacing w:before="120" w:beforeLines="50" w:after="120" w:afterLines="50" w:line="300" w:lineRule="exact"/>
              <w:jc w:val="center"/>
              <w:rPr>
                <w:rFonts w:ascii="宋体" w:hAnsi="宋体" w:cs="Arial"/>
                <w:b/>
                <w:bCs/>
                <w:szCs w:val="21"/>
              </w:rPr>
            </w:pPr>
            <w:r>
              <w:rPr>
                <w:rFonts w:ascii="宋体" w:hAnsi="宋体"/>
                <w:szCs w:val="21"/>
              </w:rPr>
              <w:t>3</w:t>
            </w:r>
          </w:p>
        </w:tc>
        <w:tc>
          <w:tcPr>
            <w:tcW w:w="1985" w:type="dxa"/>
            <w:vAlign w:val="center"/>
          </w:tcPr>
          <w:p>
            <w:pPr>
              <w:spacing w:before="120" w:beforeLines="50" w:after="120" w:afterLines="50" w:line="300" w:lineRule="exact"/>
              <w:jc w:val="center"/>
              <w:rPr>
                <w:rFonts w:ascii="宋体" w:hAnsi="宋体" w:cs="Arial"/>
                <w:b/>
                <w:bCs/>
                <w:kern w:val="44"/>
                <w:szCs w:val="21"/>
              </w:rPr>
            </w:pPr>
            <w:r>
              <w:rPr>
                <w:rFonts w:hint="eastAsia" w:ascii="宋体" w:hAnsi="宋体"/>
                <w:szCs w:val="21"/>
              </w:rPr>
              <w:t>采购（建设）单位</w:t>
            </w:r>
          </w:p>
        </w:tc>
        <w:tc>
          <w:tcPr>
            <w:tcW w:w="5862" w:type="dxa"/>
            <w:vAlign w:val="center"/>
          </w:tcPr>
          <w:p>
            <w:pPr>
              <w:spacing w:before="120" w:beforeLines="50" w:after="120" w:afterLines="50" w:line="300" w:lineRule="exact"/>
              <w:rPr>
                <w:rFonts w:ascii="宋体" w:hAnsi="宋体" w:cs="Arial"/>
                <w:bCs/>
                <w:kern w:val="44"/>
                <w:szCs w:val="21"/>
              </w:rPr>
            </w:pPr>
            <w:r>
              <w:rPr>
                <w:rFonts w:hint="eastAsia" w:ascii="宋体" w:hAnsi="宋体" w:cs="Arial"/>
                <w:bCs/>
                <w:kern w:val="44"/>
                <w:szCs w:val="21"/>
              </w:rPr>
              <w:t>东方国际集装箱（广州）有限公司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675" w:type="dxa"/>
            <w:vAlign w:val="center"/>
          </w:tcPr>
          <w:p>
            <w:pPr>
              <w:spacing w:before="120" w:beforeLines="50" w:after="120" w:afterLines="50" w:line="300" w:lineRule="exact"/>
              <w:jc w:val="center"/>
              <w:rPr>
                <w:rFonts w:ascii="宋体" w:hAnsi="宋体" w:cs="Arial"/>
                <w:b/>
                <w:bCs/>
                <w:szCs w:val="21"/>
              </w:rPr>
            </w:pPr>
            <w:r>
              <w:rPr>
                <w:rFonts w:ascii="宋体" w:hAnsi="宋体"/>
                <w:szCs w:val="21"/>
              </w:rPr>
              <w:t>4</w:t>
            </w:r>
          </w:p>
        </w:tc>
        <w:tc>
          <w:tcPr>
            <w:tcW w:w="1985" w:type="dxa"/>
            <w:vAlign w:val="center"/>
          </w:tcPr>
          <w:p>
            <w:pPr>
              <w:spacing w:before="120" w:beforeLines="50" w:after="120" w:afterLines="50" w:line="300" w:lineRule="exact"/>
              <w:jc w:val="center"/>
              <w:rPr>
                <w:rFonts w:ascii="宋体" w:hAnsi="宋体" w:cs="Arial"/>
                <w:b/>
                <w:bCs/>
                <w:kern w:val="44"/>
                <w:szCs w:val="21"/>
              </w:rPr>
            </w:pPr>
            <w:r>
              <w:rPr>
                <w:rFonts w:hint="eastAsia" w:ascii="宋体" w:hAnsi="宋体"/>
                <w:szCs w:val="21"/>
              </w:rPr>
              <w:t>质量标准</w:t>
            </w:r>
          </w:p>
        </w:tc>
        <w:tc>
          <w:tcPr>
            <w:tcW w:w="5862" w:type="dxa"/>
            <w:vAlign w:val="center"/>
          </w:tcPr>
          <w:p>
            <w:pPr>
              <w:spacing w:before="120" w:beforeLines="50" w:after="120" w:afterLines="50" w:line="300" w:lineRule="exact"/>
              <w:rPr>
                <w:rFonts w:ascii="宋体" w:hAnsi="宋体" w:cs="Arial"/>
                <w:b/>
                <w:bCs/>
                <w:kern w:val="44"/>
                <w:szCs w:val="21"/>
              </w:rPr>
            </w:pPr>
            <w:r>
              <w:rPr>
                <w:rFonts w:hint="eastAsia" w:ascii="宋体" w:hAnsi="宋体"/>
                <w:szCs w:val="21"/>
              </w:rPr>
              <w:t>符合现行有效的国家标准、行业标准及有关技术规范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75" w:type="dxa"/>
            <w:vAlign w:val="center"/>
          </w:tcPr>
          <w:p>
            <w:pPr>
              <w:spacing w:before="120" w:beforeLines="50" w:after="120" w:afterLines="50" w:line="300" w:lineRule="exact"/>
              <w:jc w:val="center"/>
              <w:rPr>
                <w:rFonts w:ascii="宋体" w:hAnsi="宋体" w:cs="Arial"/>
                <w:szCs w:val="21"/>
              </w:rPr>
            </w:pPr>
            <w:r>
              <w:rPr>
                <w:rFonts w:ascii="宋体" w:hAnsi="宋体"/>
                <w:szCs w:val="21"/>
              </w:rPr>
              <w:t>5</w:t>
            </w:r>
          </w:p>
        </w:tc>
        <w:tc>
          <w:tcPr>
            <w:tcW w:w="1985" w:type="dxa"/>
            <w:vAlign w:val="center"/>
          </w:tcPr>
          <w:p>
            <w:pPr>
              <w:spacing w:before="120" w:beforeLines="50" w:after="120" w:afterLines="50" w:line="300" w:lineRule="exact"/>
              <w:jc w:val="center"/>
              <w:rPr>
                <w:rFonts w:ascii="宋体" w:hAnsi="宋体" w:cs="Arial"/>
                <w:b/>
                <w:bCs/>
                <w:kern w:val="44"/>
                <w:szCs w:val="21"/>
              </w:rPr>
            </w:pPr>
            <w:r>
              <w:rPr>
                <w:rFonts w:hint="eastAsia" w:ascii="宋体" w:hAnsi="宋体"/>
                <w:szCs w:val="21"/>
              </w:rPr>
              <w:t>工期</w:t>
            </w:r>
          </w:p>
        </w:tc>
        <w:tc>
          <w:tcPr>
            <w:tcW w:w="5862" w:type="dxa"/>
            <w:vAlign w:val="center"/>
          </w:tcPr>
          <w:p>
            <w:pPr>
              <w:spacing w:before="120" w:beforeLines="50" w:after="120" w:afterLines="50" w:line="300" w:lineRule="exact"/>
              <w:rPr>
                <w:rFonts w:ascii="宋体" w:hAnsi="宋体" w:cs="Arial"/>
                <w:b/>
                <w:bCs/>
                <w:color w:val="000000" w:themeColor="text1"/>
                <w:kern w:val="44"/>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签订合同后</w:t>
            </w:r>
            <w:r>
              <w:rPr>
                <w:rFonts w:hint="eastAsia" w:ascii="宋体" w:hAnsi="宋体"/>
                <w:color w:val="000000" w:themeColor="text1"/>
                <w:szCs w:val="21"/>
                <w:lang w:val="en-US" w:eastAsia="zh-CN"/>
                <w14:textFill>
                  <w14:solidFill>
                    <w14:schemeClr w14:val="tx1"/>
                  </w14:solidFill>
                </w14:textFill>
              </w:rPr>
              <w:t>20</w:t>
            </w:r>
            <w:r>
              <w:rPr>
                <w:rFonts w:hint="eastAsia" w:ascii="宋体" w:hAnsi="宋体"/>
                <w:color w:val="000000" w:themeColor="text1"/>
                <w:szCs w:val="21"/>
                <w14:textFill>
                  <w14:solidFill>
                    <w14:schemeClr w14:val="tx1"/>
                  </w14:solidFill>
                </w14:textFill>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75" w:type="dxa"/>
            <w:vAlign w:val="center"/>
          </w:tcPr>
          <w:p>
            <w:pPr>
              <w:spacing w:before="120" w:beforeLines="50" w:after="120" w:afterLines="50" w:line="300" w:lineRule="exact"/>
              <w:jc w:val="center"/>
              <w:rPr>
                <w:rFonts w:ascii="宋体" w:hAnsi="宋体" w:cs="Arial"/>
                <w:szCs w:val="21"/>
              </w:rPr>
            </w:pPr>
            <w:r>
              <w:rPr>
                <w:rFonts w:ascii="宋体" w:hAnsi="宋体"/>
                <w:szCs w:val="21"/>
              </w:rPr>
              <w:t>6</w:t>
            </w:r>
          </w:p>
        </w:tc>
        <w:tc>
          <w:tcPr>
            <w:tcW w:w="1985" w:type="dxa"/>
            <w:vAlign w:val="center"/>
          </w:tcPr>
          <w:p>
            <w:pPr>
              <w:spacing w:before="120" w:beforeLines="50" w:after="120" w:afterLines="50" w:line="300" w:lineRule="exact"/>
              <w:jc w:val="center"/>
              <w:rPr>
                <w:rFonts w:ascii="宋体" w:hAnsi="宋体" w:cs="Arial"/>
                <w:b/>
                <w:bCs/>
                <w:kern w:val="44"/>
                <w:szCs w:val="21"/>
              </w:rPr>
            </w:pPr>
            <w:r>
              <w:rPr>
                <w:rFonts w:hint="eastAsia" w:ascii="宋体" w:hAnsi="宋体"/>
                <w:szCs w:val="21"/>
              </w:rPr>
              <w:t>报价方式</w:t>
            </w:r>
          </w:p>
        </w:tc>
        <w:tc>
          <w:tcPr>
            <w:tcW w:w="5862" w:type="dxa"/>
            <w:vAlign w:val="center"/>
          </w:tcPr>
          <w:p>
            <w:pPr>
              <w:spacing w:before="120" w:beforeLines="50" w:after="120" w:afterLines="50" w:line="300" w:lineRule="exact"/>
              <w:rPr>
                <w:rFonts w:ascii="宋体" w:hAnsi="宋体" w:cs="Arial"/>
                <w:b/>
                <w:bCs/>
                <w:kern w:val="44"/>
                <w:szCs w:val="21"/>
              </w:rPr>
            </w:pPr>
            <w:r>
              <w:rPr>
                <w:rFonts w:hint="eastAsia" w:ascii="宋体" w:hAnsi="宋体"/>
                <w:szCs w:val="21"/>
              </w:rPr>
              <w:t>详见密封报价须知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75" w:type="dxa"/>
            <w:vAlign w:val="center"/>
          </w:tcPr>
          <w:p>
            <w:pPr>
              <w:spacing w:before="120" w:beforeLines="50" w:after="120" w:afterLines="50" w:line="300" w:lineRule="exact"/>
              <w:jc w:val="center"/>
              <w:rPr>
                <w:rFonts w:ascii="宋体" w:hAnsi="宋体" w:cs="Arial"/>
                <w:szCs w:val="21"/>
              </w:rPr>
            </w:pPr>
            <w:r>
              <w:rPr>
                <w:rFonts w:ascii="宋体" w:hAnsi="宋体"/>
                <w:szCs w:val="21"/>
              </w:rPr>
              <w:t>7</w:t>
            </w:r>
          </w:p>
        </w:tc>
        <w:tc>
          <w:tcPr>
            <w:tcW w:w="1985" w:type="dxa"/>
            <w:vAlign w:val="center"/>
          </w:tcPr>
          <w:p>
            <w:pPr>
              <w:spacing w:before="120" w:beforeLines="50" w:after="120" w:afterLines="50" w:line="300" w:lineRule="exact"/>
              <w:jc w:val="center"/>
              <w:rPr>
                <w:rFonts w:ascii="宋体" w:hAnsi="宋体" w:cs="Arial"/>
                <w:b/>
                <w:bCs/>
                <w:kern w:val="44"/>
                <w:szCs w:val="21"/>
              </w:rPr>
            </w:pPr>
            <w:r>
              <w:rPr>
                <w:rFonts w:hint="eastAsia" w:ascii="宋体" w:hAnsi="宋体"/>
                <w:szCs w:val="21"/>
              </w:rPr>
              <w:t>采购控制价</w:t>
            </w:r>
          </w:p>
        </w:tc>
        <w:tc>
          <w:tcPr>
            <w:tcW w:w="5862" w:type="dxa"/>
            <w:vAlign w:val="center"/>
          </w:tcPr>
          <w:p>
            <w:pPr>
              <w:spacing w:before="120" w:beforeLines="50" w:after="120" w:afterLines="50" w:line="300" w:lineRule="exact"/>
              <w:rPr>
                <w:rFonts w:ascii="宋体" w:hAnsi="宋体" w:cs="Arial"/>
                <w:b/>
                <w:bCs/>
                <w:kern w:val="44"/>
                <w:szCs w:val="21"/>
              </w:rPr>
            </w:pPr>
            <w:r>
              <w:rPr>
                <w:rFonts w:hint="eastAsia" w:ascii="宋体" w:hAnsi="宋体"/>
                <w:szCs w:val="21"/>
                <w:highlight w:val="none"/>
              </w:rPr>
              <w:t>最高限价人民币</w:t>
            </w:r>
            <w:r>
              <w:rPr>
                <w:rFonts w:hint="eastAsia" w:ascii="宋体" w:hAnsi="宋体"/>
                <w:szCs w:val="21"/>
                <w:highlight w:val="none"/>
                <w:lang w:val="en-US" w:eastAsia="zh-CN"/>
              </w:rPr>
              <w:t>86</w:t>
            </w:r>
            <w:r>
              <w:rPr>
                <w:rFonts w:hint="eastAsia" w:ascii="宋体" w:hAnsi="宋体"/>
                <w:szCs w:val="21"/>
                <w:highlight w:val="none"/>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75" w:type="dxa"/>
            <w:vAlign w:val="center"/>
          </w:tcPr>
          <w:p>
            <w:pPr>
              <w:spacing w:before="120" w:beforeLines="50" w:after="120" w:afterLines="50" w:line="300" w:lineRule="exact"/>
              <w:jc w:val="center"/>
              <w:rPr>
                <w:rFonts w:ascii="宋体" w:hAnsi="宋体" w:cs="Arial"/>
                <w:szCs w:val="21"/>
              </w:rPr>
            </w:pPr>
            <w:r>
              <w:rPr>
                <w:rFonts w:ascii="宋体" w:hAnsi="宋体"/>
                <w:szCs w:val="21"/>
              </w:rPr>
              <w:t>8</w:t>
            </w:r>
          </w:p>
        </w:tc>
        <w:tc>
          <w:tcPr>
            <w:tcW w:w="1985" w:type="dxa"/>
            <w:vAlign w:val="center"/>
          </w:tcPr>
          <w:p>
            <w:pPr>
              <w:spacing w:before="120" w:beforeLines="50" w:after="120" w:afterLines="50" w:line="300" w:lineRule="exact"/>
              <w:jc w:val="center"/>
              <w:rPr>
                <w:rFonts w:ascii="宋体" w:hAnsi="宋体" w:cs="Arial"/>
                <w:b/>
                <w:bCs/>
                <w:kern w:val="44"/>
                <w:szCs w:val="21"/>
              </w:rPr>
            </w:pPr>
            <w:r>
              <w:rPr>
                <w:rFonts w:hint="eastAsia" w:ascii="宋体" w:hAnsi="宋体"/>
                <w:szCs w:val="21"/>
              </w:rPr>
              <w:t>踏勘现场</w:t>
            </w:r>
          </w:p>
        </w:tc>
        <w:tc>
          <w:tcPr>
            <w:tcW w:w="5862" w:type="dxa"/>
            <w:vAlign w:val="center"/>
          </w:tcPr>
          <w:p>
            <w:pPr>
              <w:spacing w:before="120" w:beforeLines="50" w:after="120" w:afterLines="50" w:line="300" w:lineRule="exact"/>
              <w:rPr>
                <w:rFonts w:hint="default" w:ascii="宋体" w:hAnsi="宋体" w:eastAsia="宋体"/>
                <w:color w:val="auto"/>
                <w:szCs w:val="21"/>
                <w:lang w:val="en-US" w:eastAsia="zh-CN"/>
              </w:rPr>
            </w:pPr>
            <w:r>
              <w:rPr>
                <w:rFonts w:hint="eastAsia" w:ascii="宋体" w:hAnsi="宋体"/>
                <w:color w:val="auto"/>
                <w:szCs w:val="21"/>
              </w:rPr>
              <w:t>现场踏勘联系人：</w:t>
            </w:r>
            <w:r>
              <w:rPr>
                <w:rFonts w:hint="eastAsia" w:ascii="宋体" w:hAnsi="宋体"/>
                <w:color w:val="auto"/>
                <w:szCs w:val="21"/>
                <w:lang w:val="en-US" w:eastAsia="zh-CN"/>
              </w:rPr>
              <w:t>李天军</w:t>
            </w:r>
            <w:r>
              <w:rPr>
                <w:rFonts w:hint="eastAsia" w:ascii="宋体" w:hAnsi="宋体"/>
                <w:color w:val="auto"/>
                <w:szCs w:val="21"/>
              </w:rPr>
              <w:t xml:space="preserve"> </w:t>
            </w:r>
            <w:r>
              <w:rPr>
                <w:rFonts w:ascii="宋体" w:hAnsi="宋体"/>
                <w:color w:val="auto"/>
                <w:szCs w:val="21"/>
              </w:rPr>
              <w:t xml:space="preserve"> </w:t>
            </w:r>
            <w:r>
              <w:rPr>
                <w:rFonts w:hint="eastAsia" w:ascii="宋体" w:hAnsi="宋体"/>
                <w:color w:val="auto"/>
                <w:szCs w:val="21"/>
              </w:rPr>
              <w:t>电话：</w:t>
            </w:r>
            <w:r>
              <w:rPr>
                <w:rFonts w:hint="eastAsia"/>
                <w:color w:val="auto"/>
                <w:lang w:val="en-US" w:eastAsia="zh-CN"/>
              </w:rPr>
              <w:t>13413147769</w:t>
            </w:r>
          </w:p>
          <w:p>
            <w:pPr>
              <w:spacing w:before="120" w:beforeLines="50" w:after="120" w:afterLines="50" w:line="300" w:lineRule="exact"/>
              <w:rPr>
                <w:rFonts w:ascii="宋体" w:hAnsi="宋体" w:cs="Arial"/>
                <w:b/>
                <w:bCs/>
                <w:kern w:val="44"/>
                <w:szCs w:val="21"/>
              </w:rPr>
            </w:pPr>
            <w:r>
              <w:rPr>
                <w:rFonts w:hint="eastAsia" w:ascii="宋体" w:hAnsi="宋体"/>
                <w:szCs w:val="21"/>
              </w:rPr>
              <w:t>备注：采购人不统一组织踏勘现场。（报价人踏勘人员不多于三名，踏勘接待时间为1个工作日）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675" w:type="dxa"/>
            <w:vAlign w:val="center"/>
          </w:tcPr>
          <w:p>
            <w:pPr>
              <w:spacing w:before="120" w:beforeLines="50" w:after="120" w:afterLines="50" w:line="300" w:lineRule="exact"/>
              <w:jc w:val="center"/>
              <w:rPr>
                <w:rFonts w:ascii="宋体" w:hAnsi="宋体" w:cs="Arial"/>
                <w:szCs w:val="21"/>
              </w:rPr>
            </w:pPr>
            <w:r>
              <w:rPr>
                <w:rFonts w:ascii="宋体" w:hAnsi="宋体"/>
                <w:szCs w:val="21"/>
              </w:rPr>
              <w:t>9</w:t>
            </w:r>
          </w:p>
        </w:tc>
        <w:tc>
          <w:tcPr>
            <w:tcW w:w="1985" w:type="dxa"/>
            <w:vAlign w:val="center"/>
          </w:tcPr>
          <w:p>
            <w:pPr>
              <w:spacing w:before="120" w:beforeLines="50" w:after="120" w:afterLines="50" w:line="300" w:lineRule="exact"/>
              <w:jc w:val="center"/>
              <w:rPr>
                <w:rFonts w:ascii="宋体" w:hAnsi="宋体" w:cs="Arial"/>
                <w:b/>
                <w:bCs/>
                <w:kern w:val="44"/>
                <w:szCs w:val="21"/>
              </w:rPr>
            </w:pPr>
            <w:r>
              <w:rPr>
                <w:rFonts w:hint="eastAsia" w:ascii="宋体" w:hAnsi="宋体"/>
                <w:szCs w:val="21"/>
              </w:rPr>
              <w:t>密封报价文件份数</w:t>
            </w:r>
          </w:p>
        </w:tc>
        <w:tc>
          <w:tcPr>
            <w:tcW w:w="5862" w:type="dxa"/>
            <w:vAlign w:val="center"/>
          </w:tcPr>
          <w:p>
            <w:pPr>
              <w:spacing w:before="120" w:beforeLines="50" w:after="120" w:afterLines="50" w:line="300" w:lineRule="exact"/>
              <w:rPr>
                <w:rFonts w:ascii="宋体" w:hAnsi="宋体" w:cs="Arial"/>
                <w:b/>
                <w:bCs/>
                <w:kern w:val="44"/>
                <w:szCs w:val="21"/>
              </w:rPr>
            </w:pPr>
            <w:r>
              <w:rPr>
                <w:rFonts w:hint="eastAsia" w:ascii="宋体" w:hAnsi="宋体"/>
                <w:szCs w:val="21"/>
              </w:rPr>
              <w:t>壹份正本及电子版壹份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675" w:type="dxa"/>
            <w:vAlign w:val="center"/>
          </w:tcPr>
          <w:p>
            <w:pPr>
              <w:spacing w:before="120" w:beforeLines="50" w:after="120" w:afterLines="50" w:line="300" w:lineRule="exact"/>
              <w:jc w:val="center"/>
              <w:rPr>
                <w:rFonts w:ascii="宋体" w:hAnsi="宋体" w:cs="Arial"/>
                <w:szCs w:val="21"/>
              </w:rPr>
            </w:pPr>
            <w:r>
              <w:rPr>
                <w:rFonts w:ascii="宋体" w:hAnsi="宋体"/>
                <w:szCs w:val="21"/>
              </w:rPr>
              <w:t>10</w:t>
            </w:r>
          </w:p>
        </w:tc>
        <w:tc>
          <w:tcPr>
            <w:tcW w:w="1985" w:type="dxa"/>
            <w:vAlign w:val="center"/>
          </w:tcPr>
          <w:p>
            <w:pPr>
              <w:spacing w:before="120" w:beforeLines="50" w:after="120" w:afterLines="50" w:line="300" w:lineRule="exact"/>
              <w:rPr>
                <w:rFonts w:ascii="宋体" w:hAnsi="宋体" w:cs="Arial"/>
                <w:b/>
                <w:bCs/>
                <w:kern w:val="44"/>
                <w:szCs w:val="21"/>
              </w:rPr>
            </w:pPr>
            <w:r>
              <w:rPr>
                <w:rFonts w:hint="eastAsia" w:ascii="宋体" w:hAnsi="宋体"/>
                <w:szCs w:val="21"/>
              </w:rPr>
              <w:t>密封报价文件提交地点及截止时间</w:t>
            </w:r>
          </w:p>
        </w:tc>
        <w:tc>
          <w:tcPr>
            <w:tcW w:w="5862" w:type="dxa"/>
            <w:vAlign w:val="center"/>
          </w:tcPr>
          <w:p>
            <w:pPr>
              <w:spacing w:before="120" w:beforeLines="50" w:after="120" w:afterLines="50" w:line="300" w:lineRule="exact"/>
              <w:rPr>
                <w:rFonts w:ascii="宋体" w:hAnsi="宋体"/>
                <w:szCs w:val="21"/>
              </w:rPr>
            </w:pPr>
            <w:r>
              <w:rPr>
                <w:rFonts w:hint="eastAsia" w:ascii="宋体" w:hAnsi="宋体"/>
                <w:color w:val="auto"/>
                <w:szCs w:val="21"/>
                <w:highlight w:val="none"/>
              </w:rPr>
              <w:t>密封报价截止时间:</w:t>
            </w:r>
            <w:r>
              <w:rPr>
                <w:rFonts w:hint="eastAsia" w:ascii="宋体" w:hAnsi="宋体"/>
                <w:color w:val="auto"/>
                <w:szCs w:val="21"/>
                <w:highlight w:val="none"/>
                <w:lang w:val="en-US" w:eastAsia="zh-CN"/>
              </w:rPr>
              <w:t>2023</w:t>
            </w:r>
            <w:r>
              <w:rPr>
                <w:rFonts w:hint="eastAsia" w:ascii="宋体" w:hAnsi="宋体"/>
                <w:color w:val="auto"/>
                <w:szCs w:val="21"/>
                <w:highlight w:val="none"/>
              </w:rPr>
              <w:t>年</w:t>
            </w:r>
            <w:r>
              <w:rPr>
                <w:rFonts w:hint="eastAsia" w:ascii="宋体" w:hAnsi="宋体"/>
                <w:color w:val="auto"/>
                <w:szCs w:val="21"/>
                <w:highlight w:val="none"/>
                <w:lang w:val="en-US" w:eastAsia="zh-CN"/>
              </w:rPr>
              <w:t>8</w:t>
            </w:r>
            <w:r>
              <w:rPr>
                <w:rFonts w:hint="eastAsia" w:ascii="宋体" w:hAnsi="宋体"/>
                <w:color w:val="auto"/>
                <w:szCs w:val="21"/>
                <w:highlight w:val="none"/>
              </w:rPr>
              <w:t>月</w:t>
            </w:r>
            <w:r>
              <w:rPr>
                <w:rFonts w:hint="eastAsia" w:ascii="宋体" w:hAnsi="宋体"/>
                <w:color w:val="auto"/>
                <w:szCs w:val="21"/>
                <w:highlight w:val="none"/>
                <w:lang w:val="en-US" w:eastAsia="zh-CN"/>
              </w:rPr>
              <w:t>7</w:t>
            </w:r>
            <w:r>
              <w:rPr>
                <w:rFonts w:hint="eastAsia" w:ascii="宋体" w:hAnsi="宋体"/>
                <w:color w:val="auto"/>
                <w:szCs w:val="21"/>
                <w:highlight w:val="none"/>
              </w:rPr>
              <w:t>日</w:t>
            </w:r>
            <w:r>
              <w:rPr>
                <w:rFonts w:hint="eastAsia" w:ascii="宋体" w:hAnsi="宋体"/>
                <w:color w:val="auto"/>
                <w:szCs w:val="21"/>
                <w:highlight w:val="none"/>
                <w:lang w:val="en-US" w:eastAsia="zh-CN"/>
              </w:rPr>
              <w:t>9</w:t>
            </w:r>
            <w:r>
              <w:rPr>
                <w:rFonts w:hint="eastAsia" w:ascii="宋体" w:hAnsi="宋体"/>
                <w:color w:val="auto"/>
                <w:szCs w:val="21"/>
                <w:highlight w:val="none"/>
              </w:rPr>
              <w:t>时</w:t>
            </w:r>
            <w:r>
              <w:rPr>
                <w:rFonts w:hint="eastAsia" w:ascii="宋体" w:hAnsi="宋体"/>
                <w:szCs w:val="21"/>
              </w:rPr>
              <w:t>，未按规定时间交密封报价者视为自动弃权。</w:t>
            </w:r>
          </w:p>
          <w:p>
            <w:pPr>
              <w:spacing w:before="120" w:beforeLines="50" w:after="120" w:afterLines="50" w:line="300" w:lineRule="exact"/>
              <w:rPr>
                <w:rFonts w:ascii="宋体" w:hAnsi="宋体"/>
                <w:szCs w:val="21"/>
              </w:rPr>
            </w:pPr>
            <w:r>
              <w:rPr>
                <w:rFonts w:hint="eastAsia" w:ascii="宋体" w:hAnsi="宋体"/>
                <w:szCs w:val="21"/>
              </w:rPr>
              <w:t xml:space="preserve">密封报价文件的递交地址：广东省广州市南沙区万顷沙镇新安工业园红安路2号 东方国际集装箱(广州)有限公司  </w:t>
            </w:r>
          </w:p>
          <w:p>
            <w:pPr>
              <w:spacing w:before="120" w:beforeLines="50" w:after="120" w:afterLines="50" w:line="300" w:lineRule="exact"/>
              <w:rPr>
                <w:rFonts w:ascii="宋体" w:hAnsi="宋体"/>
                <w:szCs w:val="21"/>
              </w:rPr>
            </w:pPr>
            <w:r>
              <w:rPr>
                <w:rFonts w:hint="eastAsia" w:ascii="宋体" w:hAnsi="宋体"/>
                <w:szCs w:val="21"/>
              </w:rPr>
              <w:t>收件人：米洁  电话：18330366823</w:t>
            </w:r>
          </w:p>
        </w:tc>
      </w:tr>
    </w:tbl>
    <w:p>
      <w:pPr>
        <w:pStyle w:val="3"/>
        <w:spacing w:before="0" w:after="0"/>
        <w:jc w:val="center"/>
        <w:rPr>
          <w:rFonts w:ascii="宋体" w:hAnsi="宋体"/>
          <w:sz w:val="30"/>
          <w:szCs w:val="30"/>
        </w:rPr>
      </w:pPr>
      <w:r>
        <w:rPr>
          <w:rFonts w:ascii="宋体" w:hAnsi="宋体"/>
          <w:b w:val="0"/>
          <w:bCs w:val="0"/>
          <w:szCs w:val="21"/>
        </w:rPr>
        <w:br w:type="page"/>
      </w:r>
      <w:bookmarkStart w:id="1" w:name="_Toc516838154"/>
      <w:r>
        <w:rPr>
          <w:rFonts w:hint="eastAsia" w:ascii="宋体" w:hAnsi="宋体"/>
          <w:sz w:val="30"/>
          <w:szCs w:val="30"/>
        </w:rPr>
        <w:t>第二部分 密封报价须知</w:t>
      </w:r>
      <w:bookmarkEnd w:id="1"/>
    </w:p>
    <w:p>
      <w:pPr>
        <w:pStyle w:val="4"/>
        <w:pageBreakBefore w:val="0"/>
        <w:spacing w:before="0" w:after="0" w:line="500" w:lineRule="exact"/>
        <w:jc w:val="center"/>
        <w:rPr>
          <w:rFonts w:ascii="宋体" w:hAnsi="宋体" w:eastAsia="宋体"/>
          <w:bCs w:val="0"/>
          <w:kern w:val="2"/>
          <w:sz w:val="21"/>
          <w:szCs w:val="21"/>
        </w:rPr>
      </w:pPr>
      <w:bookmarkStart w:id="2" w:name="_Toc516838155"/>
      <w:r>
        <w:rPr>
          <w:rFonts w:hint="eastAsia" w:ascii="宋体" w:hAnsi="宋体" w:eastAsia="宋体"/>
          <w:bCs w:val="0"/>
          <w:kern w:val="2"/>
          <w:sz w:val="21"/>
          <w:szCs w:val="21"/>
        </w:rPr>
        <w:t>第一章：总则</w:t>
      </w:r>
      <w:bookmarkEnd w:id="2"/>
    </w:p>
    <w:p>
      <w:pPr>
        <w:pStyle w:val="5"/>
      </w:pPr>
    </w:p>
    <w:p>
      <w:pPr>
        <w:pStyle w:val="68"/>
        <w:numPr>
          <w:ilvl w:val="0"/>
          <w:numId w:val="3"/>
        </w:numPr>
        <w:ind w:firstLineChars="0"/>
        <w:rPr>
          <w:rFonts w:ascii="宋体" w:hAnsi="宋体"/>
          <w:b/>
          <w:szCs w:val="21"/>
        </w:rPr>
      </w:pPr>
      <w:r>
        <w:rPr>
          <w:rFonts w:hint="eastAsia" w:ascii="宋体" w:hAnsi="宋体"/>
          <w:b/>
          <w:szCs w:val="21"/>
        </w:rPr>
        <w:t>采购文件的组成</w:t>
      </w:r>
    </w:p>
    <w:p>
      <w:pPr>
        <w:ind w:firstLine="420"/>
        <w:rPr>
          <w:rFonts w:ascii="宋体" w:hAnsi="宋体"/>
          <w:szCs w:val="21"/>
        </w:rPr>
      </w:pPr>
      <w:r>
        <w:rPr>
          <w:rFonts w:ascii="宋体" w:hAnsi="宋体"/>
          <w:szCs w:val="21"/>
        </w:rPr>
        <w:t>1</w:t>
      </w:r>
      <w:r>
        <w:rPr>
          <w:rFonts w:hint="eastAsia" w:ascii="宋体" w:hAnsi="宋体"/>
          <w:szCs w:val="21"/>
        </w:rPr>
        <w:t>、密封报价须知前附表</w:t>
      </w:r>
    </w:p>
    <w:p>
      <w:pPr>
        <w:ind w:firstLine="420"/>
        <w:rPr>
          <w:rFonts w:ascii="宋体" w:hAnsi="宋体"/>
          <w:szCs w:val="21"/>
        </w:rPr>
      </w:pPr>
      <w:r>
        <w:rPr>
          <w:rFonts w:ascii="宋体" w:hAnsi="宋体"/>
          <w:szCs w:val="21"/>
        </w:rPr>
        <w:t>2</w:t>
      </w:r>
      <w:r>
        <w:rPr>
          <w:rFonts w:hint="eastAsia" w:ascii="宋体" w:hAnsi="宋体"/>
          <w:szCs w:val="21"/>
        </w:rPr>
        <w:t>、密封报价须知</w:t>
      </w:r>
    </w:p>
    <w:p>
      <w:pPr>
        <w:ind w:firstLine="420"/>
        <w:rPr>
          <w:rFonts w:ascii="宋体" w:hAnsi="宋体"/>
          <w:szCs w:val="21"/>
        </w:rPr>
      </w:pPr>
      <w:r>
        <w:rPr>
          <w:rFonts w:ascii="宋体" w:hAnsi="宋体"/>
          <w:szCs w:val="21"/>
        </w:rPr>
        <w:t>3</w:t>
      </w:r>
      <w:r>
        <w:rPr>
          <w:rFonts w:hint="eastAsia" w:ascii="宋体" w:hAnsi="宋体"/>
          <w:szCs w:val="21"/>
        </w:rPr>
        <w:t>、密封报价文件格式</w:t>
      </w:r>
    </w:p>
    <w:p>
      <w:pPr>
        <w:pStyle w:val="68"/>
        <w:numPr>
          <w:ilvl w:val="0"/>
          <w:numId w:val="3"/>
        </w:numPr>
        <w:ind w:firstLineChars="0"/>
        <w:rPr>
          <w:rFonts w:ascii="宋体" w:hAnsi="宋体"/>
          <w:b/>
          <w:szCs w:val="21"/>
        </w:rPr>
      </w:pPr>
      <w:r>
        <w:rPr>
          <w:rFonts w:hint="eastAsia" w:ascii="宋体" w:hAnsi="宋体"/>
          <w:b/>
          <w:szCs w:val="21"/>
        </w:rPr>
        <w:t>采购文件的澄清、补充和修改</w:t>
      </w:r>
    </w:p>
    <w:p>
      <w:pPr>
        <w:ind w:firstLine="420"/>
        <w:rPr>
          <w:rFonts w:ascii="宋体" w:hAnsi="宋体"/>
          <w:szCs w:val="21"/>
        </w:rPr>
      </w:pPr>
      <w:r>
        <w:rPr>
          <w:rFonts w:ascii="宋体" w:hAnsi="宋体"/>
          <w:szCs w:val="21"/>
        </w:rPr>
        <w:t xml:space="preserve">  1</w:t>
      </w:r>
      <w:r>
        <w:rPr>
          <w:rFonts w:hint="eastAsia" w:ascii="宋体" w:hAnsi="宋体"/>
          <w:szCs w:val="21"/>
        </w:rPr>
        <w:t>、报价人对采购文件有疑问，可要求澄清，并以书面形式与采购人联系，采购人将视情况确定采用适当方式予以澄清或以书面形式予以答复，并在其认为必要时，将不标明查询来源的书面答复发给已领取采购文件的每一报价人。</w:t>
      </w:r>
    </w:p>
    <w:p>
      <w:pPr>
        <w:ind w:firstLine="420"/>
        <w:rPr>
          <w:rFonts w:ascii="宋体" w:hAnsi="宋体"/>
          <w:szCs w:val="21"/>
        </w:rPr>
      </w:pPr>
      <w:r>
        <w:rPr>
          <w:rFonts w:ascii="宋体" w:hAnsi="宋体"/>
          <w:szCs w:val="21"/>
        </w:rPr>
        <w:t xml:space="preserve">  2</w:t>
      </w:r>
      <w:r>
        <w:rPr>
          <w:rFonts w:hint="eastAsia" w:ascii="宋体" w:hAnsi="宋体"/>
          <w:szCs w:val="21"/>
        </w:rPr>
        <w:t>、为使报价人在准备密封报价文件时有合理的时间考虑密封报价文件的修改，如有必要，采购人可酌情推迟报价截止时间，并以书面形式通知已收到采购文件的每一报价人。</w:t>
      </w:r>
    </w:p>
    <w:p>
      <w:pPr>
        <w:ind w:firstLine="630" w:firstLineChars="300"/>
        <w:rPr>
          <w:rFonts w:ascii="宋体" w:hAnsi="宋体"/>
          <w:szCs w:val="21"/>
        </w:rPr>
      </w:pPr>
      <w:r>
        <w:rPr>
          <w:rFonts w:ascii="宋体" w:hAnsi="宋体"/>
          <w:szCs w:val="21"/>
        </w:rPr>
        <w:t>3</w:t>
      </w:r>
      <w:r>
        <w:rPr>
          <w:rFonts w:hint="eastAsia" w:ascii="宋体" w:hAnsi="宋体"/>
          <w:szCs w:val="21"/>
        </w:rPr>
        <w:t>、采购文件的澄清及修改将构成采购文件的一部分，对报价人有约束力。当后发的修改文件与原采购文件或此前发出的修改文件之间存在不一致时，应以后发的修改文件为准。</w:t>
      </w:r>
    </w:p>
    <w:p>
      <w:pPr>
        <w:pStyle w:val="68"/>
        <w:numPr>
          <w:ilvl w:val="0"/>
          <w:numId w:val="3"/>
        </w:numPr>
        <w:ind w:firstLineChars="0"/>
        <w:rPr>
          <w:rFonts w:ascii="宋体" w:hAnsi="宋体"/>
          <w:b/>
          <w:szCs w:val="21"/>
        </w:rPr>
      </w:pPr>
      <w:r>
        <w:rPr>
          <w:rFonts w:hint="eastAsia" w:ascii="宋体" w:hAnsi="宋体"/>
          <w:b/>
          <w:szCs w:val="21"/>
        </w:rPr>
        <w:t>密封报价厂商的资质要求</w:t>
      </w:r>
    </w:p>
    <w:p>
      <w:pPr>
        <w:autoSpaceDE w:val="0"/>
        <w:autoSpaceDN w:val="0"/>
        <w:adjustRightInd w:val="0"/>
        <w:ind w:firstLine="422" w:firstLineChars="201"/>
        <w:rPr>
          <w:rFonts w:ascii="宋体" w:hAnsi="宋体"/>
          <w:color w:val="000000"/>
          <w:szCs w:val="21"/>
        </w:rPr>
      </w:pPr>
      <w:r>
        <w:rPr>
          <w:rFonts w:hint="eastAsia" w:ascii="宋体" w:hAnsi="宋体" w:cs="宋体"/>
          <w:kern w:val="0"/>
          <w:szCs w:val="21"/>
        </w:rPr>
        <w:t>凡有能力承接本密封报价文件所述项目的，</w:t>
      </w:r>
      <w:r>
        <w:rPr>
          <w:rFonts w:hint="eastAsia" w:ascii="宋体" w:hAnsi="宋体"/>
          <w:color w:val="000000"/>
          <w:szCs w:val="21"/>
        </w:rPr>
        <w:t>必须具备以下条件：</w:t>
      </w:r>
    </w:p>
    <w:p>
      <w:pPr>
        <w:numPr>
          <w:ilvl w:val="3"/>
          <w:numId w:val="4"/>
        </w:numPr>
        <w:tabs>
          <w:tab w:val="left" w:pos="0"/>
          <w:tab w:val="clear" w:pos="360"/>
        </w:tabs>
        <w:ind w:left="0" w:firstLine="422" w:firstLineChars="201"/>
        <w:jc w:val="both"/>
        <w:rPr>
          <w:rFonts w:ascii="宋体" w:hAnsi="宋体"/>
          <w:snapToGrid w:val="0"/>
          <w:szCs w:val="21"/>
        </w:rPr>
      </w:pPr>
      <w:r>
        <w:rPr>
          <w:rFonts w:hint="eastAsia" w:ascii="宋体" w:hAnsi="宋体"/>
          <w:snapToGrid w:val="0"/>
          <w:szCs w:val="21"/>
        </w:rPr>
        <w:t>在中华人民共和国境内独立注册的法人，遵守中国有关的法律、法规。</w:t>
      </w:r>
    </w:p>
    <w:p>
      <w:pPr>
        <w:numPr>
          <w:ilvl w:val="3"/>
          <w:numId w:val="4"/>
        </w:numPr>
        <w:tabs>
          <w:tab w:val="left" w:pos="0"/>
          <w:tab w:val="clear" w:pos="360"/>
        </w:tabs>
        <w:ind w:left="0" w:firstLine="422" w:firstLineChars="201"/>
        <w:jc w:val="both"/>
        <w:rPr>
          <w:rFonts w:ascii="宋体" w:hAnsi="宋体"/>
          <w:b/>
          <w:bCs/>
          <w:color w:val="000000"/>
          <w:szCs w:val="21"/>
        </w:rPr>
      </w:pPr>
      <w:r>
        <w:rPr>
          <w:rFonts w:hint="eastAsia" w:ascii="宋体" w:hAnsi="宋体"/>
          <w:snapToGrid w:val="0"/>
          <w:szCs w:val="21"/>
        </w:rPr>
        <w:t>报价厂商应具有生产或销售设备的相关资质。</w:t>
      </w:r>
    </w:p>
    <w:p>
      <w:pPr>
        <w:numPr>
          <w:ilvl w:val="3"/>
          <w:numId w:val="4"/>
        </w:numPr>
        <w:tabs>
          <w:tab w:val="left" w:pos="0"/>
          <w:tab w:val="clear" w:pos="360"/>
        </w:tabs>
        <w:ind w:left="0" w:firstLine="422" w:firstLineChars="201"/>
        <w:jc w:val="both"/>
        <w:rPr>
          <w:rFonts w:ascii="宋体" w:hAnsi="宋体"/>
          <w:szCs w:val="21"/>
        </w:rPr>
      </w:pPr>
      <w:r>
        <w:rPr>
          <w:rFonts w:hint="eastAsia" w:ascii="宋体" w:hAnsi="宋体"/>
          <w:szCs w:val="21"/>
        </w:rPr>
        <w:t>报价厂商应遵守国家有关法律、法规，并应当具备下列条件：</w:t>
      </w:r>
    </w:p>
    <w:p>
      <w:pPr>
        <w:tabs>
          <w:tab w:val="left" w:pos="0"/>
        </w:tabs>
        <w:ind w:firstLine="422" w:firstLineChars="201"/>
        <w:jc w:val="both"/>
        <w:rPr>
          <w:rFonts w:ascii="宋体" w:hAnsi="宋体"/>
          <w:szCs w:val="21"/>
        </w:rPr>
      </w:pPr>
      <w:r>
        <w:rPr>
          <w:rFonts w:hint="eastAsia" w:ascii="宋体" w:hAnsi="宋体"/>
          <w:szCs w:val="21"/>
        </w:rPr>
        <w:t>具有独立承担民事责任的能力，并有独立订立合同的能力。</w:t>
      </w:r>
    </w:p>
    <w:p>
      <w:pPr>
        <w:tabs>
          <w:tab w:val="left" w:pos="0"/>
        </w:tabs>
        <w:ind w:firstLine="422" w:firstLineChars="201"/>
        <w:jc w:val="both"/>
        <w:rPr>
          <w:rFonts w:ascii="宋体" w:hAnsi="宋体"/>
          <w:szCs w:val="21"/>
        </w:rPr>
      </w:pPr>
      <w:r>
        <w:rPr>
          <w:rFonts w:hint="eastAsia" w:ascii="宋体" w:hAnsi="宋体"/>
          <w:szCs w:val="21"/>
        </w:rPr>
        <w:t>具有良好的银行资信和商业信誉，没有处于被责令停业、财产被接管、冻结及破产状态。</w:t>
      </w:r>
    </w:p>
    <w:p>
      <w:pPr>
        <w:tabs>
          <w:tab w:val="left" w:pos="0"/>
        </w:tabs>
        <w:ind w:firstLine="422" w:firstLineChars="201"/>
        <w:jc w:val="both"/>
        <w:rPr>
          <w:rFonts w:ascii="宋体" w:hAnsi="宋体"/>
          <w:szCs w:val="21"/>
        </w:rPr>
      </w:pPr>
      <w:r>
        <w:rPr>
          <w:rFonts w:hint="eastAsia" w:ascii="宋体" w:hAnsi="宋体"/>
          <w:szCs w:val="21"/>
        </w:rPr>
        <w:t>具有履行合同所必需的设备和专业技术能力。</w:t>
      </w:r>
    </w:p>
    <w:p>
      <w:pPr>
        <w:tabs>
          <w:tab w:val="left" w:pos="0"/>
        </w:tabs>
        <w:ind w:firstLine="422" w:firstLineChars="201"/>
        <w:jc w:val="both"/>
        <w:rPr>
          <w:rFonts w:ascii="宋体" w:hAnsi="宋体"/>
          <w:szCs w:val="21"/>
        </w:rPr>
      </w:pPr>
      <w:r>
        <w:rPr>
          <w:rFonts w:hint="eastAsia" w:ascii="宋体" w:hAnsi="宋体"/>
          <w:szCs w:val="21"/>
        </w:rPr>
        <w:t>法律、行政法规规定的其他条件。</w:t>
      </w:r>
    </w:p>
    <w:p>
      <w:pPr>
        <w:pStyle w:val="2"/>
      </w:pPr>
    </w:p>
    <w:p>
      <w:pPr>
        <w:pStyle w:val="4"/>
        <w:spacing w:before="0" w:after="0" w:line="500" w:lineRule="exact"/>
        <w:ind w:left="420" w:firstLine="422"/>
        <w:jc w:val="center"/>
        <w:rPr>
          <w:rFonts w:ascii="宋体" w:hAnsi="宋体" w:eastAsia="宋体"/>
          <w:bCs w:val="0"/>
          <w:kern w:val="2"/>
          <w:sz w:val="21"/>
          <w:szCs w:val="21"/>
        </w:rPr>
      </w:pPr>
      <w:bookmarkStart w:id="3" w:name="_Toc516838157"/>
      <w:r>
        <w:rPr>
          <w:rFonts w:hint="eastAsia" w:ascii="宋体" w:hAnsi="宋体" w:eastAsia="宋体"/>
          <w:bCs w:val="0"/>
          <w:kern w:val="2"/>
          <w:sz w:val="21"/>
          <w:szCs w:val="21"/>
        </w:rPr>
        <w:t>第二章：密封报价文件编制说明</w:t>
      </w:r>
      <w:bookmarkEnd w:id="3"/>
    </w:p>
    <w:p>
      <w:pPr>
        <w:pStyle w:val="5"/>
      </w:pPr>
    </w:p>
    <w:p>
      <w:pPr>
        <w:pStyle w:val="68"/>
        <w:numPr>
          <w:ilvl w:val="0"/>
          <w:numId w:val="5"/>
        </w:numPr>
        <w:ind w:firstLineChars="0"/>
        <w:rPr>
          <w:rFonts w:ascii="宋体" w:hAnsi="宋体"/>
          <w:b/>
          <w:szCs w:val="21"/>
        </w:rPr>
      </w:pPr>
      <w:r>
        <w:rPr>
          <w:rFonts w:hint="eastAsia" w:ascii="宋体" w:hAnsi="宋体"/>
          <w:b/>
          <w:szCs w:val="21"/>
        </w:rPr>
        <w:t>密封报价文件的编制及要求</w:t>
      </w:r>
    </w:p>
    <w:p>
      <w:pPr>
        <w:snapToGrid w:val="0"/>
        <w:ind w:firstLine="283" w:firstLineChars="135"/>
        <w:rPr>
          <w:rFonts w:ascii="宋体" w:hAnsi="宋体"/>
          <w:szCs w:val="21"/>
        </w:rPr>
      </w:pPr>
      <w:r>
        <w:rPr>
          <w:rFonts w:ascii="宋体" w:hAnsi="宋体"/>
          <w:szCs w:val="21"/>
        </w:rPr>
        <w:t>1</w:t>
      </w:r>
      <w:r>
        <w:rPr>
          <w:rFonts w:hint="eastAsia" w:ascii="宋体" w:hAnsi="宋体"/>
          <w:szCs w:val="21"/>
        </w:rPr>
        <w:t>、技术内容</w:t>
      </w:r>
    </w:p>
    <w:p>
      <w:pPr>
        <w:numPr>
          <w:ilvl w:val="0"/>
          <w:numId w:val="6"/>
        </w:numPr>
        <w:tabs>
          <w:tab w:val="clear" w:pos="1620"/>
        </w:tabs>
        <w:ind w:left="0" w:firstLine="424" w:firstLineChars="202"/>
        <w:jc w:val="both"/>
        <w:rPr>
          <w:rFonts w:ascii="宋体" w:hAnsi="宋体"/>
          <w:snapToGrid w:val="0"/>
          <w:szCs w:val="21"/>
        </w:rPr>
      </w:pPr>
      <w:r>
        <w:rPr>
          <w:rFonts w:hint="eastAsia" w:ascii="宋体" w:hAnsi="宋体"/>
          <w:snapToGrid w:val="0"/>
          <w:szCs w:val="21"/>
        </w:rPr>
        <w:t>报价货物主要技术指标和运行性能的详细描述；</w:t>
      </w:r>
    </w:p>
    <w:p>
      <w:pPr>
        <w:numPr>
          <w:ilvl w:val="0"/>
          <w:numId w:val="6"/>
        </w:numPr>
        <w:tabs>
          <w:tab w:val="clear" w:pos="1620"/>
        </w:tabs>
        <w:ind w:left="0" w:firstLine="424" w:firstLineChars="202"/>
        <w:jc w:val="both"/>
        <w:rPr>
          <w:rFonts w:ascii="宋体" w:hAnsi="宋体"/>
          <w:snapToGrid w:val="0"/>
          <w:szCs w:val="21"/>
        </w:rPr>
      </w:pPr>
      <w:r>
        <w:rPr>
          <w:rFonts w:hint="eastAsia" w:ascii="宋体" w:hAnsi="宋体"/>
          <w:snapToGrid w:val="0"/>
          <w:szCs w:val="21"/>
        </w:rPr>
        <w:t>供货范围；</w:t>
      </w:r>
    </w:p>
    <w:p>
      <w:pPr>
        <w:numPr>
          <w:ilvl w:val="0"/>
          <w:numId w:val="6"/>
        </w:numPr>
        <w:tabs>
          <w:tab w:val="clear" w:pos="1620"/>
        </w:tabs>
        <w:ind w:left="0" w:firstLine="424" w:firstLineChars="202"/>
        <w:jc w:val="both"/>
        <w:rPr>
          <w:rFonts w:ascii="宋体" w:hAnsi="宋体"/>
          <w:snapToGrid w:val="0"/>
          <w:szCs w:val="21"/>
        </w:rPr>
      </w:pPr>
      <w:r>
        <w:rPr>
          <w:rFonts w:hint="eastAsia" w:ascii="宋体" w:hAnsi="宋体"/>
          <w:snapToGrid w:val="0"/>
          <w:szCs w:val="21"/>
        </w:rPr>
        <w:t>售后服务承诺及培训内容；</w:t>
      </w:r>
    </w:p>
    <w:p>
      <w:pPr>
        <w:numPr>
          <w:ilvl w:val="0"/>
          <w:numId w:val="6"/>
        </w:numPr>
        <w:tabs>
          <w:tab w:val="clear" w:pos="1620"/>
        </w:tabs>
        <w:ind w:left="0" w:firstLine="424" w:firstLineChars="202"/>
        <w:jc w:val="both"/>
        <w:rPr>
          <w:rFonts w:ascii="宋体" w:hAnsi="宋体"/>
          <w:snapToGrid w:val="0"/>
          <w:szCs w:val="21"/>
        </w:rPr>
      </w:pPr>
      <w:r>
        <w:rPr>
          <w:rFonts w:hint="eastAsia" w:ascii="宋体" w:hAnsi="宋体"/>
          <w:snapToGrid w:val="0"/>
          <w:szCs w:val="21"/>
        </w:rPr>
        <w:t>所供设备的合格性以及符合采购文件规定的证明文件；</w:t>
      </w:r>
    </w:p>
    <w:p>
      <w:pPr>
        <w:numPr>
          <w:ilvl w:val="0"/>
          <w:numId w:val="6"/>
        </w:numPr>
        <w:tabs>
          <w:tab w:val="clear" w:pos="1620"/>
        </w:tabs>
        <w:ind w:left="0" w:firstLine="424" w:firstLineChars="202"/>
        <w:jc w:val="both"/>
        <w:rPr>
          <w:rFonts w:ascii="宋体" w:hAnsi="宋体"/>
          <w:snapToGrid w:val="0"/>
          <w:szCs w:val="21"/>
        </w:rPr>
      </w:pPr>
      <w:r>
        <w:rPr>
          <w:rFonts w:hint="eastAsia" w:ascii="宋体" w:hAnsi="宋体"/>
          <w:snapToGrid w:val="0"/>
          <w:szCs w:val="21"/>
        </w:rPr>
        <w:t>同报价货物型号一致的产品手册、介绍、说明书等技术材料；</w:t>
      </w:r>
    </w:p>
    <w:p>
      <w:pPr>
        <w:numPr>
          <w:ilvl w:val="0"/>
          <w:numId w:val="6"/>
        </w:numPr>
        <w:tabs>
          <w:tab w:val="clear" w:pos="1620"/>
        </w:tabs>
        <w:ind w:left="0" w:firstLine="424" w:firstLineChars="202"/>
        <w:jc w:val="both"/>
        <w:rPr>
          <w:rFonts w:ascii="宋体" w:hAnsi="宋体"/>
          <w:snapToGrid w:val="0"/>
          <w:szCs w:val="21"/>
        </w:rPr>
      </w:pPr>
      <w:r>
        <w:rPr>
          <w:rFonts w:hint="eastAsia" w:ascii="宋体" w:hAnsi="宋体"/>
          <w:snapToGrid w:val="0"/>
          <w:szCs w:val="21"/>
        </w:rPr>
        <w:t>报价厂商认为需要的其他技术说明文件。</w:t>
      </w:r>
    </w:p>
    <w:p>
      <w:pPr>
        <w:snapToGrid w:val="0"/>
        <w:ind w:firstLine="283" w:firstLineChars="135"/>
        <w:rPr>
          <w:rFonts w:ascii="宋体" w:hAnsi="宋体"/>
          <w:szCs w:val="21"/>
        </w:rPr>
      </w:pPr>
      <w:r>
        <w:rPr>
          <w:rFonts w:ascii="宋体" w:hAnsi="宋体"/>
          <w:szCs w:val="21"/>
        </w:rPr>
        <w:t>2</w:t>
      </w:r>
      <w:r>
        <w:rPr>
          <w:rFonts w:hint="eastAsia" w:ascii="宋体" w:hAnsi="宋体"/>
          <w:szCs w:val="21"/>
        </w:rPr>
        <w:t>、商务内容</w:t>
      </w:r>
    </w:p>
    <w:p>
      <w:pPr>
        <w:numPr>
          <w:ilvl w:val="0"/>
          <w:numId w:val="7"/>
        </w:numPr>
        <w:tabs>
          <w:tab w:val="left" w:pos="0"/>
          <w:tab w:val="clear" w:pos="1620"/>
        </w:tabs>
        <w:ind w:left="0" w:firstLine="424" w:firstLineChars="202"/>
        <w:jc w:val="both"/>
        <w:rPr>
          <w:rFonts w:ascii="宋体" w:hAnsi="宋体"/>
          <w:snapToGrid w:val="0"/>
          <w:szCs w:val="21"/>
        </w:rPr>
      </w:pPr>
      <w:r>
        <w:rPr>
          <w:rFonts w:hint="eastAsia" w:ascii="宋体" w:hAnsi="宋体"/>
          <w:snapToGrid w:val="0"/>
          <w:szCs w:val="21"/>
        </w:rPr>
        <w:t>报价表（格式参见采购文件第三部分附件1）；</w:t>
      </w:r>
    </w:p>
    <w:p>
      <w:pPr>
        <w:numPr>
          <w:ilvl w:val="0"/>
          <w:numId w:val="7"/>
        </w:numPr>
        <w:tabs>
          <w:tab w:val="left" w:pos="0"/>
          <w:tab w:val="clear" w:pos="1620"/>
        </w:tabs>
        <w:ind w:left="0" w:firstLine="424" w:firstLineChars="202"/>
        <w:jc w:val="both"/>
        <w:rPr>
          <w:rFonts w:ascii="宋体" w:hAnsi="宋体"/>
          <w:snapToGrid w:val="0"/>
          <w:szCs w:val="21"/>
        </w:rPr>
      </w:pPr>
      <w:r>
        <w:rPr>
          <w:rFonts w:hint="eastAsia" w:ascii="宋体" w:hAnsi="宋体"/>
          <w:snapToGrid w:val="0"/>
          <w:szCs w:val="21"/>
        </w:rPr>
        <w:t>报价人的资格证明文件：</w:t>
      </w:r>
    </w:p>
    <w:p>
      <w:pPr>
        <w:numPr>
          <w:ilvl w:val="0"/>
          <w:numId w:val="8"/>
        </w:numPr>
        <w:tabs>
          <w:tab w:val="left" w:pos="2062"/>
        </w:tabs>
        <w:jc w:val="both"/>
        <w:rPr>
          <w:rFonts w:ascii="宋体" w:hAnsi="宋体"/>
          <w:color w:val="000000"/>
          <w:szCs w:val="21"/>
        </w:rPr>
      </w:pPr>
      <w:r>
        <w:rPr>
          <w:rFonts w:hint="eastAsia" w:ascii="宋体" w:hAnsi="宋体"/>
          <w:color w:val="000000"/>
          <w:szCs w:val="21"/>
        </w:rPr>
        <w:t>营业执照（副本）；</w:t>
      </w:r>
    </w:p>
    <w:p>
      <w:pPr>
        <w:numPr>
          <w:ilvl w:val="0"/>
          <w:numId w:val="8"/>
        </w:numPr>
        <w:jc w:val="both"/>
        <w:rPr>
          <w:rFonts w:ascii="宋体" w:hAnsi="宋体"/>
          <w:color w:val="000000"/>
          <w:szCs w:val="21"/>
        </w:rPr>
      </w:pPr>
      <w:r>
        <w:rPr>
          <w:rFonts w:hint="eastAsia" w:ascii="宋体" w:hAnsi="宋体"/>
          <w:color w:val="000000"/>
          <w:szCs w:val="21"/>
        </w:rPr>
        <w:t>实施本项目所必需的资质证书（如需要）；</w:t>
      </w:r>
    </w:p>
    <w:p>
      <w:pPr>
        <w:numPr>
          <w:ilvl w:val="0"/>
          <w:numId w:val="8"/>
        </w:numPr>
        <w:tabs>
          <w:tab w:val="left" w:pos="2062"/>
        </w:tabs>
        <w:jc w:val="both"/>
        <w:rPr>
          <w:rFonts w:ascii="宋体" w:hAnsi="宋体"/>
          <w:color w:val="000000"/>
          <w:szCs w:val="21"/>
        </w:rPr>
      </w:pPr>
      <w:r>
        <w:rPr>
          <w:rFonts w:hint="eastAsia" w:ascii="宋体" w:hAnsi="宋体"/>
          <w:color w:val="000000"/>
          <w:szCs w:val="21"/>
        </w:rPr>
        <w:t>法定代表人证明书（格式参见采购文件第三部分附件2</w:t>
      </w:r>
      <w:r>
        <w:rPr>
          <w:rFonts w:ascii="宋体" w:hAnsi="宋体"/>
          <w:color w:val="000000"/>
          <w:szCs w:val="21"/>
        </w:rPr>
        <w:t>-1</w:t>
      </w:r>
      <w:r>
        <w:rPr>
          <w:rFonts w:hint="eastAsia" w:ascii="宋体" w:hAnsi="宋体"/>
          <w:color w:val="000000"/>
          <w:szCs w:val="21"/>
        </w:rPr>
        <w:t>）或法定代表人授权书（格式参见采购文件第三部分附件2</w:t>
      </w:r>
      <w:r>
        <w:rPr>
          <w:rFonts w:ascii="宋体" w:hAnsi="宋体"/>
          <w:color w:val="000000"/>
          <w:szCs w:val="21"/>
        </w:rPr>
        <w:t>-2</w:t>
      </w:r>
      <w:r>
        <w:rPr>
          <w:rFonts w:hint="eastAsia" w:ascii="宋体" w:hAnsi="宋体"/>
          <w:color w:val="000000"/>
          <w:szCs w:val="21"/>
        </w:rPr>
        <w:t>）、被授权人身份证复印件；</w:t>
      </w:r>
    </w:p>
    <w:p>
      <w:pPr>
        <w:numPr>
          <w:ilvl w:val="0"/>
          <w:numId w:val="7"/>
        </w:numPr>
        <w:tabs>
          <w:tab w:val="left" w:pos="0"/>
          <w:tab w:val="clear" w:pos="1620"/>
        </w:tabs>
        <w:ind w:left="0" w:firstLine="424" w:firstLineChars="202"/>
        <w:jc w:val="both"/>
        <w:rPr>
          <w:rFonts w:ascii="宋体" w:hAnsi="宋体"/>
          <w:snapToGrid w:val="0"/>
          <w:szCs w:val="21"/>
        </w:rPr>
      </w:pPr>
      <w:r>
        <w:rPr>
          <w:rFonts w:hint="eastAsia" w:ascii="宋体" w:hAnsi="宋体"/>
          <w:snapToGrid w:val="0"/>
          <w:szCs w:val="21"/>
        </w:rPr>
        <w:t>商务和技术条款偏离表（如有，格式参见</w:t>
      </w:r>
      <w:r>
        <w:rPr>
          <w:rFonts w:hint="eastAsia" w:ascii="宋体" w:hAnsi="宋体"/>
          <w:color w:val="000000"/>
          <w:szCs w:val="21"/>
        </w:rPr>
        <w:t>采购文件第三部分</w:t>
      </w:r>
      <w:r>
        <w:rPr>
          <w:rFonts w:hint="eastAsia" w:ascii="宋体" w:hAnsi="宋体"/>
          <w:snapToGrid w:val="0"/>
          <w:szCs w:val="21"/>
        </w:rPr>
        <w:t>附件3）；</w:t>
      </w:r>
    </w:p>
    <w:p>
      <w:pPr>
        <w:numPr>
          <w:ilvl w:val="0"/>
          <w:numId w:val="7"/>
        </w:numPr>
        <w:tabs>
          <w:tab w:val="left" w:pos="0"/>
          <w:tab w:val="clear" w:pos="1620"/>
        </w:tabs>
        <w:ind w:left="0" w:firstLine="424" w:firstLineChars="202"/>
        <w:jc w:val="both"/>
        <w:rPr>
          <w:rFonts w:ascii="宋体" w:hAnsi="宋体"/>
          <w:snapToGrid w:val="0"/>
          <w:szCs w:val="21"/>
        </w:rPr>
      </w:pPr>
      <w:r>
        <w:rPr>
          <w:rFonts w:hint="eastAsia" w:ascii="宋体" w:hAnsi="宋体"/>
          <w:color w:val="000000"/>
          <w:szCs w:val="21"/>
        </w:rPr>
        <w:t>同类产品近三年的销售业绩（格式参见采购文件第三部分附件</w:t>
      </w:r>
      <w:r>
        <w:rPr>
          <w:rFonts w:ascii="宋体" w:hAnsi="宋体"/>
          <w:color w:val="000000"/>
          <w:szCs w:val="21"/>
        </w:rPr>
        <w:t>4</w:t>
      </w:r>
      <w:r>
        <w:rPr>
          <w:rFonts w:hint="eastAsia" w:ascii="宋体" w:hAnsi="宋体"/>
          <w:color w:val="000000"/>
          <w:szCs w:val="21"/>
        </w:rPr>
        <w:t>，</w:t>
      </w:r>
      <w:r>
        <w:rPr>
          <w:rFonts w:hint="eastAsia" w:ascii="宋体" w:hAnsi="宋体"/>
          <w:szCs w:val="21"/>
        </w:rPr>
        <w:t>附主要合同复印件</w:t>
      </w:r>
      <w:r>
        <w:rPr>
          <w:rFonts w:hint="eastAsia" w:ascii="宋体" w:hAnsi="宋体"/>
          <w:snapToGrid w:val="0"/>
          <w:szCs w:val="21"/>
        </w:rPr>
        <w:t>）；</w:t>
      </w:r>
    </w:p>
    <w:p>
      <w:pPr>
        <w:numPr>
          <w:ilvl w:val="0"/>
          <w:numId w:val="7"/>
        </w:numPr>
        <w:tabs>
          <w:tab w:val="left" w:pos="0"/>
          <w:tab w:val="clear" w:pos="1620"/>
        </w:tabs>
        <w:ind w:left="0" w:firstLine="424" w:firstLineChars="202"/>
        <w:jc w:val="both"/>
        <w:rPr>
          <w:rFonts w:ascii="宋体" w:hAnsi="宋体"/>
          <w:snapToGrid w:val="0"/>
          <w:szCs w:val="21"/>
        </w:rPr>
      </w:pPr>
      <w:r>
        <w:rPr>
          <w:rFonts w:hint="eastAsia" w:ascii="宋体" w:hAnsi="宋体"/>
          <w:snapToGrid w:val="0"/>
          <w:szCs w:val="21"/>
        </w:rPr>
        <w:t>报价人认为需加以说明的其他内容。</w:t>
      </w:r>
    </w:p>
    <w:p>
      <w:pPr>
        <w:pStyle w:val="68"/>
        <w:ind w:firstLine="426" w:firstLineChars="202"/>
        <w:jc w:val="both"/>
        <w:rPr>
          <w:rFonts w:ascii="宋体" w:hAnsi="宋体"/>
          <w:b/>
          <w:color w:val="000000"/>
          <w:szCs w:val="21"/>
        </w:rPr>
      </w:pPr>
      <w:r>
        <w:rPr>
          <w:rFonts w:hint="eastAsia" w:ascii="宋体" w:hAnsi="宋体"/>
          <w:b/>
          <w:color w:val="000000"/>
          <w:szCs w:val="21"/>
        </w:rPr>
        <w:t>（以上提供的复印件需加盖单位公章）</w:t>
      </w:r>
    </w:p>
    <w:p>
      <w:pPr>
        <w:pStyle w:val="68"/>
        <w:numPr>
          <w:ilvl w:val="0"/>
          <w:numId w:val="5"/>
        </w:numPr>
        <w:ind w:firstLineChars="0"/>
        <w:rPr>
          <w:rFonts w:ascii="宋体" w:hAnsi="宋体"/>
          <w:b/>
          <w:szCs w:val="21"/>
        </w:rPr>
      </w:pPr>
      <w:r>
        <w:rPr>
          <w:rFonts w:hint="eastAsia" w:ascii="宋体" w:hAnsi="宋体"/>
          <w:b/>
          <w:szCs w:val="21"/>
        </w:rPr>
        <w:t>报价及说明</w:t>
      </w:r>
    </w:p>
    <w:p>
      <w:pPr>
        <w:numPr>
          <w:ilvl w:val="0"/>
          <w:numId w:val="9"/>
        </w:numPr>
        <w:tabs>
          <w:tab w:val="left" w:pos="142"/>
          <w:tab w:val="clear" w:pos="360"/>
        </w:tabs>
        <w:ind w:left="0" w:firstLine="420"/>
        <w:jc w:val="both"/>
        <w:rPr>
          <w:rFonts w:ascii="宋体" w:hAnsi="宋体"/>
          <w:szCs w:val="21"/>
        </w:rPr>
      </w:pPr>
      <w:r>
        <w:rPr>
          <w:rFonts w:hint="eastAsia" w:ascii="宋体" w:hAnsi="宋体"/>
          <w:szCs w:val="21"/>
        </w:rPr>
        <w:t>获得采购文件后，报价厂商应仔细阅读各章节，理解本次采购的用户需求。在此基础上，向采购人提出满足项目的交货期（包括到货、安装及验收）、技术先进、功能完整、运行安全可靠的设备及备品备件和售前售后服务方案，报价必须实质性响应采购文件的要求。</w:t>
      </w:r>
    </w:p>
    <w:p>
      <w:pPr>
        <w:numPr>
          <w:ilvl w:val="0"/>
          <w:numId w:val="9"/>
        </w:numPr>
        <w:tabs>
          <w:tab w:val="left" w:pos="142"/>
          <w:tab w:val="clear" w:pos="360"/>
        </w:tabs>
        <w:ind w:left="0" w:firstLine="420"/>
        <w:jc w:val="both"/>
        <w:rPr>
          <w:rFonts w:ascii="宋体" w:hAnsi="宋体"/>
          <w:szCs w:val="21"/>
        </w:rPr>
      </w:pPr>
      <w:r>
        <w:rPr>
          <w:rFonts w:hint="eastAsia" w:ascii="宋体" w:hAnsi="宋体"/>
          <w:szCs w:val="21"/>
        </w:rPr>
        <w:t>密封报价书应用文件袋密封后投送，并写明报价项目的名称，密封包装的所有接缝须骑缝加盖报价人公章。</w:t>
      </w:r>
    </w:p>
    <w:p>
      <w:pPr>
        <w:numPr>
          <w:ilvl w:val="0"/>
          <w:numId w:val="9"/>
        </w:numPr>
        <w:tabs>
          <w:tab w:val="left" w:pos="142"/>
          <w:tab w:val="clear" w:pos="360"/>
        </w:tabs>
        <w:ind w:left="0" w:firstLine="420"/>
        <w:jc w:val="both"/>
        <w:rPr>
          <w:rFonts w:ascii="宋体" w:hAnsi="宋体"/>
          <w:szCs w:val="21"/>
        </w:rPr>
      </w:pPr>
      <w:r>
        <w:rPr>
          <w:rFonts w:hint="eastAsia" w:ascii="宋体" w:hAnsi="宋体"/>
          <w:szCs w:val="21"/>
        </w:rPr>
        <w:t>密封报价书的有效期为报价截止日后的3</w:t>
      </w:r>
      <w:r>
        <w:rPr>
          <w:rFonts w:ascii="宋体" w:hAnsi="宋体"/>
          <w:szCs w:val="21"/>
        </w:rPr>
        <w:t>0</w:t>
      </w:r>
      <w:r>
        <w:rPr>
          <w:rFonts w:hint="eastAsia" w:ascii="宋体" w:hAnsi="宋体"/>
          <w:szCs w:val="21"/>
        </w:rPr>
        <w:t>天，在此期限内，所有的密封报价书均保持有效。</w:t>
      </w:r>
    </w:p>
    <w:p>
      <w:pPr>
        <w:ind w:firstLine="422"/>
        <w:jc w:val="both"/>
        <w:rPr>
          <w:rFonts w:ascii="宋体" w:hAnsi="宋体"/>
          <w:b/>
          <w:szCs w:val="21"/>
        </w:rPr>
      </w:pPr>
    </w:p>
    <w:p>
      <w:pPr>
        <w:pStyle w:val="4"/>
        <w:spacing w:before="0" w:after="0" w:line="500" w:lineRule="exact"/>
        <w:ind w:left="420" w:firstLine="422"/>
        <w:jc w:val="center"/>
        <w:rPr>
          <w:rFonts w:ascii="宋体" w:hAnsi="宋体" w:eastAsia="宋体"/>
          <w:bCs w:val="0"/>
          <w:kern w:val="2"/>
          <w:sz w:val="21"/>
          <w:szCs w:val="21"/>
        </w:rPr>
      </w:pPr>
      <w:bookmarkStart w:id="4" w:name="_Toc516838158"/>
      <w:r>
        <w:rPr>
          <w:rFonts w:hint="eastAsia" w:ascii="宋体" w:hAnsi="宋体" w:eastAsia="宋体"/>
          <w:bCs w:val="0"/>
          <w:kern w:val="2"/>
          <w:sz w:val="21"/>
          <w:szCs w:val="21"/>
        </w:rPr>
        <w:t>第三章：项目评审</w:t>
      </w:r>
      <w:bookmarkEnd w:id="4"/>
    </w:p>
    <w:p>
      <w:pPr>
        <w:pStyle w:val="2"/>
        <w:tabs>
          <w:tab w:val="left" w:pos="0"/>
        </w:tabs>
        <w:spacing w:after="0" w:line="360" w:lineRule="auto"/>
        <w:ind w:firstLine="424" w:firstLineChars="202"/>
        <w:rPr>
          <w:rFonts w:ascii="宋体" w:hAnsi="宋体"/>
          <w:sz w:val="21"/>
          <w:szCs w:val="21"/>
        </w:rPr>
      </w:pPr>
    </w:p>
    <w:p>
      <w:pPr>
        <w:pStyle w:val="2"/>
        <w:tabs>
          <w:tab w:val="left" w:pos="0"/>
        </w:tabs>
        <w:spacing w:after="0" w:line="360" w:lineRule="auto"/>
        <w:ind w:firstLine="424" w:firstLineChars="202"/>
        <w:rPr>
          <w:rFonts w:ascii="宋体" w:hAnsi="宋体"/>
          <w:sz w:val="21"/>
          <w:szCs w:val="21"/>
        </w:rPr>
      </w:pPr>
      <w:r>
        <w:rPr>
          <w:rFonts w:hint="eastAsia" w:ascii="宋体" w:hAnsi="宋体"/>
          <w:sz w:val="21"/>
          <w:szCs w:val="21"/>
        </w:rPr>
        <w:t>采购人成立项目小组，由项目小组进行评审。</w:t>
      </w:r>
    </w:p>
    <w:p>
      <w:pPr>
        <w:pStyle w:val="2"/>
        <w:numPr>
          <w:ilvl w:val="1"/>
          <w:numId w:val="10"/>
        </w:numPr>
        <w:spacing w:after="0" w:line="360" w:lineRule="auto"/>
        <w:ind w:left="0" w:firstLine="425"/>
        <w:rPr>
          <w:rFonts w:ascii="宋体" w:hAnsi="宋体"/>
          <w:b/>
          <w:sz w:val="21"/>
          <w:szCs w:val="21"/>
        </w:rPr>
      </w:pPr>
      <w:r>
        <w:rPr>
          <w:rFonts w:hint="eastAsia" w:ascii="宋体" w:hAnsi="宋体"/>
          <w:b/>
          <w:sz w:val="21"/>
          <w:szCs w:val="21"/>
        </w:rPr>
        <w:t>资格与符合性审查</w:t>
      </w:r>
    </w:p>
    <w:p>
      <w:pPr>
        <w:pStyle w:val="2"/>
        <w:tabs>
          <w:tab w:val="left" w:pos="0"/>
        </w:tabs>
        <w:spacing w:after="0" w:line="360" w:lineRule="auto"/>
        <w:ind w:firstLine="424" w:firstLineChars="202"/>
        <w:rPr>
          <w:rFonts w:ascii="宋体" w:hAnsi="宋体"/>
          <w:sz w:val="21"/>
          <w:szCs w:val="21"/>
        </w:rPr>
      </w:pPr>
      <w:r>
        <w:rPr>
          <w:rFonts w:hint="eastAsia" w:ascii="宋体" w:hAnsi="宋体"/>
          <w:sz w:val="21"/>
          <w:szCs w:val="21"/>
        </w:rPr>
        <w:t>1、项目小组对报价人的资格进行审查，资格审查不通过的报价为无效报价。</w:t>
      </w:r>
    </w:p>
    <w:p>
      <w:pPr>
        <w:pStyle w:val="2"/>
        <w:tabs>
          <w:tab w:val="left" w:pos="0"/>
        </w:tabs>
        <w:spacing w:after="0" w:line="360" w:lineRule="auto"/>
        <w:ind w:firstLine="424" w:firstLineChars="202"/>
        <w:rPr>
          <w:rFonts w:ascii="宋体" w:hAnsi="宋体"/>
          <w:sz w:val="21"/>
          <w:szCs w:val="21"/>
        </w:rPr>
      </w:pPr>
      <w:r>
        <w:rPr>
          <w:rFonts w:hint="eastAsia" w:ascii="宋体" w:hAnsi="宋体"/>
          <w:sz w:val="21"/>
          <w:szCs w:val="21"/>
        </w:rPr>
        <w:t>2、项目小组审查符合资格报价人的密封报价文件是否实质上响应了采购文件要求。</w:t>
      </w:r>
    </w:p>
    <w:p>
      <w:pPr>
        <w:pStyle w:val="2"/>
        <w:tabs>
          <w:tab w:val="left" w:pos="0"/>
        </w:tabs>
        <w:spacing w:after="0" w:line="360" w:lineRule="auto"/>
        <w:ind w:firstLine="424" w:firstLineChars="202"/>
        <w:rPr>
          <w:rFonts w:ascii="宋体" w:hAnsi="宋体"/>
          <w:sz w:val="21"/>
          <w:szCs w:val="21"/>
        </w:rPr>
      </w:pPr>
      <w:r>
        <w:rPr>
          <w:rFonts w:hint="eastAsia" w:ascii="宋体" w:hAnsi="宋体"/>
          <w:sz w:val="21"/>
          <w:szCs w:val="21"/>
        </w:rPr>
        <w:t>3、项目小组对密封报价文件中的报价出现前后不一致的，按照下列规定修正：</w:t>
      </w:r>
    </w:p>
    <w:p>
      <w:pPr>
        <w:pStyle w:val="2"/>
        <w:numPr>
          <w:ilvl w:val="0"/>
          <w:numId w:val="11"/>
        </w:numPr>
        <w:tabs>
          <w:tab w:val="left" w:pos="0"/>
        </w:tabs>
        <w:spacing w:after="0" w:line="360" w:lineRule="auto"/>
        <w:rPr>
          <w:rFonts w:ascii="宋体" w:hAnsi="宋体"/>
          <w:sz w:val="21"/>
          <w:szCs w:val="21"/>
        </w:rPr>
      </w:pPr>
      <w:r>
        <w:rPr>
          <w:rFonts w:hint="eastAsia" w:ascii="宋体" w:hAnsi="宋体"/>
          <w:sz w:val="21"/>
          <w:szCs w:val="21"/>
        </w:rPr>
        <w:t>密封报价文件中报价表内容与密封报价文件中相应内容不一致的，以报价表为准；</w:t>
      </w:r>
    </w:p>
    <w:p>
      <w:pPr>
        <w:pStyle w:val="2"/>
        <w:numPr>
          <w:ilvl w:val="0"/>
          <w:numId w:val="11"/>
        </w:numPr>
        <w:tabs>
          <w:tab w:val="left" w:pos="0"/>
        </w:tabs>
        <w:spacing w:after="0" w:line="360" w:lineRule="auto"/>
        <w:rPr>
          <w:rFonts w:ascii="宋体" w:hAnsi="宋体"/>
          <w:sz w:val="21"/>
          <w:szCs w:val="21"/>
        </w:rPr>
      </w:pPr>
      <w:r>
        <w:rPr>
          <w:rFonts w:hint="eastAsia" w:ascii="宋体" w:hAnsi="宋体"/>
          <w:sz w:val="21"/>
          <w:szCs w:val="21"/>
        </w:rPr>
        <w:t>大写金额和小写金额不一致的，以</w:t>
      </w:r>
      <w:r>
        <w:rPr>
          <w:rFonts w:hint="eastAsia" w:ascii="宋体" w:hAnsi="宋体"/>
          <w:sz w:val="21"/>
          <w:szCs w:val="21"/>
          <w:lang w:val="en-US" w:eastAsia="zh-CN"/>
        </w:rPr>
        <w:t>大写</w:t>
      </w:r>
      <w:r>
        <w:rPr>
          <w:rFonts w:hint="eastAsia" w:ascii="宋体" w:hAnsi="宋体"/>
          <w:sz w:val="21"/>
          <w:szCs w:val="21"/>
        </w:rPr>
        <w:t>金额为准；</w:t>
      </w:r>
    </w:p>
    <w:p>
      <w:pPr>
        <w:pStyle w:val="2"/>
        <w:numPr>
          <w:ilvl w:val="0"/>
          <w:numId w:val="11"/>
        </w:numPr>
        <w:tabs>
          <w:tab w:val="left" w:pos="0"/>
        </w:tabs>
        <w:spacing w:after="0" w:line="360" w:lineRule="auto"/>
        <w:rPr>
          <w:rFonts w:ascii="宋体" w:hAnsi="宋体"/>
          <w:sz w:val="21"/>
          <w:szCs w:val="21"/>
        </w:rPr>
      </w:pPr>
      <w:r>
        <w:rPr>
          <w:rFonts w:hint="eastAsia" w:ascii="宋体" w:hAnsi="宋体"/>
          <w:sz w:val="21"/>
          <w:szCs w:val="21"/>
        </w:rPr>
        <w:t>单价金额小数点或者百分比有明显错位的，以报价表的总价为准，并修改单价；</w:t>
      </w:r>
    </w:p>
    <w:p>
      <w:pPr>
        <w:pStyle w:val="2"/>
        <w:numPr>
          <w:ilvl w:val="0"/>
          <w:numId w:val="11"/>
        </w:numPr>
        <w:tabs>
          <w:tab w:val="left" w:pos="0"/>
        </w:tabs>
        <w:spacing w:after="0" w:line="360" w:lineRule="auto"/>
        <w:rPr>
          <w:rFonts w:ascii="宋体" w:hAnsi="宋体"/>
          <w:sz w:val="21"/>
          <w:szCs w:val="21"/>
        </w:rPr>
      </w:pPr>
      <w:r>
        <w:rPr>
          <w:rFonts w:hint="eastAsia" w:ascii="宋体" w:hAnsi="宋体"/>
          <w:sz w:val="21"/>
          <w:szCs w:val="21"/>
        </w:rPr>
        <w:t>总价金额与按单价汇总金额不一致的，以单价金额计算结果为准。</w:t>
      </w:r>
    </w:p>
    <w:p>
      <w:pPr>
        <w:pStyle w:val="2"/>
        <w:numPr>
          <w:ilvl w:val="0"/>
          <w:numId w:val="11"/>
        </w:numPr>
        <w:tabs>
          <w:tab w:val="left" w:pos="0"/>
        </w:tabs>
        <w:spacing w:after="0" w:line="360" w:lineRule="auto"/>
        <w:rPr>
          <w:rFonts w:ascii="宋体" w:hAnsi="宋体"/>
          <w:sz w:val="21"/>
          <w:szCs w:val="21"/>
        </w:rPr>
      </w:pPr>
      <w:r>
        <w:rPr>
          <w:rFonts w:hint="eastAsia" w:ascii="宋体" w:hAnsi="宋体"/>
          <w:sz w:val="21"/>
          <w:szCs w:val="21"/>
        </w:rPr>
        <w:t>项目小组依据采购文件认为应该调整的价格。</w:t>
      </w:r>
    </w:p>
    <w:p>
      <w:pPr>
        <w:pStyle w:val="2"/>
        <w:tabs>
          <w:tab w:val="left" w:pos="0"/>
        </w:tabs>
        <w:spacing w:after="0" w:line="360" w:lineRule="auto"/>
        <w:ind w:firstLine="424" w:firstLineChars="202"/>
        <w:rPr>
          <w:rFonts w:ascii="宋体" w:hAnsi="宋体"/>
          <w:sz w:val="21"/>
          <w:szCs w:val="21"/>
        </w:rPr>
      </w:pPr>
      <w:r>
        <w:rPr>
          <w:rFonts w:hint="eastAsia" w:ascii="宋体" w:hAnsi="宋体"/>
          <w:sz w:val="21"/>
          <w:szCs w:val="21"/>
        </w:rPr>
        <w:t>修正后的报价经报价人书面确认后产生约束力，报价人不确认的，其报价无效。</w:t>
      </w:r>
    </w:p>
    <w:p>
      <w:pPr>
        <w:pStyle w:val="2"/>
        <w:tabs>
          <w:tab w:val="left" w:pos="0"/>
        </w:tabs>
        <w:spacing w:after="0" w:line="360" w:lineRule="auto"/>
        <w:ind w:firstLine="424" w:firstLineChars="202"/>
        <w:rPr>
          <w:rFonts w:ascii="宋体" w:hAnsi="宋体"/>
          <w:sz w:val="21"/>
          <w:szCs w:val="21"/>
        </w:rPr>
      </w:pPr>
      <w:r>
        <w:rPr>
          <w:rFonts w:hint="eastAsia" w:ascii="宋体" w:hAnsi="宋体"/>
          <w:sz w:val="21"/>
          <w:szCs w:val="21"/>
        </w:rPr>
        <w:t>4、项目小组成员对需要共同认定的事项存在争议的，应当按照少数服从多数的原则作出结论。持不同意见的项目小组成员应当在项目小组成员审核意见上签署不同意见及理由，否则视为同意评审结论。</w:t>
      </w:r>
    </w:p>
    <w:p>
      <w:pPr>
        <w:pStyle w:val="2"/>
        <w:numPr>
          <w:ilvl w:val="1"/>
          <w:numId w:val="10"/>
        </w:numPr>
        <w:spacing w:after="0" w:line="360" w:lineRule="auto"/>
        <w:ind w:left="0" w:firstLine="425"/>
        <w:rPr>
          <w:rFonts w:ascii="宋体" w:hAnsi="宋体"/>
          <w:b/>
          <w:sz w:val="21"/>
          <w:szCs w:val="21"/>
        </w:rPr>
      </w:pPr>
      <w:r>
        <w:rPr>
          <w:rFonts w:hint="eastAsia" w:ascii="宋体" w:hAnsi="宋体"/>
          <w:b/>
          <w:sz w:val="21"/>
          <w:szCs w:val="21"/>
        </w:rPr>
        <w:t>无效密封报价</w:t>
      </w:r>
    </w:p>
    <w:p>
      <w:pPr>
        <w:pStyle w:val="2"/>
        <w:spacing w:after="0" w:line="360" w:lineRule="auto"/>
        <w:ind w:firstLine="425"/>
        <w:rPr>
          <w:rFonts w:ascii="宋体" w:hAnsi="宋体"/>
          <w:sz w:val="21"/>
          <w:szCs w:val="21"/>
        </w:rPr>
      </w:pPr>
      <w:r>
        <w:rPr>
          <w:rFonts w:hint="eastAsia" w:ascii="宋体" w:hAnsi="宋体"/>
          <w:sz w:val="21"/>
          <w:szCs w:val="21"/>
        </w:rPr>
        <w:t>密封报价文件出现下列情况之一的，将作为无效密封报价文件处理，无效密封报价文件不予参加评审。</w:t>
      </w:r>
    </w:p>
    <w:p>
      <w:pPr>
        <w:pStyle w:val="2"/>
        <w:numPr>
          <w:ilvl w:val="0"/>
          <w:numId w:val="12"/>
        </w:numPr>
        <w:tabs>
          <w:tab w:val="left" w:pos="0"/>
          <w:tab w:val="clear" w:pos="2071"/>
        </w:tabs>
        <w:spacing w:after="0" w:line="360" w:lineRule="auto"/>
        <w:ind w:left="0" w:firstLine="425"/>
        <w:rPr>
          <w:rFonts w:ascii="宋体" w:hAnsi="宋体"/>
          <w:color w:val="auto"/>
          <w:sz w:val="21"/>
          <w:szCs w:val="21"/>
          <w:highlight w:val="none"/>
        </w:rPr>
      </w:pPr>
      <w:r>
        <w:rPr>
          <w:rFonts w:hint="eastAsia" w:ascii="宋体" w:hAnsi="宋体"/>
          <w:color w:val="auto"/>
          <w:sz w:val="21"/>
          <w:szCs w:val="21"/>
          <w:highlight w:val="none"/>
        </w:rPr>
        <w:t>密封报价文件中的报价表未有法定代表人签章和企业公章的，如为委托代理人签章没有合法有效的委托书（原件，委托人和代理人签章+公章）的；</w:t>
      </w:r>
    </w:p>
    <w:p>
      <w:pPr>
        <w:pStyle w:val="2"/>
        <w:numPr>
          <w:ilvl w:val="0"/>
          <w:numId w:val="12"/>
        </w:numPr>
        <w:tabs>
          <w:tab w:val="left" w:pos="0"/>
          <w:tab w:val="clear" w:pos="2071"/>
        </w:tabs>
        <w:spacing w:after="0" w:line="360" w:lineRule="auto"/>
        <w:ind w:left="0" w:firstLine="425"/>
        <w:rPr>
          <w:rFonts w:ascii="宋体" w:hAnsi="宋体"/>
          <w:color w:val="auto"/>
          <w:sz w:val="21"/>
          <w:szCs w:val="21"/>
          <w:highlight w:val="none"/>
        </w:rPr>
      </w:pPr>
      <w:r>
        <w:rPr>
          <w:rFonts w:hint="eastAsia" w:ascii="宋体" w:hAnsi="宋体"/>
          <w:color w:val="auto"/>
          <w:sz w:val="21"/>
          <w:szCs w:val="21"/>
          <w:highlight w:val="none"/>
        </w:rPr>
        <w:t>密封报价文件未按采购文件的要求予以密封的；</w:t>
      </w:r>
    </w:p>
    <w:p>
      <w:pPr>
        <w:pStyle w:val="2"/>
        <w:numPr>
          <w:ilvl w:val="0"/>
          <w:numId w:val="12"/>
        </w:numPr>
        <w:tabs>
          <w:tab w:val="left" w:pos="0"/>
          <w:tab w:val="clear" w:pos="2071"/>
        </w:tabs>
        <w:spacing w:after="0" w:line="360" w:lineRule="auto"/>
        <w:ind w:left="0" w:firstLine="425"/>
        <w:rPr>
          <w:rFonts w:ascii="宋体" w:hAnsi="宋体"/>
          <w:sz w:val="21"/>
          <w:szCs w:val="21"/>
        </w:rPr>
      </w:pPr>
      <w:r>
        <w:rPr>
          <w:rFonts w:hint="eastAsia" w:ascii="宋体" w:hAnsi="宋体"/>
          <w:sz w:val="21"/>
          <w:szCs w:val="21"/>
        </w:rPr>
        <w:t>密封报价文件的关键内容字迹模糊，无法辨认的；</w:t>
      </w:r>
    </w:p>
    <w:p>
      <w:pPr>
        <w:pStyle w:val="2"/>
        <w:numPr>
          <w:ilvl w:val="0"/>
          <w:numId w:val="12"/>
        </w:numPr>
        <w:tabs>
          <w:tab w:val="left" w:pos="0"/>
          <w:tab w:val="clear" w:pos="2071"/>
        </w:tabs>
        <w:spacing w:after="0" w:line="360" w:lineRule="auto"/>
        <w:ind w:left="0" w:firstLine="425"/>
        <w:rPr>
          <w:rFonts w:ascii="宋体" w:hAnsi="宋体"/>
          <w:sz w:val="21"/>
          <w:szCs w:val="21"/>
        </w:rPr>
      </w:pPr>
      <w:r>
        <w:rPr>
          <w:rFonts w:hint="eastAsia" w:ascii="宋体" w:hAnsi="宋体"/>
          <w:sz w:val="21"/>
          <w:szCs w:val="21"/>
        </w:rPr>
        <w:t>明显不符合技术规格、技术标准的要求的；</w:t>
      </w:r>
    </w:p>
    <w:p>
      <w:pPr>
        <w:pStyle w:val="2"/>
        <w:numPr>
          <w:ilvl w:val="0"/>
          <w:numId w:val="12"/>
        </w:numPr>
        <w:tabs>
          <w:tab w:val="left" w:pos="0"/>
          <w:tab w:val="clear" w:pos="2071"/>
        </w:tabs>
        <w:spacing w:after="0" w:line="360" w:lineRule="auto"/>
        <w:ind w:left="0" w:firstLine="425"/>
        <w:rPr>
          <w:rFonts w:ascii="宋体" w:hAnsi="宋体"/>
          <w:sz w:val="21"/>
          <w:szCs w:val="21"/>
        </w:rPr>
      </w:pPr>
      <w:r>
        <w:rPr>
          <w:rFonts w:hint="eastAsia" w:ascii="宋体" w:hAnsi="宋体"/>
          <w:sz w:val="21"/>
          <w:szCs w:val="21"/>
        </w:rPr>
        <w:t>密封报价文件附有采购人不能接受的条件的；</w:t>
      </w:r>
    </w:p>
    <w:p>
      <w:pPr>
        <w:pStyle w:val="2"/>
        <w:numPr>
          <w:ilvl w:val="0"/>
          <w:numId w:val="12"/>
        </w:numPr>
        <w:tabs>
          <w:tab w:val="left" w:pos="0"/>
          <w:tab w:val="clear" w:pos="2071"/>
        </w:tabs>
        <w:spacing w:after="0" w:line="360" w:lineRule="auto"/>
        <w:ind w:left="0" w:firstLine="425"/>
        <w:rPr>
          <w:rFonts w:ascii="宋体" w:hAnsi="宋体"/>
          <w:sz w:val="21"/>
          <w:szCs w:val="21"/>
        </w:rPr>
      </w:pPr>
      <w:r>
        <w:rPr>
          <w:rFonts w:hint="eastAsia" w:ascii="宋体" w:hAnsi="宋体"/>
          <w:sz w:val="21"/>
          <w:szCs w:val="21"/>
        </w:rPr>
        <w:t>不符合采购文件中规定的其他实质性要求的。</w:t>
      </w:r>
    </w:p>
    <w:p>
      <w:pPr>
        <w:pStyle w:val="2"/>
        <w:numPr>
          <w:ilvl w:val="1"/>
          <w:numId w:val="10"/>
        </w:numPr>
        <w:spacing w:after="0" w:line="360" w:lineRule="auto"/>
        <w:ind w:left="0" w:firstLine="425"/>
        <w:rPr>
          <w:rFonts w:ascii="宋体" w:hAnsi="宋体"/>
          <w:b/>
          <w:sz w:val="21"/>
          <w:szCs w:val="21"/>
        </w:rPr>
      </w:pPr>
      <w:r>
        <w:rPr>
          <w:rFonts w:hint="eastAsia" w:ascii="宋体" w:hAnsi="宋体"/>
          <w:b/>
          <w:sz w:val="21"/>
          <w:szCs w:val="21"/>
        </w:rPr>
        <w:t>密封报价文件的澄清</w:t>
      </w:r>
    </w:p>
    <w:p>
      <w:pPr>
        <w:pStyle w:val="2"/>
        <w:numPr>
          <w:ilvl w:val="0"/>
          <w:numId w:val="13"/>
        </w:numPr>
        <w:tabs>
          <w:tab w:val="left" w:pos="0"/>
          <w:tab w:val="clear" w:pos="2071"/>
        </w:tabs>
        <w:spacing w:after="0" w:line="360" w:lineRule="auto"/>
        <w:ind w:left="0" w:firstLine="425"/>
        <w:rPr>
          <w:rFonts w:ascii="宋体" w:hAnsi="宋体"/>
          <w:sz w:val="21"/>
          <w:szCs w:val="21"/>
        </w:rPr>
      </w:pPr>
      <w:r>
        <w:rPr>
          <w:rFonts w:hint="eastAsia" w:ascii="宋体" w:hAnsi="宋体"/>
          <w:sz w:val="21"/>
          <w:szCs w:val="21"/>
        </w:rPr>
        <w:t>在评审过程中，项目小组认为需要，可要求报价人对采购文件中的有关问题进行澄清或提供补充说明及有关资料，报价人应做出书面答复。</w:t>
      </w:r>
    </w:p>
    <w:p>
      <w:pPr>
        <w:pStyle w:val="2"/>
        <w:numPr>
          <w:ilvl w:val="0"/>
          <w:numId w:val="13"/>
        </w:numPr>
        <w:tabs>
          <w:tab w:val="left" w:pos="0"/>
          <w:tab w:val="clear" w:pos="2071"/>
        </w:tabs>
        <w:spacing w:after="0" w:line="360" w:lineRule="auto"/>
        <w:ind w:left="0" w:firstLine="425"/>
        <w:rPr>
          <w:rFonts w:ascii="宋体" w:hAnsi="宋体"/>
          <w:sz w:val="21"/>
          <w:szCs w:val="21"/>
        </w:rPr>
      </w:pPr>
      <w:r>
        <w:rPr>
          <w:rFonts w:hint="eastAsia" w:ascii="宋体" w:hAnsi="宋体"/>
          <w:sz w:val="21"/>
          <w:szCs w:val="21"/>
        </w:rPr>
        <w:t>书面答复须经报价人法定代表人或其代理人签字并加盖公章，签字并加盖公章的答复将视为密封报价文件的组成部分。</w:t>
      </w:r>
    </w:p>
    <w:p>
      <w:pPr>
        <w:pStyle w:val="2"/>
        <w:numPr>
          <w:ilvl w:val="1"/>
          <w:numId w:val="10"/>
        </w:numPr>
        <w:spacing w:after="0" w:line="360" w:lineRule="auto"/>
        <w:ind w:left="0" w:firstLine="425"/>
        <w:rPr>
          <w:rFonts w:ascii="宋体" w:hAnsi="宋体"/>
          <w:b/>
          <w:sz w:val="21"/>
          <w:szCs w:val="21"/>
        </w:rPr>
      </w:pPr>
      <w:r>
        <w:rPr>
          <w:rFonts w:hint="eastAsia" w:ascii="宋体" w:hAnsi="宋体"/>
          <w:b/>
          <w:sz w:val="21"/>
          <w:szCs w:val="21"/>
        </w:rPr>
        <w:t>评审标准</w:t>
      </w:r>
    </w:p>
    <w:p>
      <w:pPr>
        <w:pStyle w:val="2"/>
        <w:tabs>
          <w:tab w:val="left" w:pos="0"/>
          <w:tab w:val="left" w:pos="2071"/>
        </w:tabs>
        <w:spacing w:after="0" w:line="360" w:lineRule="auto"/>
        <w:ind w:left="425"/>
        <w:rPr>
          <w:rFonts w:hint="eastAsia" w:ascii="宋体" w:hAnsi="宋体"/>
          <w:sz w:val="21"/>
          <w:szCs w:val="21"/>
        </w:rPr>
      </w:pPr>
      <w:r>
        <w:rPr>
          <w:rFonts w:hint="eastAsia" w:ascii="宋体" w:hAnsi="宋体"/>
          <w:sz w:val="21"/>
          <w:szCs w:val="21"/>
        </w:rPr>
        <w:t>本项目评审办法采用</w:t>
      </w:r>
      <w:r>
        <w:rPr>
          <w:rFonts w:hint="eastAsia" w:ascii="宋体" w:hAnsi="宋体"/>
          <w:b/>
          <w:color w:val="auto"/>
          <w:sz w:val="21"/>
          <w:szCs w:val="21"/>
        </w:rPr>
        <w:t>综合评价法</w:t>
      </w:r>
      <w:r>
        <w:rPr>
          <w:rFonts w:hint="eastAsia" w:ascii="宋体" w:hAnsi="宋体"/>
          <w:sz w:val="21"/>
          <w:szCs w:val="21"/>
        </w:rPr>
        <w:t>。评审标准如下：</w:t>
      </w:r>
    </w:p>
    <w:tbl>
      <w:tblPr>
        <w:tblStyle w:val="38"/>
        <w:tblW w:w="9634" w:type="dxa"/>
        <w:tblInd w:w="-34" w:type="dxa"/>
        <w:tblLayout w:type="fixed"/>
        <w:tblCellMar>
          <w:top w:w="0" w:type="dxa"/>
          <w:left w:w="108" w:type="dxa"/>
          <w:bottom w:w="0" w:type="dxa"/>
          <w:right w:w="108" w:type="dxa"/>
        </w:tblCellMar>
      </w:tblPr>
      <w:tblGrid>
        <w:gridCol w:w="702"/>
        <w:gridCol w:w="716"/>
        <w:gridCol w:w="1149"/>
        <w:gridCol w:w="6359"/>
        <w:gridCol w:w="708"/>
      </w:tblGrid>
      <w:tr>
        <w:tblPrEx>
          <w:tblCellMar>
            <w:top w:w="0" w:type="dxa"/>
            <w:left w:w="108" w:type="dxa"/>
            <w:bottom w:w="0" w:type="dxa"/>
            <w:right w:w="108" w:type="dxa"/>
          </w:tblCellMar>
        </w:tblPrEx>
        <w:trPr>
          <w:trHeight w:val="435" w:hRule="atLeast"/>
        </w:trPr>
        <w:tc>
          <w:tcPr>
            <w:tcW w:w="702" w:type="dxa"/>
            <w:tcBorders>
              <w:top w:val="single" w:color="auto" w:sz="4" w:space="0"/>
              <w:left w:val="single" w:color="auto" w:sz="4" w:space="0"/>
              <w:bottom w:val="single" w:color="auto" w:sz="4" w:space="0"/>
              <w:right w:val="single" w:color="auto" w:sz="4" w:space="0"/>
            </w:tcBorders>
          </w:tcPr>
          <w:p>
            <w:pPr>
              <w:widowControl/>
              <w:spacing w:line="240" w:lineRule="auto"/>
              <w:jc w:val="center"/>
              <w:rPr>
                <w:rFonts w:ascii="宋体" w:hAnsi="宋体" w:cs="宋体"/>
                <w:b/>
                <w:bCs/>
                <w:color w:val="000000"/>
                <w:kern w:val="0"/>
                <w:szCs w:val="21"/>
              </w:rPr>
            </w:pPr>
            <w:r>
              <w:rPr>
                <w:rFonts w:hint="eastAsia" w:ascii="宋体" w:hAnsi="宋体" w:cs="宋体"/>
                <w:b/>
                <w:bCs/>
                <w:color w:val="000000"/>
                <w:kern w:val="0"/>
                <w:szCs w:val="21"/>
              </w:rPr>
              <w:t>分类</w:t>
            </w:r>
          </w:p>
        </w:tc>
        <w:tc>
          <w:tcPr>
            <w:tcW w:w="71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宋体" w:hAnsi="宋体" w:cs="宋体"/>
                <w:b/>
                <w:bCs/>
                <w:color w:val="000000"/>
                <w:kern w:val="0"/>
                <w:szCs w:val="21"/>
              </w:rPr>
            </w:pPr>
            <w:r>
              <w:rPr>
                <w:rFonts w:hint="eastAsia" w:ascii="宋体" w:hAnsi="宋体" w:cs="宋体"/>
                <w:b/>
                <w:bCs/>
                <w:color w:val="000000"/>
                <w:kern w:val="0"/>
                <w:szCs w:val="21"/>
              </w:rPr>
              <w:t>序号</w:t>
            </w:r>
          </w:p>
        </w:tc>
        <w:tc>
          <w:tcPr>
            <w:tcW w:w="114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宋体" w:hAnsi="宋体" w:cs="宋体"/>
                <w:b/>
                <w:bCs/>
                <w:color w:val="000000"/>
                <w:kern w:val="0"/>
                <w:szCs w:val="21"/>
              </w:rPr>
            </w:pPr>
            <w:r>
              <w:rPr>
                <w:rFonts w:hint="eastAsia" w:ascii="宋体" w:hAnsi="宋体" w:cs="宋体"/>
                <w:b/>
                <w:bCs/>
                <w:color w:val="000000"/>
                <w:kern w:val="0"/>
                <w:szCs w:val="21"/>
              </w:rPr>
              <w:t>评审项目</w:t>
            </w:r>
          </w:p>
        </w:tc>
        <w:tc>
          <w:tcPr>
            <w:tcW w:w="635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宋体" w:hAnsi="宋体" w:cs="宋体"/>
                <w:b/>
                <w:bCs/>
                <w:color w:val="000000"/>
                <w:kern w:val="0"/>
                <w:szCs w:val="21"/>
              </w:rPr>
            </w:pPr>
            <w:r>
              <w:rPr>
                <w:rFonts w:hint="eastAsia" w:ascii="宋体" w:hAnsi="宋体" w:cs="宋体"/>
                <w:b/>
                <w:bCs/>
                <w:color w:val="000000"/>
                <w:kern w:val="0"/>
                <w:szCs w:val="21"/>
              </w:rPr>
              <w:t>评分内容</w:t>
            </w:r>
          </w:p>
        </w:tc>
        <w:tc>
          <w:tcPr>
            <w:tcW w:w="70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宋体" w:hAnsi="宋体" w:cs="宋体"/>
                <w:b/>
                <w:bCs/>
                <w:color w:val="000000"/>
                <w:kern w:val="0"/>
                <w:szCs w:val="21"/>
              </w:rPr>
            </w:pPr>
            <w:r>
              <w:rPr>
                <w:rFonts w:hint="eastAsia" w:ascii="宋体" w:hAnsi="宋体" w:cs="宋体"/>
                <w:b/>
                <w:bCs/>
                <w:color w:val="000000"/>
                <w:kern w:val="0"/>
                <w:szCs w:val="21"/>
              </w:rPr>
              <w:t>分值</w:t>
            </w:r>
          </w:p>
        </w:tc>
      </w:tr>
      <w:tr>
        <w:tblPrEx>
          <w:tblCellMar>
            <w:top w:w="0" w:type="dxa"/>
            <w:left w:w="108" w:type="dxa"/>
            <w:bottom w:w="0" w:type="dxa"/>
            <w:right w:w="108" w:type="dxa"/>
          </w:tblCellMar>
        </w:tblPrEx>
        <w:trPr>
          <w:trHeight w:val="1713" w:hRule="atLeast"/>
        </w:trPr>
        <w:tc>
          <w:tcPr>
            <w:tcW w:w="702" w:type="dxa"/>
            <w:tcBorders>
              <w:top w:val="nil"/>
              <w:left w:val="single" w:color="auto" w:sz="4" w:space="0"/>
              <w:bottom w:val="single" w:color="auto" w:sz="4" w:space="0"/>
              <w:right w:val="single" w:color="auto" w:sz="4" w:space="0"/>
            </w:tcBorders>
          </w:tcPr>
          <w:p>
            <w:pPr>
              <w:widowControl/>
              <w:spacing w:line="240" w:lineRule="auto"/>
              <w:jc w:val="center"/>
              <w:rPr>
                <w:rFonts w:ascii="宋体" w:hAnsi="宋体" w:cs="宋体"/>
                <w:color w:val="000000"/>
                <w:kern w:val="0"/>
                <w:szCs w:val="21"/>
              </w:rPr>
            </w:pPr>
          </w:p>
          <w:p>
            <w:pPr>
              <w:widowControl/>
              <w:spacing w:line="240" w:lineRule="auto"/>
              <w:jc w:val="center"/>
              <w:rPr>
                <w:rFonts w:ascii="宋体" w:hAnsi="宋体" w:cs="宋体"/>
                <w:color w:val="000000"/>
                <w:kern w:val="0"/>
                <w:szCs w:val="21"/>
              </w:rPr>
            </w:pPr>
          </w:p>
          <w:p>
            <w:pPr>
              <w:widowControl/>
              <w:spacing w:line="240" w:lineRule="auto"/>
              <w:jc w:val="center"/>
              <w:rPr>
                <w:rFonts w:ascii="宋体" w:hAnsi="宋体" w:cs="宋体"/>
                <w:color w:val="000000"/>
                <w:kern w:val="0"/>
                <w:szCs w:val="21"/>
              </w:rPr>
            </w:pPr>
          </w:p>
          <w:p>
            <w:pPr>
              <w:widowControl/>
              <w:spacing w:line="240" w:lineRule="auto"/>
              <w:jc w:val="center"/>
              <w:rPr>
                <w:rFonts w:ascii="宋体" w:hAnsi="宋体" w:cs="宋体"/>
                <w:color w:val="000000"/>
                <w:kern w:val="0"/>
                <w:szCs w:val="21"/>
              </w:rPr>
            </w:pPr>
            <w:r>
              <w:rPr>
                <w:rFonts w:hint="eastAsia" w:ascii="宋体" w:hAnsi="宋体" w:cs="宋体"/>
                <w:color w:val="000000"/>
                <w:kern w:val="0"/>
                <w:szCs w:val="21"/>
              </w:rPr>
              <w:t>商务评分</w:t>
            </w:r>
          </w:p>
        </w:tc>
        <w:tc>
          <w:tcPr>
            <w:tcW w:w="716"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宋体" w:hAnsi="宋体" w:cs="宋体"/>
                <w:color w:val="000000"/>
                <w:kern w:val="0"/>
                <w:szCs w:val="21"/>
              </w:rPr>
            </w:pPr>
            <w:r>
              <w:rPr>
                <w:rFonts w:hint="eastAsia" w:ascii="宋体" w:hAnsi="宋体" w:cs="宋体"/>
                <w:color w:val="000000"/>
                <w:kern w:val="0"/>
                <w:szCs w:val="21"/>
              </w:rPr>
              <w:t>1</w:t>
            </w:r>
          </w:p>
        </w:tc>
        <w:tc>
          <w:tcPr>
            <w:tcW w:w="1149" w:type="dxa"/>
            <w:tcBorders>
              <w:top w:val="nil"/>
              <w:left w:val="nil"/>
              <w:bottom w:val="single" w:color="auto" w:sz="4" w:space="0"/>
              <w:right w:val="single" w:color="auto" w:sz="4" w:space="0"/>
            </w:tcBorders>
            <w:shd w:val="clear" w:color="auto" w:fill="auto"/>
            <w:noWrap/>
            <w:vAlign w:val="center"/>
          </w:tcPr>
          <w:p>
            <w:pPr>
              <w:widowControl/>
              <w:spacing w:line="240" w:lineRule="auto"/>
              <w:rPr>
                <w:rFonts w:ascii="宋体" w:hAnsi="宋体" w:cs="宋体"/>
                <w:color w:val="000000"/>
                <w:kern w:val="0"/>
                <w:szCs w:val="21"/>
              </w:rPr>
            </w:pPr>
            <w:r>
              <w:rPr>
                <w:rFonts w:hint="eastAsia" w:ascii="宋体" w:hAnsi="宋体"/>
                <w:szCs w:val="21"/>
                <w:lang w:val="en-US" w:eastAsia="zh-CN"/>
              </w:rPr>
              <w:t>投标</w:t>
            </w:r>
            <w:r>
              <w:rPr>
                <w:rFonts w:hint="eastAsia" w:ascii="宋体" w:hAnsi="宋体"/>
                <w:szCs w:val="21"/>
              </w:rPr>
              <w:t>报价</w:t>
            </w:r>
          </w:p>
        </w:tc>
        <w:tc>
          <w:tcPr>
            <w:tcW w:w="6359" w:type="dxa"/>
            <w:tcBorders>
              <w:top w:val="nil"/>
              <w:left w:val="nil"/>
              <w:bottom w:val="single" w:color="auto" w:sz="4" w:space="0"/>
              <w:right w:val="single" w:color="auto" w:sz="4" w:space="0"/>
            </w:tcBorders>
            <w:shd w:val="clear" w:color="auto" w:fill="auto"/>
            <w:noWrap/>
            <w:vAlign w:val="center"/>
          </w:tcPr>
          <w:p>
            <w:pPr>
              <w:widowControl/>
              <w:spacing w:line="360" w:lineRule="exact"/>
              <w:rPr>
                <w:rFonts w:hint="eastAsia" w:ascii="宋体" w:hAnsi="宋体" w:eastAsiaTheme="minorEastAsia"/>
                <w:kern w:val="0"/>
                <w:szCs w:val="21"/>
                <w:lang w:eastAsia="zh-CN"/>
              </w:rPr>
            </w:pPr>
            <w:r>
              <w:rPr>
                <w:rFonts w:hint="eastAsia"/>
                <w:sz w:val="21"/>
                <w:szCs w:val="21"/>
              </w:rPr>
              <w:t>最低投标价位为评标基准价，报价基准分为</w:t>
            </w:r>
            <w:r>
              <w:rPr>
                <w:sz w:val="21"/>
                <w:szCs w:val="21"/>
              </w:rPr>
              <w:t>60分。当投标人的报价等于评标基准价时得60分，每高于评标基准价1个百分点扣1分，最多扣分20分，最低分得40分，超出减分＝(投标人报价－评标基准价)/评标基准价×100×1分（保留一位小数点）</w:t>
            </w:r>
            <w:r>
              <w:rPr>
                <w:rFonts w:hint="eastAsia" w:asciiTheme="minorEastAsia" w:hAnsiTheme="minorEastAsia" w:eastAsiaTheme="minorEastAsia" w:cstheme="minorEastAsia"/>
                <w:sz w:val="21"/>
                <w:szCs w:val="21"/>
                <w:lang w:eastAsia="zh-CN"/>
              </w:rPr>
              <w:t>。</w:t>
            </w:r>
          </w:p>
        </w:tc>
        <w:tc>
          <w:tcPr>
            <w:tcW w:w="708"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宋体" w:hAnsi="宋体" w:cs="宋体"/>
                <w:color w:val="000000"/>
                <w:kern w:val="0"/>
                <w:szCs w:val="21"/>
              </w:rPr>
            </w:pPr>
            <w:r>
              <w:rPr>
                <w:rFonts w:hint="eastAsia" w:ascii="宋体" w:hAnsi="宋体" w:cs="宋体"/>
                <w:color w:val="000000"/>
                <w:kern w:val="0"/>
                <w:szCs w:val="21"/>
                <w:lang w:val="en-US" w:eastAsia="zh-CN"/>
              </w:rPr>
              <w:t>6</w:t>
            </w:r>
            <w:r>
              <w:rPr>
                <w:rFonts w:ascii="宋体" w:hAnsi="宋体" w:cs="宋体"/>
                <w:color w:val="000000"/>
                <w:kern w:val="0"/>
                <w:szCs w:val="21"/>
              </w:rPr>
              <w:t>0</w:t>
            </w:r>
          </w:p>
        </w:tc>
      </w:tr>
      <w:tr>
        <w:tblPrEx>
          <w:tblCellMar>
            <w:top w:w="0" w:type="dxa"/>
            <w:left w:w="108" w:type="dxa"/>
            <w:bottom w:w="0" w:type="dxa"/>
            <w:right w:w="108" w:type="dxa"/>
          </w:tblCellMar>
        </w:tblPrEx>
        <w:trPr>
          <w:trHeight w:val="435" w:hRule="atLeast"/>
        </w:trPr>
        <w:tc>
          <w:tcPr>
            <w:tcW w:w="702" w:type="dxa"/>
            <w:vMerge w:val="restart"/>
            <w:tcBorders>
              <w:top w:val="nil"/>
              <w:left w:val="single" w:color="auto" w:sz="4" w:space="0"/>
              <w:right w:val="single" w:color="auto" w:sz="4" w:space="0"/>
            </w:tcBorders>
          </w:tcPr>
          <w:p>
            <w:pPr>
              <w:widowControl/>
              <w:spacing w:line="240" w:lineRule="auto"/>
              <w:jc w:val="center"/>
              <w:rPr>
                <w:rFonts w:ascii="宋体" w:hAnsi="宋体" w:cs="宋体"/>
                <w:color w:val="000000"/>
                <w:kern w:val="0"/>
                <w:szCs w:val="21"/>
              </w:rPr>
            </w:pPr>
          </w:p>
          <w:p>
            <w:pPr>
              <w:widowControl/>
              <w:spacing w:line="240" w:lineRule="auto"/>
              <w:jc w:val="center"/>
              <w:rPr>
                <w:rFonts w:ascii="宋体" w:hAnsi="宋体" w:cs="宋体"/>
                <w:color w:val="000000"/>
                <w:kern w:val="0"/>
                <w:szCs w:val="21"/>
              </w:rPr>
            </w:pPr>
          </w:p>
          <w:p>
            <w:pPr>
              <w:widowControl/>
              <w:spacing w:line="240" w:lineRule="auto"/>
              <w:jc w:val="center"/>
              <w:rPr>
                <w:rFonts w:ascii="宋体" w:hAnsi="宋体" w:cs="宋体"/>
                <w:color w:val="000000"/>
                <w:kern w:val="0"/>
                <w:szCs w:val="21"/>
              </w:rPr>
            </w:pPr>
          </w:p>
          <w:p>
            <w:pPr>
              <w:widowControl/>
              <w:spacing w:line="240" w:lineRule="auto"/>
              <w:jc w:val="center"/>
              <w:rPr>
                <w:rFonts w:ascii="宋体" w:hAnsi="宋体" w:cs="宋体"/>
                <w:color w:val="000000"/>
                <w:kern w:val="0"/>
                <w:szCs w:val="21"/>
              </w:rPr>
            </w:pPr>
          </w:p>
          <w:p>
            <w:pPr>
              <w:widowControl/>
              <w:spacing w:line="240" w:lineRule="auto"/>
              <w:jc w:val="center"/>
              <w:rPr>
                <w:rFonts w:ascii="宋体" w:hAnsi="宋体" w:cs="宋体"/>
                <w:color w:val="000000"/>
                <w:kern w:val="0"/>
                <w:szCs w:val="21"/>
              </w:rPr>
            </w:pPr>
          </w:p>
          <w:p>
            <w:pPr>
              <w:widowControl/>
              <w:spacing w:line="240" w:lineRule="auto"/>
              <w:jc w:val="center"/>
              <w:rPr>
                <w:rFonts w:ascii="宋体" w:hAnsi="宋体" w:cs="宋体"/>
                <w:color w:val="000000"/>
                <w:kern w:val="0"/>
                <w:szCs w:val="21"/>
              </w:rPr>
            </w:pPr>
          </w:p>
          <w:p>
            <w:pPr>
              <w:widowControl/>
              <w:spacing w:line="240" w:lineRule="auto"/>
              <w:rPr>
                <w:rFonts w:ascii="宋体" w:hAnsi="宋体" w:cs="宋体"/>
                <w:color w:val="000000"/>
                <w:kern w:val="0"/>
                <w:szCs w:val="21"/>
              </w:rPr>
            </w:pPr>
            <w:r>
              <w:rPr>
                <w:rFonts w:hint="eastAsia" w:ascii="宋体" w:hAnsi="宋体" w:cs="宋体"/>
                <w:color w:val="000000"/>
                <w:kern w:val="0"/>
                <w:szCs w:val="21"/>
              </w:rPr>
              <w:t>技术评分</w:t>
            </w:r>
          </w:p>
        </w:tc>
        <w:tc>
          <w:tcPr>
            <w:tcW w:w="716"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宋体" w:hAnsi="宋体" w:cs="宋体"/>
                <w:color w:val="000000"/>
                <w:kern w:val="0"/>
                <w:szCs w:val="21"/>
              </w:rPr>
            </w:pPr>
            <w:r>
              <w:rPr>
                <w:rFonts w:hint="eastAsia" w:ascii="宋体" w:hAnsi="宋体" w:cs="宋体"/>
                <w:color w:val="000000"/>
                <w:kern w:val="0"/>
                <w:szCs w:val="21"/>
              </w:rPr>
              <w:t>2</w:t>
            </w:r>
          </w:p>
        </w:tc>
        <w:tc>
          <w:tcPr>
            <w:tcW w:w="1149" w:type="dxa"/>
            <w:tcBorders>
              <w:top w:val="nil"/>
              <w:left w:val="nil"/>
              <w:bottom w:val="single" w:color="auto" w:sz="4" w:space="0"/>
              <w:right w:val="single" w:color="auto" w:sz="4" w:space="0"/>
            </w:tcBorders>
            <w:shd w:val="clear" w:color="auto" w:fill="auto"/>
            <w:noWrap/>
            <w:vAlign w:val="center"/>
          </w:tcPr>
          <w:p>
            <w:pPr>
              <w:widowControl/>
              <w:spacing w:line="240" w:lineRule="auto"/>
              <w:rPr>
                <w:rFonts w:ascii="宋体" w:hAnsi="宋体" w:cs="宋体"/>
                <w:color w:val="000000"/>
                <w:kern w:val="0"/>
                <w:szCs w:val="21"/>
              </w:rPr>
            </w:pPr>
            <w:r>
              <w:rPr>
                <w:rFonts w:hint="eastAsia"/>
                <w:sz w:val="21"/>
                <w:szCs w:val="21"/>
              </w:rPr>
              <w:t>履约能力</w:t>
            </w:r>
          </w:p>
        </w:tc>
        <w:tc>
          <w:tcPr>
            <w:tcW w:w="6359" w:type="dxa"/>
            <w:tcBorders>
              <w:top w:val="nil"/>
              <w:left w:val="nil"/>
              <w:bottom w:val="single" w:color="auto" w:sz="4" w:space="0"/>
              <w:right w:val="single" w:color="auto" w:sz="4" w:space="0"/>
            </w:tcBorders>
            <w:shd w:val="clear" w:color="auto" w:fill="auto"/>
            <w:noWrap/>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1）注册资金：大于等于1000万得2.5分，大于等于500万得2分，大于等于100万得1.5分，大于等于50万得1分，小于50万得0.5分；</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2）人员数量：5-10人得1分，11-15人得2分，16-20人得3分，21人及以上得4分；</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3）体系认证：每有1个得0.5分，最高得1.5分；</w:t>
            </w:r>
          </w:p>
          <w:p>
            <w:pPr>
              <w:rPr>
                <w:rFonts w:ascii="宋体" w:hAnsi="宋体"/>
                <w:szCs w:val="21"/>
              </w:rPr>
            </w:pPr>
            <w:r>
              <w:rPr>
                <w:rFonts w:hint="eastAsia" w:asciiTheme="minorEastAsia" w:hAnsiTheme="minorEastAsia" w:eastAsiaTheme="minorEastAsia" w:cstheme="minorEastAsia"/>
                <w:sz w:val="21"/>
                <w:szCs w:val="21"/>
              </w:rPr>
              <w:t>4）相关证书或荣誉：有其他证书或是三年内获得的荣誉的，每有1个得1分，最高得2分</w:t>
            </w:r>
          </w:p>
        </w:tc>
        <w:tc>
          <w:tcPr>
            <w:tcW w:w="708"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hint="default"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10</w:t>
            </w:r>
          </w:p>
        </w:tc>
      </w:tr>
      <w:tr>
        <w:tblPrEx>
          <w:tblCellMar>
            <w:top w:w="0" w:type="dxa"/>
            <w:left w:w="108" w:type="dxa"/>
            <w:bottom w:w="0" w:type="dxa"/>
            <w:right w:w="108" w:type="dxa"/>
          </w:tblCellMar>
        </w:tblPrEx>
        <w:trPr>
          <w:trHeight w:val="435" w:hRule="atLeast"/>
        </w:trPr>
        <w:tc>
          <w:tcPr>
            <w:tcW w:w="702" w:type="dxa"/>
            <w:vMerge w:val="continue"/>
            <w:tcBorders>
              <w:left w:val="single" w:color="auto" w:sz="4" w:space="0"/>
              <w:right w:val="single" w:color="auto" w:sz="4" w:space="0"/>
            </w:tcBorders>
          </w:tcPr>
          <w:p>
            <w:pPr>
              <w:widowControl/>
              <w:spacing w:line="240" w:lineRule="auto"/>
              <w:jc w:val="center"/>
              <w:rPr>
                <w:rFonts w:ascii="宋体" w:hAnsi="宋体" w:cs="宋体"/>
                <w:color w:val="000000"/>
                <w:kern w:val="0"/>
                <w:szCs w:val="21"/>
              </w:rPr>
            </w:pPr>
          </w:p>
        </w:tc>
        <w:tc>
          <w:tcPr>
            <w:tcW w:w="716"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宋体" w:hAnsi="宋体" w:cs="宋体"/>
                <w:color w:val="000000"/>
                <w:kern w:val="0"/>
                <w:szCs w:val="21"/>
              </w:rPr>
            </w:pPr>
            <w:r>
              <w:rPr>
                <w:rFonts w:hint="eastAsia" w:ascii="宋体" w:hAnsi="宋体" w:cs="宋体"/>
                <w:color w:val="000000"/>
                <w:kern w:val="0"/>
                <w:szCs w:val="21"/>
              </w:rPr>
              <w:t>3</w:t>
            </w:r>
          </w:p>
        </w:tc>
        <w:tc>
          <w:tcPr>
            <w:tcW w:w="1149" w:type="dxa"/>
            <w:tcBorders>
              <w:top w:val="nil"/>
              <w:left w:val="nil"/>
              <w:bottom w:val="single" w:color="auto" w:sz="4" w:space="0"/>
              <w:right w:val="single" w:color="auto" w:sz="4" w:space="0"/>
            </w:tcBorders>
            <w:shd w:val="clear" w:color="auto" w:fill="auto"/>
            <w:noWrap/>
            <w:vAlign w:val="center"/>
          </w:tcPr>
          <w:p>
            <w:pPr>
              <w:widowControl/>
              <w:spacing w:line="240" w:lineRule="auto"/>
              <w:rPr>
                <w:rFonts w:hint="default" w:ascii="宋体" w:hAnsi="宋体" w:eastAsia="宋体" w:cs="宋体"/>
                <w:color w:val="000000"/>
                <w:kern w:val="0"/>
                <w:szCs w:val="21"/>
                <w:lang w:val="en-US" w:eastAsia="zh-CN"/>
              </w:rPr>
            </w:pPr>
            <w:r>
              <w:rPr>
                <w:rFonts w:hint="eastAsia" w:ascii="宋体" w:hAnsi="宋体"/>
                <w:szCs w:val="21"/>
                <w:lang w:val="en-US" w:eastAsia="zh-CN"/>
              </w:rPr>
              <w:t>服务方案</w:t>
            </w:r>
          </w:p>
        </w:tc>
        <w:tc>
          <w:tcPr>
            <w:tcW w:w="6359" w:type="dxa"/>
            <w:tcBorders>
              <w:top w:val="nil"/>
              <w:left w:val="nil"/>
              <w:bottom w:val="single" w:color="auto" w:sz="4" w:space="0"/>
              <w:right w:val="single" w:color="auto" w:sz="4" w:space="0"/>
            </w:tcBorders>
            <w:shd w:val="clear" w:color="auto" w:fill="auto"/>
            <w:noWrap/>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评标小组根据供应商具体方案评定</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1）工期要求：不满足工期要求的，得0分；满足工期要求的，天数没有提前的，得2分，每提前2天，额外加1分，最高不超过5分；</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2）进度安排：有分阶段的进度安排，明确每一阶段所需天数的，得2分，没有则不得分；</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3）技术方案：</w:t>
            </w:r>
            <w:r>
              <w:rPr>
                <w:rFonts w:hint="eastAsia"/>
                <w:sz w:val="21"/>
                <w:szCs w:val="21"/>
              </w:rPr>
              <w:t>根据实际提供的方案评级，方案优秀得6分，方案良好得4分，方案一般得2分，没有方案得0分</w:t>
            </w:r>
            <w:r>
              <w:rPr>
                <w:rFonts w:hint="eastAsia" w:asciiTheme="minorEastAsia" w:hAnsiTheme="minorEastAsia" w:eastAsiaTheme="minorEastAsia" w:cstheme="minorEastAsia"/>
                <w:sz w:val="21"/>
                <w:szCs w:val="21"/>
              </w:rPr>
              <w:t>；</w:t>
            </w:r>
          </w:p>
          <w:p>
            <w:pP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4）现场监管：有明确的现场监管方案或是人员安排的，得2分，没有则不得分</w:t>
            </w:r>
            <w:r>
              <w:rPr>
                <w:rFonts w:hint="eastAsia" w:asciiTheme="minorEastAsia" w:hAnsiTheme="minorEastAsia" w:eastAsiaTheme="minorEastAsia" w:cstheme="minorEastAsia"/>
                <w:sz w:val="21"/>
                <w:szCs w:val="21"/>
                <w:lang w:eastAsia="zh-CN"/>
              </w:rPr>
              <w:t>。</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5）售后保障：</w:t>
            </w:r>
          </w:p>
          <w:p>
            <w:pPr>
              <w:rPr>
                <w:sz w:val="21"/>
                <w:szCs w:val="21"/>
              </w:rPr>
            </w:pPr>
            <w:r>
              <w:rPr>
                <w:rFonts w:hint="eastAsia"/>
                <w:sz w:val="21"/>
                <w:szCs w:val="21"/>
              </w:rPr>
              <w:t>有明确的响应时间及到现场时间的，且符合要求的，得</w:t>
            </w:r>
            <w:r>
              <w:rPr>
                <w:sz w:val="21"/>
                <w:szCs w:val="21"/>
              </w:rPr>
              <w:t>2</w:t>
            </w:r>
            <w:r>
              <w:rPr>
                <w:rFonts w:hint="eastAsia"/>
                <w:sz w:val="21"/>
                <w:szCs w:val="21"/>
              </w:rPr>
              <w:t>分；没有或时间不符合要求的，则得0分；</w:t>
            </w:r>
          </w:p>
          <w:p>
            <w:pPr>
              <w:rPr>
                <w:rFonts w:hint="eastAsia" w:ascii="宋体" w:hAnsi="宋体" w:cs="宋体" w:eastAsiaTheme="minorEastAsia"/>
                <w:color w:val="000000"/>
                <w:kern w:val="0"/>
                <w:szCs w:val="21"/>
                <w:lang w:eastAsia="zh-CN"/>
              </w:rPr>
            </w:pPr>
            <w:r>
              <w:rPr>
                <w:rFonts w:hint="eastAsia"/>
                <w:sz w:val="21"/>
                <w:szCs w:val="21"/>
              </w:rPr>
              <w:t>无质保期限或期限不符合要求的，得0分；有质保期限且符合要求的得1分，质保期每超过1年（含1年）的，加1分，最高不超过3分</w:t>
            </w:r>
            <w:r>
              <w:rPr>
                <w:rFonts w:hint="eastAsia" w:asciiTheme="minorEastAsia" w:hAnsiTheme="minorEastAsia" w:eastAsiaTheme="minorEastAsia" w:cstheme="minorEastAsia"/>
                <w:sz w:val="21"/>
                <w:szCs w:val="21"/>
                <w:lang w:eastAsia="zh-CN"/>
              </w:rPr>
              <w:t>。</w:t>
            </w:r>
          </w:p>
        </w:tc>
        <w:tc>
          <w:tcPr>
            <w:tcW w:w="708"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宋体" w:hAnsi="宋体" w:cs="宋体"/>
                <w:color w:val="000000"/>
                <w:kern w:val="0"/>
                <w:szCs w:val="21"/>
              </w:rPr>
            </w:pPr>
            <w:r>
              <w:rPr>
                <w:rFonts w:hint="eastAsia" w:ascii="宋体" w:hAnsi="宋体" w:cs="宋体"/>
                <w:color w:val="000000"/>
                <w:kern w:val="0"/>
                <w:szCs w:val="21"/>
                <w:lang w:val="en-US" w:eastAsia="zh-CN"/>
              </w:rPr>
              <w:t>2</w:t>
            </w:r>
            <w:r>
              <w:rPr>
                <w:rFonts w:ascii="宋体" w:hAnsi="宋体" w:cs="宋体"/>
                <w:color w:val="000000"/>
                <w:kern w:val="0"/>
                <w:szCs w:val="21"/>
              </w:rPr>
              <w:t>0</w:t>
            </w:r>
          </w:p>
        </w:tc>
      </w:tr>
      <w:tr>
        <w:tblPrEx>
          <w:tblCellMar>
            <w:top w:w="0" w:type="dxa"/>
            <w:left w:w="108" w:type="dxa"/>
            <w:bottom w:w="0" w:type="dxa"/>
            <w:right w:w="108" w:type="dxa"/>
          </w:tblCellMar>
        </w:tblPrEx>
        <w:trPr>
          <w:trHeight w:val="435" w:hRule="atLeast"/>
        </w:trPr>
        <w:tc>
          <w:tcPr>
            <w:tcW w:w="702" w:type="dxa"/>
            <w:vMerge w:val="continue"/>
            <w:tcBorders>
              <w:left w:val="single" w:color="auto" w:sz="4" w:space="0"/>
              <w:bottom w:val="single" w:color="auto" w:sz="4" w:space="0"/>
              <w:right w:val="single" w:color="auto" w:sz="4" w:space="0"/>
            </w:tcBorders>
          </w:tcPr>
          <w:p>
            <w:pPr>
              <w:widowControl/>
              <w:spacing w:line="240" w:lineRule="auto"/>
              <w:jc w:val="center"/>
              <w:rPr>
                <w:rFonts w:ascii="宋体" w:hAnsi="宋体" w:cs="宋体"/>
                <w:color w:val="000000"/>
                <w:kern w:val="0"/>
                <w:szCs w:val="21"/>
              </w:rPr>
            </w:pPr>
          </w:p>
        </w:tc>
        <w:tc>
          <w:tcPr>
            <w:tcW w:w="716"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hint="eastAsia" w:ascii="宋体" w:hAnsi="宋体" w:eastAsia="宋体" w:cs="宋体"/>
                <w:color w:val="000000"/>
                <w:kern w:val="0"/>
                <w:szCs w:val="21"/>
                <w:lang w:eastAsia="zh-CN"/>
              </w:rPr>
            </w:pPr>
            <w:r>
              <w:rPr>
                <w:rFonts w:hint="eastAsia" w:ascii="宋体" w:hAnsi="宋体" w:cs="宋体"/>
                <w:color w:val="000000"/>
                <w:kern w:val="0"/>
                <w:szCs w:val="21"/>
                <w:lang w:val="en-US" w:eastAsia="zh-CN"/>
              </w:rPr>
              <w:t>4</w:t>
            </w:r>
          </w:p>
        </w:tc>
        <w:tc>
          <w:tcPr>
            <w:tcW w:w="1149" w:type="dxa"/>
            <w:tcBorders>
              <w:top w:val="nil"/>
              <w:left w:val="nil"/>
              <w:bottom w:val="single" w:color="auto" w:sz="4" w:space="0"/>
              <w:right w:val="single" w:color="auto" w:sz="4" w:space="0"/>
            </w:tcBorders>
            <w:shd w:val="clear" w:color="auto" w:fill="auto"/>
            <w:noWrap/>
            <w:vAlign w:val="center"/>
          </w:tcPr>
          <w:p>
            <w:pPr>
              <w:widowControl/>
              <w:spacing w:line="240" w:lineRule="auto"/>
              <w:rPr>
                <w:rFonts w:ascii="宋体" w:hAnsi="宋体" w:cs="宋体"/>
                <w:color w:val="000000"/>
                <w:kern w:val="0"/>
                <w:szCs w:val="21"/>
              </w:rPr>
            </w:pPr>
            <w:r>
              <w:rPr>
                <w:rFonts w:hint="eastAsia" w:ascii="宋体" w:hAnsi="宋体"/>
                <w:szCs w:val="21"/>
              </w:rPr>
              <w:t>主要业绩</w:t>
            </w:r>
          </w:p>
        </w:tc>
        <w:tc>
          <w:tcPr>
            <w:tcW w:w="6359" w:type="dxa"/>
            <w:tcBorders>
              <w:top w:val="nil"/>
              <w:left w:val="nil"/>
              <w:bottom w:val="single" w:color="auto" w:sz="4" w:space="0"/>
              <w:right w:val="single" w:color="auto" w:sz="4" w:space="0"/>
            </w:tcBorders>
            <w:shd w:val="clear" w:color="auto" w:fill="auto"/>
            <w:noWrap/>
            <w:vAlign w:val="center"/>
          </w:tcPr>
          <w:p>
            <w:pPr>
              <w:rPr>
                <w:rFonts w:ascii="宋体" w:hAnsi="宋体" w:cs="宋体"/>
                <w:color w:val="000000"/>
                <w:kern w:val="0"/>
                <w:szCs w:val="21"/>
              </w:rPr>
            </w:pPr>
            <w:r>
              <w:rPr>
                <w:rFonts w:hint="eastAsia" w:asciiTheme="minorEastAsia" w:hAnsiTheme="minorEastAsia" w:eastAsiaTheme="minorEastAsia" w:cstheme="minorEastAsia"/>
                <w:sz w:val="21"/>
                <w:szCs w:val="21"/>
              </w:rPr>
              <w:t>近三年内完工的同类项目的数量，每一个得1分，最高不超过10分。</w:t>
            </w:r>
          </w:p>
        </w:tc>
        <w:tc>
          <w:tcPr>
            <w:tcW w:w="708"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宋体" w:hAnsi="宋体" w:cs="宋体"/>
                <w:color w:val="000000"/>
                <w:kern w:val="0"/>
                <w:szCs w:val="21"/>
              </w:rPr>
            </w:pPr>
            <w:r>
              <w:rPr>
                <w:rFonts w:ascii="宋体" w:hAnsi="宋体" w:cs="宋体"/>
                <w:color w:val="000000"/>
                <w:kern w:val="0"/>
                <w:szCs w:val="21"/>
              </w:rPr>
              <w:t>10</w:t>
            </w:r>
          </w:p>
        </w:tc>
      </w:tr>
    </w:tbl>
    <w:p/>
    <w:p>
      <w:pPr>
        <w:pStyle w:val="4"/>
        <w:spacing w:before="0" w:after="0" w:line="500" w:lineRule="exact"/>
        <w:ind w:left="420" w:leftChars="200" w:firstLine="3276" w:firstLineChars="1554"/>
        <w:rPr>
          <w:rFonts w:ascii="宋体" w:hAnsi="宋体" w:eastAsia="宋体"/>
          <w:bCs w:val="0"/>
          <w:kern w:val="2"/>
          <w:sz w:val="21"/>
          <w:szCs w:val="21"/>
        </w:rPr>
      </w:pPr>
      <w:bookmarkStart w:id="5" w:name="_Toc516838159"/>
      <w:r>
        <w:rPr>
          <w:rFonts w:hint="eastAsia" w:ascii="宋体" w:hAnsi="宋体" w:eastAsia="宋体"/>
          <w:bCs w:val="0"/>
          <w:kern w:val="2"/>
          <w:sz w:val="21"/>
          <w:szCs w:val="21"/>
        </w:rPr>
        <w:t>第四章：</w:t>
      </w:r>
      <w:bookmarkEnd w:id="5"/>
      <w:r>
        <w:rPr>
          <w:rFonts w:hint="eastAsia" w:ascii="宋体" w:hAnsi="宋体" w:eastAsia="宋体"/>
          <w:bCs w:val="0"/>
          <w:kern w:val="2"/>
          <w:sz w:val="21"/>
          <w:szCs w:val="21"/>
        </w:rPr>
        <w:t>成交和合同的授予</w:t>
      </w:r>
    </w:p>
    <w:p>
      <w:pPr>
        <w:pStyle w:val="2"/>
        <w:tabs>
          <w:tab w:val="left" w:pos="0"/>
        </w:tabs>
        <w:spacing w:after="0" w:line="360" w:lineRule="exact"/>
        <w:rPr>
          <w:rFonts w:ascii="宋体" w:hAnsi="宋体"/>
          <w:sz w:val="21"/>
          <w:szCs w:val="21"/>
        </w:rPr>
      </w:pPr>
    </w:p>
    <w:p>
      <w:pPr>
        <w:pStyle w:val="2"/>
        <w:numPr>
          <w:ilvl w:val="0"/>
          <w:numId w:val="14"/>
        </w:numPr>
        <w:spacing w:after="0" w:line="360" w:lineRule="auto"/>
        <w:ind w:left="0" w:firstLine="426"/>
        <w:rPr>
          <w:rFonts w:ascii="宋体" w:hAnsi="宋体"/>
          <w:b/>
          <w:sz w:val="21"/>
          <w:szCs w:val="21"/>
        </w:rPr>
      </w:pPr>
      <w:r>
        <w:rPr>
          <w:rFonts w:hint="eastAsia" w:ascii="宋体" w:hAnsi="宋体"/>
          <w:b/>
          <w:sz w:val="21"/>
          <w:szCs w:val="21"/>
        </w:rPr>
        <w:t>综合得分排名及成交候选人</w:t>
      </w:r>
    </w:p>
    <w:p>
      <w:pPr>
        <w:pStyle w:val="2"/>
        <w:numPr>
          <w:ilvl w:val="0"/>
          <w:numId w:val="15"/>
        </w:numPr>
        <w:tabs>
          <w:tab w:val="left" w:pos="0"/>
          <w:tab w:val="clear" w:pos="2071"/>
        </w:tabs>
        <w:spacing w:after="0" w:line="360" w:lineRule="auto"/>
        <w:ind w:left="0" w:firstLine="426"/>
        <w:rPr>
          <w:rFonts w:ascii="宋体" w:hAnsi="宋体"/>
          <w:sz w:val="21"/>
          <w:szCs w:val="21"/>
        </w:rPr>
      </w:pPr>
      <w:r>
        <w:rPr>
          <w:rFonts w:hint="eastAsia" w:ascii="宋体" w:hAnsi="宋体"/>
          <w:sz w:val="21"/>
          <w:szCs w:val="21"/>
        </w:rPr>
        <w:t>评审总得分=技术评分+商务评分</w:t>
      </w:r>
    </w:p>
    <w:p>
      <w:pPr>
        <w:pStyle w:val="2"/>
        <w:numPr>
          <w:ilvl w:val="0"/>
          <w:numId w:val="15"/>
        </w:numPr>
        <w:tabs>
          <w:tab w:val="left" w:pos="0"/>
          <w:tab w:val="clear" w:pos="2071"/>
        </w:tabs>
        <w:spacing w:after="0" w:line="300" w:lineRule="exact"/>
        <w:ind w:left="0" w:firstLine="425"/>
        <w:rPr>
          <w:rFonts w:ascii="宋体" w:hAnsi="宋体"/>
          <w:sz w:val="21"/>
          <w:szCs w:val="21"/>
        </w:rPr>
      </w:pPr>
      <w:r>
        <w:rPr>
          <w:rFonts w:hint="eastAsia" w:ascii="宋体" w:hAnsi="宋体"/>
          <w:sz w:val="21"/>
          <w:szCs w:val="21"/>
        </w:rPr>
        <w:t>综合得分相同的，按报价由低到高顺序排列。综合得分且报价相同的，按技术指标优劣顺序排列。</w:t>
      </w:r>
    </w:p>
    <w:p>
      <w:pPr>
        <w:pStyle w:val="2"/>
        <w:numPr>
          <w:ilvl w:val="0"/>
          <w:numId w:val="15"/>
        </w:numPr>
        <w:tabs>
          <w:tab w:val="left" w:pos="0"/>
          <w:tab w:val="clear" w:pos="2071"/>
        </w:tabs>
        <w:spacing w:after="0" w:line="300" w:lineRule="exact"/>
        <w:ind w:left="0" w:firstLine="425"/>
        <w:rPr>
          <w:rFonts w:ascii="宋体" w:hAnsi="宋体"/>
          <w:sz w:val="21"/>
          <w:szCs w:val="21"/>
        </w:rPr>
      </w:pPr>
      <w:r>
        <w:rPr>
          <w:rFonts w:hint="eastAsia" w:ascii="宋体" w:hAnsi="宋体"/>
          <w:sz w:val="21"/>
          <w:szCs w:val="21"/>
        </w:rPr>
        <w:t xml:space="preserve">项目小组将按综合得分由高到低的排名顺序依次推荐成交候选人。 </w:t>
      </w:r>
    </w:p>
    <w:p>
      <w:pPr>
        <w:pStyle w:val="2"/>
        <w:numPr>
          <w:ilvl w:val="0"/>
          <w:numId w:val="14"/>
        </w:numPr>
        <w:spacing w:after="0" w:line="360" w:lineRule="auto"/>
        <w:ind w:left="0" w:firstLine="426"/>
        <w:rPr>
          <w:rFonts w:ascii="宋体" w:hAnsi="宋体"/>
          <w:b/>
          <w:sz w:val="21"/>
          <w:szCs w:val="21"/>
        </w:rPr>
      </w:pPr>
      <w:r>
        <w:rPr>
          <w:rFonts w:hint="eastAsia" w:ascii="宋体" w:hAnsi="宋体"/>
          <w:b/>
          <w:sz w:val="21"/>
          <w:szCs w:val="21"/>
        </w:rPr>
        <w:t>合同的授予</w:t>
      </w:r>
    </w:p>
    <w:p>
      <w:pPr>
        <w:pStyle w:val="2"/>
        <w:numPr>
          <w:ilvl w:val="0"/>
          <w:numId w:val="16"/>
        </w:numPr>
        <w:tabs>
          <w:tab w:val="left" w:pos="0"/>
          <w:tab w:val="clear" w:pos="2071"/>
        </w:tabs>
        <w:spacing w:after="0" w:line="360" w:lineRule="auto"/>
        <w:ind w:left="0" w:firstLine="425"/>
        <w:rPr>
          <w:rFonts w:ascii="宋体" w:hAnsi="宋体"/>
          <w:sz w:val="21"/>
          <w:szCs w:val="21"/>
        </w:rPr>
      </w:pPr>
      <w:r>
        <w:rPr>
          <w:rFonts w:hint="eastAsia" w:ascii="宋体" w:hAnsi="宋体"/>
          <w:sz w:val="21"/>
          <w:szCs w:val="21"/>
        </w:rPr>
        <w:t>成交候选人确定后，采购人向第一成交候选人发出成交通知书，并与成交人在</w:t>
      </w:r>
      <w:r>
        <w:rPr>
          <w:rFonts w:hint="eastAsia" w:ascii="宋体" w:hAnsi="宋体"/>
          <w:color w:val="auto"/>
          <w:sz w:val="21"/>
          <w:szCs w:val="21"/>
        </w:rPr>
        <w:t>三十</w:t>
      </w:r>
      <w:r>
        <w:rPr>
          <w:rFonts w:hint="eastAsia" w:ascii="宋体" w:hAnsi="宋体"/>
          <w:sz w:val="21"/>
          <w:szCs w:val="21"/>
        </w:rPr>
        <w:t>个日历天内签订合同。合同主要条款见第</w:t>
      </w:r>
      <w:r>
        <w:rPr>
          <w:rFonts w:hint="eastAsia" w:ascii="宋体" w:hAnsi="宋体"/>
          <w:color w:val="auto"/>
          <w:sz w:val="21"/>
          <w:szCs w:val="21"/>
        </w:rPr>
        <w:t>六</w:t>
      </w:r>
      <w:r>
        <w:rPr>
          <w:rFonts w:hint="eastAsia" w:ascii="宋体" w:hAnsi="宋体"/>
          <w:sz w:val="21"/>
          <w:szCs w:val="21"/>
        </w:rPr>
        <w:t>章，并满足第</w:t>
      </w:r>
      <w:r>
        <w:rPr>
          <w:rFonts w:hint="eastAsia" w:ascii="宋体" w:hAnsi="宋体"/>
          <w:color w:val="auto"/>
          <w:sz w:val="21"/>
          <w:szCs w:val="21"/>
        </w:rPr>
        <w:t>五</w:t>
      </w:r>
      <w:r>
        <w:rPr>
          <w:rFonts w:hint="eastAsia" w:ascii="宋体" w:hAnsi="宋体"/>
          <w:sz w:val="21"/>
          <w:szCs w:val="21"/>
        </w:rPr>
        <w:t>章的技术要求，原则上不得修改合同主要条款，合同有分歧的，双方协商解决。</w:t>
      </w:r>
    </w:p>
    <w:p>
      <w:pPr>
        <w:pStyle w:val="2"/>
        <w:numPr>
          <w:ilvl w:val="0"/>
          <w:numId w:val="16"/>
        </w:numPr>
        <w:tabs>
          <w:tab w:val="left" w:pos="0"/>
          <w:tab w:val="clear" w:pos="2071"/>
        </w:tabs>
        <w:spacing w:after="0" w:line="360" w:lineRule="auto"/>
        <w:ind w:left="0" w:firstLine="425"/>
        <w:rPr>
          <w:rFonts w:ascii="宋体" w:hAnsi="宋体"/>
          <w:sz w:val="21"/>
          <w:szCs w:val="21"/>
        </w:rPr>
      </w:pPr>
      <w:r>
        <w:rPr>
          <w:rFonts w:hint="eastAsia" w:ascii="宋体" w:hAnsi="宋体"/>
          <w:sz w:val="21"/>
          <w:szCs w:val="21"/>
        </w:rPr>
        <w:t>若成交人不能按相关条款的规定执行，采购人将有充分的理由收回成交通知书或解除合同，给采购人造成损失的，还应当予以赔偿。</w:t>
      </w:r>
    </w:p>
    <w:p>
      <w:pPr>
        <w:pStyle w:val="2"/>
        <w:numPr>
          <w:ilvl w:val="0"/>
          <w:numId w:val="16"/>
        </w:numPr>
        <w:tabs>
          <w:tab w:val="left" w:pos="0"/>
          <w:tab w:val="clear" w:pos="2071"/>
        </w:tabs>
        <w:spacing w:after="0" w:line="360" w:lineRule="auto"/>
        <w:ind w:left="0" w:firstLine="425"/>
        <w:rPr>
          <w:rFonts w:ascii="宋体" w:hAnsi="宋体"/>
          <w:sz w:val="21"/>
          <w:szCs w:val="21"/>
        </w:rPr>
      </w:pPr>
      <w:r>
        <w:rPr>
          <w:rFonts w:hint="eastAsia" w:ascii="宋体" w:hAnsi="宋体"/>
          <w:sz w:val="21"/>
          <w:szCs w:val="21"/>
        </w:rPr>
        <w:t>采购人无义务向报价人解释选择或否决任何报价的原因。</w:t>
      </w:r>
    </w:p>
    <w:p>
      <w:pPr>
        <w:pStyle w:val="2"/>
        <w:numPr>
          <w:ilvl w:val="0"/>
          <w:numId w:val="16"/>
        </w:numPr>
        <w:tabs>
          <w:tab w:val="left" w:pos="0"/>
          <w:tab w:val="clear" w:pos="2071"/>
        </w:tabs>
        <w:spacing w:after="0" w:line="360" w:lineRule="auto"/>
        <w:ind w:left="0" w:firstLine="425"/>
        <w:rPr>
          <w:rFonts w:ascii="宋体" w:hAnsi="宋体"/>
          <w:sz w:val="21"/>
          <w:szCs w:val="21"/>
        </w:rPr>
      </w:pPr>
      <w:r>
        <w:rPr>
          <w:rFonts w:hint="eastAsia" w:ascii="宋体" w:hAnsi="宋体"/>
          <w:sz w:val="21"/>
          <w:szCs w:val="21"/>
        </w:rPr>
        <w:t>报价人出现下列情况，采购人有权取消其成交资格。</w:t>
      </w:r>
    </w:p>
    <w:p>
      <w:pPr>
        <w:pStyle w:val="2"/>
        <w:numPr>
          <w:ilvl w:val="2"/>
          <w:numId w:val="10"/>
        </w:numPr>
        <w:tabs>
          <w:tab w:val="left" w:pos="0"/>
        </w:tabs>
        <w:spacing w:after="0" w:line="360" w:lineRule="auto"/>
        <w:rPr>
          <w:rFonts w:ascii="宋体" w:hAnsi="宋体"/>
          <w:sz w:val="21"/>
          <w:szCs w:val="21"/>
        </w:rPr>
      </w:pPr>
      <w:r>
        <w:rPr>
          <w:rFonts w:hint="eastAsia" w:ascii="宋体" w:hAnsi="宋体"/>
          <w:sz w:val="21"/>
          <w:szCs w:val="21"/>
        </w:rPr>
        <w:t>报价人在报价有效期内撤回其报价文件。</w:t>
      </w:r>
    </w:p>
    <w:p>
      <w:pPr>
        <w:pStyle w:val="2"/>
        <w:numPr>
          <w:ilvl w:val="2"/>
          <w:numId w:val="10"/>
        </w:numPr>
        <w:tabs>
          <w:tab w:val="left" w:pos="0"/>
          <w:tab w:val="left" w:pos="1474"/>
        </w:tabs>
        <w:spacing w:after="0" w:line="360" w:lineRule="auto"/>
        <w:rPr>
          <w:rFonts w:ascii="宋体" w:hAnsi="宋体"/>
          <w:sz w:val="21"/>
          <w:szCs w:val="21"/>
        </w:rPr>
      </w:pPr>
      <w:r>
        <w:rPr>
          <w:rFonts w:hint="eastAsia" w:ascii="宋体" w:hAnsi="宋体"/>
          <w:sz w:val="21"/>
          <w:szCs w:val="21"/>
        </w:rPr>
        <w:t>成交人未能在合同规定的期限内进场施工。</w:t>
      </w:r>
    </w:p>
    <w:p>
      <w:pPr>
        <w:pStyle w:val="2"/>
        <w:numPr>
          <w:ilvl w:val="2"/>
          <w:numId w:val="10"/>
        </w:numPr>
        <w:tabs>
          <w:tab w:val="left" w:pos="0"/>
          <w:tab w:val="left" w:pos="1474"/>
        </w:tabs>
        <w:spacing w:after="0" w:line="360" w:lineRule="auto"/>
        <w:rPr>
          <w:rFonts w:ascii="宋体" w:hAnsi="宋体"/>
          <w:sz w:val="21"/>
          <w:szCs w:val="21"/>
        </w:rPr>
      </w:pPr>
      <w:r>
        <w:rPr>
          <w:rFonts w:hint="eastAsia" w:ascii="宋体" w:hAnsi="宋体"/>
          <w:sz w:val="21"/>
          <w:szCs w:val="21"/>
        </w:rPr>
        <w:t>成交人无正当理由拒绝签订合同。</w:t>
      </w:r>
    </w:p>
    <w:p/>
    <w:p/>
    <w:p>
      <w:pPr>
        <w:pStyle w:val="4"/>
        <w:spacing w:before="0" w:after="0" w:line="500" w:lineRule="exact"/>
        <w:ind w:left="420" w:firstLine="422"/>
        <w:jc w:val="center"/>
        <w:rPr>
          <w:rFonts w:ascii="宋体" w:hAnsi="宋体" w:eastAsia="宋体"/>
          <w:bCs w:val="0"/>
          <w:kern w:val="2"/>
          <w:sz w:val="21"/>
          <w:szCs w:val="21"/>
        </w:rPr>
      </w:pPr>
      <w:bookmarkStart w:id="6" w:name="_Toc516838161"/>
      <w:r>
        <w:rPr>
          <w:rFonts w:hint="eastAsia" w:ascii="宋体" w:hAnsi="宋体" w:eastAsia="宋体"/>
          <w:bCs w:val="0"/>
          <w:kern w:val="2"/>
          <w:sz w:val="21"/>
          <w:szCs w:val="21"/>
        </w:rPr>
        <w:t>第五章：技术要求</w:t>
      </w:r>
      <w:bookmarkEnd w:id="6"/>
      <w:bookmarkStart w:id="7" w:name="_Toc469492634"/>
    </w:p>
    <w:p>
      <w:pPr>
        <w:pStyle w:val="5"/>
      </w:pPr>
    </w:p>
    <w:bookmarkEnd w:id="7"/>
    <w:p>
      <w:pPr>
        <w:pStyle w:val="2"/>
        <w:numPr>
          <w:ilvl w:val="0"/>
          <w:numId w:val="17"/>
        </w:numPr>
        <w:spacing w:after="0" w:line="360" w:lineRule="auto"/>
        <w:ind w:left="0" w:firstLine="426"/>
        <w:rPr>
          <w:rFonts w:ascii="宋体" w:hAnsi="宋体"/>
          <w:b/>
          <w:sz w:val="21"/>
          <w:szCs w:val="21"/>
        </w:rPr>
      </w:pPr>
      <w:r>
        <w:rPr>
          <w:rFonts w:hint="eastAsia" w:ascii="宋体" w:hAnsi="宋体"/>
          <w:b/>
          <w:sz w:val="21"/>
          <w:szCs w:val="21"/>
        </w:rPr>
        <w:t>总则</w:t>
      </w:r>
    </w:p>
    <w:p>
      <w:pPr>
        <w:pStyle w:val="115"/>
        <w:numPr>
          <w:ilvl w:val="0"/>
          <w:numId w:val="18"/>
        </w:numPr>
        <w:tabs>
          <w:tab w:val="left" w:pos="0"/>
        </w:tabs>
        <w:spacing w:line="360" w:lineRule="auto"/>
        <w:ind w:firstLineChars="0"/>
        <w:rPr>
          <w:rFonts w:ascii="宋体" w:hAnsi="宋体"/>
          <w:szCs w:val="21"/>
        </w:rPr>
      </w:pPr>
      <w:r>
        <w:rPr>
          <w:rFonts w:hint="eastAsia" w:ascii="宋体" w:hAnsi="宋体"/>
          <w:szCs w:val="21"/>
        </w:rPr>
        <w:t>说明</w:t>
      </w:r>
    </w:p>
    <w:p>
      <w:pPr>
        <w:pStyle w:val="2"/>
        <w:numPr>
          <w:ilvl w:val="1"/>
          <w:numId w:val="19"/>
        </w:numPr>
        <w:tabs>
          <w:tab w:val="left" w:pos="0"/>
          <w:tab w:val="clear" w:pos="1267"/>
        </w:tabs>
        <w:spacing w:after="0" w:line="360" w:lineRule="auto"/>
        <w:ind w:left="0" w:firstLine="426"/>
        <w:rPr>
          <w:rFonts w:ascii="宋体" w:hAnsi="宋体"/>
          <w:sz w:val="21"/>
          <w:szCs w:val="21"/>
        </w:rPr>
      </w:pPr>
      <w:r>
        <w:rPr>
          <w:rFonts w:hint="eastAsia" w:ascii="宋体" w:hAnsi="宋体"/>
          <w:sz w:val="21"/>
          <w:szCs w:val="21"/>
        </w:rPr>
        <w:t>提请报价厂商仔细阅读采购文件的全部条文。对于报价文件中存在的任何含糊、遗漏、相互矛盾之处，或是对于技术规格、要求以及其他条件不清楚，报价厂商应在报价之前规定的时间内向采购人寻求书面澄清。</w:t>
      </w:r>
    </w:p>
    <w:p>
      <w:pPr>
        <w:pStyle w:val="2"/>
        <w:numPr>
          <w:ilvl w:val="1"/>
          <w:numId w:val="19"/>
        </w:numPr>
        <w:tabs>
          <w:tab w:val="left" w:pos="0"/>
          <w:tab w:val="clear" w:pos="1267"/>
        </w:tabs>
        <w:spacing w:after="0" w:line="360" w:lineRule="auto"/>
        <w:ind w:left="0" w:firstLine="426"/>
        <w:rPr>
          <w:rFonts w:ascii="宋体" w:hAnsi="宋体"/>
          <w:sz w:val="21"/>
          <w:szCs w:val="21"/>
        </w:rPr>
      </w:pPr>
      <w:r>
        <w:rPr>
          <w:rFonts w:hint="eastAsia" w:ascii="宋体" w:hAnsi="宋体"/>
          <w:sz w:val="21"/>
          <w:szCs w:val="21"/>
        </w:rPr>
        <w:t>本技术规格及要求提供的是最低限度的技术要求，并未对一切技术细节做出规定，也未充分引述有关标准和规范的条文，报价厂商应保证提供符合本技术规格及要求、满足现场使用功能并符合国家有关工业标准的优质产品。</w:t>
      </w:r>
    </w:p>
    <w:p>
      <w:pPr>
        <w:pStyle w:val="2"/>
        <w:numPr>
          <w:ilvl w:val="1"/>
          <w:numId w:val="19"/>
        </w:numPr>
        <w:tabs>
          <w:tab w:val="left" w:pos="0"/>
          <w:tab w:val="clear" w:pos="1267"/>
        </w:tabs>
        <w:spacing w:after="0" w:line="360" w:lineRule="auto"/>
        <w:ind w:left="0" w:firstLine="426"/>
        <w:rPr>
          <w:rFonts w:ascii="宋体" w:hAnsi="宋体"/>
          <w:sz w:val="21"/>
          <w:szCs w:val="21"/>
        </w:rPr>
      </w:pPr>
      <w:r>
        <w:rPr>
          <w:rFonts w:hint="eastAsia" w:ascii="宋体" w:hAnsi="宋体"/>
          <w:sz w:val="21"/>
          <w:szCs w:val="21"/>
        </w:rPr>
        <w:t>本技术规格及要求所使用的标准和规范如与报价厂商所执行的标准发生矛盾时，按较高标准执行。</w:t>
      </w:r>
    </w:p>
    <w:p>
      <w:pPr>
        <w:pStyle w:val="2"/>
        <w:numPr>
          <w:ilvl w:val="1"/>
          <w:numId w:val="19"/>
        </w:numPr>
        <w:tabs>
          <w:tab w:val="left" w:pos="0"/>
          <w:tab w:val="clear" w:pos="1267"/>
        </w:tabs>
        <w:spacing w:after="0" w:line="360" w:lineRule="auto"/>
        <w:ind w:left="0" w:firstLine="426"/>
        <w:rPr>
          <w:rFonts w:ascii="宋体" w:hAnsi="宋体"/>
          <w:sz w:val="21"/>
          <w:szCs w:val="21"/>
        </w:rPr>
      </w:pPr>
      <w:r>
        <w:rPr>
          <w:rFonts w:hint="eastAsia" w:ascii="宋体" w:hAnsi="宋体"/>
          <w:sz w:val="21"/>
          <w:szCs w:val="21"/>
        </w:rPr>
        <w:t>采购人保留在签订合同前，对本技术规格及要求补充和修改的权利，报价厂商应承诺予以配合，如提出修改，具体事项由成交供应商与采购人另行商定。</w:t>
      </w:r>
    </w:p>
    <w:p>
      <w:pPr>
        <w:pStyle w:val="2"/>
        <w:numPr>
          <w:ilvl w:val="1"/>
          <w:numId w:val="19"/>
        </w:numPr>
        <w:tabs>
          <w:tab w:val="left" w:pos="0"/>
          <w:tab w:val="clear" w:pos="1267"/>
        </w:tabs>
        <w:spacing w:after="0" w:line="360" w:lineRule="auto"/>
        <w:ind w:left="0" w:firstLine="426"/>
        <w:rPr>
          <w:rFonts w:ascii="宋体" w:hAnsi="宋体"/>
          <w:sz w:val="21"/>
          <w:szCs w:val="21"/>
        </w:rPr>
      </w:pPr>
      <w:r>
        <w:rPr>
          <w:rFonts w:hint="eastAsia" w:ascii="宋体" w:hAnsi="宋体"/>
          <w:sz w:val="21"/>
          <w:szCs w:val="21"/>
        </w:rPr>
        <w:t>报价厂商所提供的设备，如发生侵犯知识产权的行为时，其侵权责任与采购人无关，应由报价厂商承担相应的责任，并不得损害采购人的利益。</w:t>
      </w:r>
    </w:p>
    <w:p>
      <w:pPr>
        <w:pStyle w:val="115"/>
        <w:numPr>
          <w:ilvl w:val="0"/>
          <w:numId w:val="18"/>
        </w:numPr>
        <w:tabs>
          <w:tab w:val="left" w:pos="0"/>
        </w:tabs>
        <w:spacing w:line="360" w:lineRule="auto"/>
        <w:ind w:firstLineChars="0"/>
        <w:rPr>
          <w:rFonts w:ascii="宋体" w:hAnsi="宋体"/>
          <w:szCs w:val="21"/>
        </w:rPr>
      </w:pPr>
      <w:r>
        <w:rPr>
          <w:rFonts w:hint="eastAsia" w:ascii="宋体" w:hAnsi="宋体"/>
          <w:szCs w:val="21"/>
        </w:rPr>
        <w:t>所遵循的标准和质量保证</w:t>
      </w:r>
    </w:p>
    <w:p>
      <w:pPr>
        <w:pStyle w:val="2"/>
        <w:numPr>
          <w:ilvl w:val="1"/>
          <w:numId w:val="20"/>
        </w:numPr>
        <w:tabs>
          <w:tab w:val="left" w:pos="0"/>
          <w:tab w:val="clear" w:pos="1267"/>
        </w:tabs>
        <w:spacing w:after="0" w:line="360" w:lineRule="auto"/>
        <w:ind w:left="0" w:firstLine="426"/>
        <w:rPr>
          <w:rFonts w:ascii="宋体" w:hAnsi="宋体"/>
          <w:sz w:val="21"/>
          <w:szCs w:val="21"/>
        </w:rPr>
      </w:pPr>
      <w:r>
        <w:rPr>
          <w:rFonts w:hint="eastAsia" w:ascii="宋体" w:hAnsi="宋体"/>
          <w:sz w:val="21"/>
          <w:szCs w:val="21"/>
        </w:rPr>
        <w:t>报价厂商提供的所有设备，其制造商应有完善的质量检测手段和质量保证体系，产品符合国家标准和行业标准。报价厂商在采购响应文件中对其质量体系做出说明。</w:t>
      </w:r>
    </w:p>
    <w:p>
      <w:pPr>
        <w:pStyle w:val="2"/>
        <w:numPr>
          <w:ilvl w:val="1"/>
          <w:numId w:val="20"/>
        </w:numPr>
        <w:tabs>
          <w:tab w:val="left" w:pos="0"/>
          <w:tab w:val="clear" w:pos="1267"/>
        </w:tabs>
        <w:spacing w:after="0" w:line="360" w:lineRule="auto"/>
        <w:ind w:left="0" w:firstLine="426"/>
        <w:rPr>
          <w:rFonts w:ascii="宋体" w:hAnsi="宋体"/>
          <w:sz w:val="21"/>
          <w:szCs w:val="21"/>
        </w:rPr>
      </w:pPr>
      <w:r>
        <w:rPr>
          <w:rFonts w:hint="eastAsia" w:ascii="宋体" w:hAnsi="宋体"/>
          <w:sz w:val="21"/>
          <w:szCs w:val="21"/>
        </w:rPr>
        <w:t>按国家规定通过有关部门鉴定的产品，应保证已按国家规定通过了鉴定，并附鉴定文件的复印件。凡无此类资料的报价设备，则视为不合格。如实行产品许可证制度的产品还须提供生产许可证复印件。</w:t>
      </w:r>
    </w:p>
    <w:p>
      <w:pPr>
        <w:pStyle w:val="2"/>
        <w:numPr>
          <w:ilvl w:val="1"/>
          <w:numId w:val="20"/>
        </w:numPr>
        <w:tabs>
          <w:tab w:val="left" w:pos="0"/>
          <w:tab w:val="clear" w:pos="1267"/>
        </w:tabs>
        <w:spacing w:after="0" w:line="360" w:lineRule="auto"/>
        <w:ind w:left="0" w:firstLine="426"/>
        <w:rPr>
          <w:rFonts w:ascii="宋体" w:hAnsi="宋体"/>
          <w:sz w:val="21"/>
          <w:szCs w:val="21"/>
        </w:rPr>
      </w:pPr>
      <w:r>
        <w:rPr>
          <w:rFonts w:hint="eastAsia" w:ascii="宋体" w:hAnsi="宋体"/>
          <w:sz w:val="21"/>
          <w:szCs w:val="21"/>
        </w:rPr>
        <w:t>报价厂商所提供的所有技术文件中的技术指标除非在技术规格中另作规定外，均应按下列顺序使用相应的标准：中国国家标准、国际标准、行业标准、国际标准化组织标准。</w:t>
      </w:r>
    </w:p>
    <w:p>
      <w:pPr>
        <w:pStyle w:val="2"/>
        <w:numPr>
          <w:ilvl w:val="1"/>
          <w:numId w:val="20"/>
        </w:numPr>
        <w:tabs>
          <w:tab w:val="left" w:pos="0"/>
          <w:tab w:val="clear" w:pos="1267"/>
        </w:tabs>
        <w:spacing w:after="0" w:line="360" w:lineRule="auto"/>
        <w:ind w:left="0" w:firstLine="426"/>
        <w:rPr>
          <w:rFonts w:ascii="宋体" w:hAnsi="宋体"/>
          <w:sz w:val="21"/>
          <w:szCs w:val="21"/>
        </w:rPr>
      </w:pPr>
      <w:r>
        <w:rPr>
          <w:rFonts w:hint="eastAsia" w:ascii="宋体" w:hAnsi="宋体"/>
          <w:sz w:val="21"/>
          <w:szCs w:val="21"/>
        </w:rPr>
        <w:t>报价厂商所提供设备的设计、制造、产品性能、材料的选择和材料的检验及产品的测试等，都应按国内外通行的现行标准和相应的技术规范执行。而这些标准和规范应为合同签字日为止最新公布发行的标准和技术规范。</w:t>
      </w:r>
    </w:p>
    <w:p>
      <w:pPr>
        <w:pStyle w:val="2"/>
        <w:numPr>
          <w:ilvl w:val="1"/>
          <w:numId w:val="20"/>
        </w:numPr>
        <w:tabs>
          <w:tab w:val="left" w:pos="0"/>
          <w:tab w:val="clear" w:pos="1267"/>
        </w:tabs>
        <w:spacing w:after="0" w:line="360" w:lineRule="auto"/>
        <w:ind w:left="0" w:firstLine="426"/>
        <w:rPr>
          <w:rFonts w:ascii="宋体" w:hAnsi="宋体"/>
          <w:sz w:val="21"/>
          <w:szCs w:val="21"/>
        </w:rPr>
      </w:pPr>
      <w:r>
        <w:rPr>
          <w:rFonts w:hint="eastAsia" w:ascii="宋体" w:hAnsi="宋体"/>
          <w:sz w:val="21"/>
          <w:szCs w:val="21"/>
        </w:rPr>
        <w:t>报价厂商提供设备所使用的度量衡单位除技术规格中另有规定外，应统一用公制单位。</w:t>
      </w:r>
    </w:p>
    <w:p>
      <w:pPr>
        <w:pStyle w:val="115"/>
        <w:numPr>
          <w:ilvl w:val="0"/>
          <w:numId w:val="18"/>
        </w:numPr>
        <w:tabs>
          <w:tab w:val="left" w:pos="0"/>
        </w:tabs>
        <w:spacing w:line="360" w:lineRule="auto"/>
        <w:ind w:firstLineChars="0"/>
        <w:rPr>
          <w:rFonts w:ascii="宋体" w:hAnsi="宋体"/>
          <w:szCs w:val="21"/>
        </w:rPr>
      </w:pPr>
      <w:r>
        <w:rPr>
          <w:rFonts w:hint="eastAsia" w:ascii="宋体" w:hAnsi="宋体"/>
          <w:szCs w:val="21"/>
        </w:rPr>
        <w:t>主要技术参数和要求</w:t>
      </w:r>
    </w:p>
    <w:p>
      <w:pPr>
        <w:pStyle w:val="2"/>
        <w:tabs>
          <w:tab w:val="left" w:pos="0"/>
          <w:tab w:val="left" w:pos="927"/>
        </w:tabs>
        <w:spacing w:after="0" w:line="360" w:lineRule="auto"/>
        <w:ind w:firstLine="420" w:firstLineChars="200"/>
        <w:rPr>
          <w:rFonts w:ascii="宋体" w:hAnsi="宋体"/>
          <w:sz w:val="21"/>
          <w:szCs w:val="21"/>
        </w:rPr>
      </w:pPr>
      <w:r>
        <w:rPr>
          <w:rFonts w:hint="eastAsia" w:ascii="宋体" w:hAnsi="宋体"/>
          <w:sz w:val="21"/>
          <w:szCs w:val="21"/>
        </w:rPr>
        <w:t>报价厂商所提供的设备技术规格应符合本次所采购设备的技术规格和要求，如果报价厂商不能响应采购文件技术规格和要求的某项技术规格，应在规格、技术偏离表中说明偏离情况。</w:t>
      </w:r>
    </w:p>
    <w:p>
      <w:pPr>
        <w:pStyle w:val="2"/>
        <w:numPr>
          <w:ilvl w:val="0"/>
          <w:numId w:val="17"/>
        </w:numPr>
        <w:spacing w:after="0" w:line="360" w:lineRule="auto"/>
        <w:ind w:left="0" w:firstLine="426"/>
        <w:rPr>
          <w:rFonts w:ascii="宋体" w:hAnsi="宋体"/>
          <w:b/>
          <w:sz w:val="21"/>
          <w:szCs w:val="21"/>
        </w:rPr>
      </w:pPr>
      <w:r>
        <w:rPr>
          <w:rFonts w:hint="eastAsia" w:ascii="宋体" w:hAnsi="宋体"/>
          <w:b/>
          <w:sz w:val="21"/>
          <w:szCs w:val="21"/>
        </w:rPr>
        <w:t>需求描述</w:t>
      </w:r>
    </w:p>
    <w:p>
      <w:pPr>
        <w:pStyle w:val="115"/>
        <w:numPr>
          <w:ilvl w:val="0"/>
          <w:numId w:val="21"/>
        </w:numPr>
        <w:tabs>
          <w:tab w:val="left" w:pos="0"/>
        </w:tabs>
        <w:spacing w:line="360" w:lineRule="auto"/>
        <w:ind w:firstLineChars="0"/>
        <w:rPr>
          <w:rFonts w:ascii="宋体" w:hAnsi="宋体"/>
          <w:szCs w:val="21"/>
        </w:rPr>
      </w:pPr>
      <w:r>
        <w:rPr>
          <w:rFonts w:hint="eastAsia" w:ascii="宋体" w:hAnsi="宋体"/>
          <w:szCs w:val="21"/>
        </w:rPr>
        <w:t>项目描述</w:t>
      </w:r>
    </w:p>
    <w:p>
      <w:pPr>
        <w:pStyle w:val="115"/>
        <w:tabs>
          <w:tab w:val="left" w:pos="0"/>
        </w:tabs>
        <w:spacing w:line="360" w:lineRule="auto"/>
        <w:ind w:left="845" w:firstLine="0" w:firstLineChars="0"/>
        <w:rPr>
          <w:rFonts w:ascii="宋体" w:hAnsi="宋体"/>
          <w:szCs w:val="21"/>
        </w:rPr>
      </w:pPr>
      <w:r>
        <w:rPr>
          <w:rFonts w:ascii="宋体" w:hAnsi="宋体"/>
          <w:color w:val="auto"/>
          <w:szCs w:val="21"/>
        </w:rPr>
        <w:softHyphen/>
      </w:r>
      <w:r>
        <w:rPr>
          <w:rFonts w:ascii="宋体" w:hAnsi="宋体"/>
          <w:color w:val="auto"/>
          <w:szCs w:val="21"/>
        </w:rPr>
        <w:softHyphen/>
      </w:r>
      <w:r>
        <w:rPr>
          <w:rFonts w:ascii="宋体" w:hAnsi="宋体"/>
          <w:color w:val="auto"/>
          <w:szCs w:val="21"/>
        </w:rPr>
        <w:softHyphen/>
      </w:r>
      <w:r>
        <w:rPr>
          <w:rFonts w:ascii="宋体" w:hAnsi="宋体"/>
          <w:color w:val="auto"/>
          <w:szCs w:val="21"/>
        </w:rPr>
        <w:softHyphen/>
      </w:r>
      <w:r>
        <w:rPr>
          <w:rFonts w:ascii="宋体" w:hAnsi="宋体"/>
          <w:color w:val="auto"/>
          <w:szCs w:val="21"/>
        </w:rPr>
        <w:softHyphen/>
      </w:r>
      <w:r>
        <w:rPr>
          <w:rFonts w:ascii="宋体" w:hAnsi="宋体"/>
          <w:color w:val="auto"/>
          <w:szCs w:val="21"/>
        </w:rPr>
        <w:softHyphen/>
      </w:r>
      <w:r>
        <w:rPr>
          <w:rFonts w:ascii="宋体" w:hAnsi="宋体"/>
          <w:color w:val="auto"/>
          <w:szCs w:val="21"/>
        </w:rPr>
        <w:softHyphen/>
      </w:r>
      <w:r>
        <w:rPr>
          <w:rFonts w:ascii="宋体" w:hAnsi="宋体"/>
          <w:color w:val="auto"/>
          <w:szCs w:val="21"/>
        </w:rPr>
        <w:softHyphen/>
      </w:r>
      <w:r>
        <w:rPr>
          <w:rFonts w:ascii="宋体" w:hAnsi="宋体"/>
          <w:color w:val="auto"/>
          <w:szCs w:val="21"/>
        </w:rPr>
        <w:softHyphen/>
      </w:r>
      <w:r>
        <w:rPr>
          <w:rFonts w:ascii="宋体" w:hAnsi="宋体"/>
          <w:color w:val="auto"/>
          <w:szCs w:val="21"/>
        </w:rPr>
        <w:softHyphen/>
      </w:r>
      <w:r>
        <w:rPr>
          <w:rFonts w:ascii="宋体" w:hAnsi="宋体"/>
          <w:color w:val="auto"/>
          <w:szCs w:val="21"/>
        </w:rPr>
        <w:softHyphen/>
      </w:r>
      <w:r>
        <w:rPr>
          <w:rFonts w:ascii="宋体" w:hAnsi="宋体"/>
          <w:color w:val="auto"/>
          <w:szCs w:val="21"/>
        </w:rPr>
        <w:softHyphen/>
      </w:r>
      <w:r>
        <w:rPr>
          <w:rFonts w:ascii="宋体" w:hAnsi="宋体"/>
          <w:color w:val="auto"/>
          <w:szCs w:val="21"/>
        </w:rPr>
        <w:softHyphen/>
      </w:r>
      <w:r>
        <w:rPr>
          <w:rFonts w:ascii="宋体" w:hAnsi="宋体"/>
          <w:color w:val="auto"/>
          <w:szCs w:val="21"/>
        </w:rPr>
        <w:softHyphen/>
      </w:r>
      <w:r>
        <w:rPr>
          <w:rFonts w:ascii="宋体" w:hAnsi="宋体"/>
          <w:color w:val="auto"/>
          <w:szCs w:val="21"/>
        </w:rPr>
        <w:softHyphen/>
      </w:r>
      <w:r>
        <w:rPr>
          <w:rFonts w:ascii="宋体" w:hAnsi="宋体"/>
          <w:color w:val="auto"/>
          <w:szCs w:val="21"/>
        </w:rPr>
        <w:softHyphen/>
      </w:r>
      <w:r>
        <w:rPr>
          <w:rFonts w:ascii="宋体" w:hAnsi="宋体"/>
          <w:color w:val="auto"/>
          <w:szCs w:val="21"/>
        </w:rPr>
        <w:softHyphen/>
      </w:r>
      <w:r>
        <w:rPr>
          <w:rFonts w:ascii="宋体" w:hAnsi="宋体"/>
          <w:color w:val="auto"/>
          <w:szCs w:val="21"/>
        </w:rPr>
        <w:softHyphen/>
      </w:r>
      <w:r>
        <w:rPr>
          <w:rFonts w:ascii="宋体" w:hAnsi="宋体"/>
          <w:color w:val="auto"/>
          <w:szCs w:val="21"/>
        </w:rPr>
        <w:softHyphen/>
      </w:r>
      <w:r>
        <w:rPr>
          <w:rFonts w:ascii="宋体" w:hAnsi="宋体"/>
          <w:color w:val="auto"/>
          <w:szCs w:val="21"/>
        </w:rPr>
        <w:softHyphen/>
      </w:r>
      <w:r>
        <w:rPr>
          <w:rFonts w:ascii="宋体" w:hAnsi="宋体"/>
          <w:color w:val="auto"/>
          <w:szCs w:val="21"/>
        </w:rPr>
        <w:softHyphen/>
      </w:r>
      <w:r>
        <w:rPr>
          <w:rFonts w:ascii="宋体" w:hAnsi="宋体"/>
          <w:color w:val="auto"/>
          <w:szCs w:val="21"/>
        </w:rPr>
        <w:softHyphen/>
      </w:r>
      <w:r>
        <w:rPr>
          <w:rFonts w:hint="eastAsia" w:ascii="宋体" w:hAnsi="宋体"/>
          <w:color w:val="auto"/>
          <w:szCs w:val="21"/>
        </w:rPr>
        <w:t>本项目为</w:t>
      </w:r>
      <w:r>
        <w:rPr>
          <w:rFonts w:hint="eastAsia" w:ascii="宋体" w:hAnsi="宋体"/>
          <w:color w:val="auto"/>
          <w:szCs w:val="21"/>
          <w:lang w:val="en-US" w:eastAsia="zh-CN"/>
        </w:rPr>
        <w:t>广州箱厂折叠箱线升降台液压站</w:t>
      </w:r>
      <w:r>
        <w:rPr>
          <w:rFonts w:hint="eastAsia" w:ascii="宋体" w:hAnsi="宋体"/>
          <w:color w:val="auto"/>
          <w:szCs w:val="21"/>
        </w:rPr>
        <w:t>的采购，包含测试、验收、售后服务和人员培训等。</w:t>
      </w:r>
    </w:p>
    <w:p>
      <w:pPr>
        <w:pStyle w:val="115"/>
        <w:numPr>
          <w:ilvl w:val="0"/>
          <w:numId w:val="21"/>
        </w:numPr>
        <w:tabs>
          <w:tab w:val="left" w:pos="0"/>
        </w:tabs>
        <w:spacing w:line="360" w:lineRule="auto"/>
        <w:ind w:firstLineChars="0"/>
        <w:rPr>
          <w:rFonts w:ascii="宋体" w:hAnsi="宋体"/>
          <w:szCs w:val="21"/>
        </w:rPr>
      </w:pPr>
      <w:bookmarkStart w:id="8" w:name="_Toc461439774"/>
      <w:bookmarkStart w:id="9" w:name="_Toc404590070"/>
      <w:bookmarkStart w:id="10" w:name="_Toc508875070"/>
      <w:bookmarkStart w:id="11" w:name="_Toc516838162"/>
      <w:r>
        <w:rPr>
          <w:rFonts w:hint="eastAsia" w:ascii="宋体" w:hAnsi="宋体"/>
          <w:szCs w:val="21"/>
        </w:rPr>
        <w:t>项目采购明细</w:t>
      </w:r>
    </w:p>
    <w:tbl>
      <w:tblPr>
        <w:tblStyle w:val="39"/>
        <w:tblW w:w="0" w:type="auto"/>
        <w:tblInd w:w="53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520"/>
        <w:gridCol w:w="3500"/>
        <w:gridCol w:w="690"/>
        <w:gridCol w:w="795"/>
        <w:gridCol w:w="243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7" w:hRule="atLeast"/>
        </w:trPr>
        <w:tc>
          <w:tcPr>
            <w:tcW w:w="520" w:type="dxa"/>
          </w:tcPr>
          <w:p>
            <w:pPr>
              <w:tabs>
                <w:tab w:val="left" w:pos="0"/>
              </w:tabs>
              <w:rPr>
                <w:rFonts w:ascii="宋体" w:hAnsi="宋体"/>
                <w:kern w:val="0"/>
                <w:sz w:val="20"/>
                <w:szCs w:val="21"/>
              </w:rPr>
            </w:pPr>
            <w:r>
              <w:rPr>
                <w:rFonts w:hint="eastAsia"/>
                <w:kern w:val="0"/>
                <w:sz w:val="20"/>
                <w:szCs w:val="21"/>
              </w:rPr>
              <w:t>序号</w:t>
            </w:r>
          </w:p>
        </w:tc>
        <w:tc>
          <w:tcPr>
            <w:tcW w:w="3500" w:type="dxa"/>
          </w:tcPr>
          <w:p>
            <w:pPr>
              <w:tabs>
                <w:tab w:val="left" w:pos="0"/>
              </w:tabs>
              <w:rPr>
                <w:rFonts w:ascii="宋体" w:hAnsi="宋体"/>
                <w:kern w:val="0"/>
                <w:sz w:val="20"/>
                <w:szCs w:val="21"/>
              </w:rPr>
            </w:pPr>
            <w:r>
              <w:rPr>
                <w:rFonts w:hint="eastAsia" w:ascii="宋体" w:hAnsi="宋体"/>
                <w:kern w:val="0"/>
                <w:sz w:val="20"/>
                <w:szCs w:val="21"/>
              </w:rPr>
              <w:t>名称</w:t>
            </w:r>
          </w:p>
        </w:tc>
        <w:tc>
          <w:tcPr>
            <w:tcW w:w="690" w:type="dxa"/>
          </w:tcPr>
          <w:p>
            <w:pPr>
              <w:tabs>
                <w:tab w:val="left" w:pos="0"/>
              </w:tabs>
              <w:rPr>
                <w:rFonts w:ascii="宋体" w:hAnsi="宋体"/>
                <w:kern w:val="0"/>
                <w:sz w:val="20"/>
                <w:szCs w:val="21"/>
              </w:rPr>
            </w:pPr>
            <w:r>
              <w:rPr>
                <w:rFonts w:hint="eastAsia" w:ascii="宋体" w:hAnsi="宋体"/>
                <w:kern w:val="0"/>
                <w:sz w:val="20"/>
                <w:szCs w:val="21"/>
              </w:rPr>
              <w:t>数量</w:t>
            </w:r>
          </w:p>
        </w:tc>
        <w:tc>
          <w:tcPr>
            <w:tcW w:w="795" w:type="dxa"/>
          </w:tcPr>
          <w:p>
            <w:pPr>
              <w:tabs>
                <w:tab w:val="left" w:pos="0"/>
              </w:tabs>
              <w:rPr>
                <w:kern w:val="0"/>
                <w:sz w:val="20"/>
                <w:szCs w:val="21"/>
              </w:rPr>
            </w:pPr>
            <w:r>
              <w:rPr>
                <w:rFonts w:hint="eastAsia"/>
                <w:kern w:val="0"/>
                <w:sz w:val="20"/>
                <w:szCs w:val="21"/>
              </w:rPr>
              <w:t>单位</w:t>
            </w:r>
          </w:p>
        </w:tc>
        <w:tc>
          <w:tcPr>
            <w:tcW w:w="2430" w:type="dxa"/>
            <w:vAlign w:val="center"/>
          </w:tcPr>
          <w:p>
            <w:pPr>
              <w:pStyle w:val="115"/>
              <w:tabs>
                <w:tab w:val="left" w:pos="0"/>
              </w:tabs>
              <w:spacing w:line="360" w:lineRule="auto"/>
              <w:ind w:firstLine="0" w:firstLineChars="0"/>
              <w:jc w:val="center"/>
              <w:rPr>
                <w:rFonts w:ascii="宋体" w:hAnsi="宋体"/>
                <w:kern w:val="0"/>
                <w:sz w:val="20"/>
                <w:szCs w:val="21"/>
              </w:rPr>
            </w:pPr>
            <w:r>
              <w:rPr>
                <w:rFonts w:hint="eastAsia" w:ascii="宋体" w:hAnsi="宋体"/>
                <w:kern w:val="0"/>
                <w:sz w:val="20"/>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9" w:hRule="atLeast"/>
        </w:trPr>
        <w:tc>
          <w:tcPr>
            <w:tcW w:w="520" w:type="dxa"/>
            <w:vAlign w:val="center"/>
          </w:tcPr>
          <w:p>
            <w:pPr>
              <w:pStyle w:val="115"/>
              <w:tabs>
                <w:tab w:val="left" w:pos="0"/>
              </w:tabs>
              <w:spacing w:line="360" w:lineRule="auto"/>
              <w:ind w:firstLine="0" w:firstLineChars="0"/>
              <w:jc w:val="center"/>
              <w:rPr>
                <w:rFonts w:ascii="宋体" w:hAnsi="宋体"/>
                <w:kern w:val="0"/>
                <w:sz w:val="20"/>
                <w:szCs w:val="21"/>
              </w:rPr>
            </w:pPr>
            <w:r>
              <w:rPr>
                <w:rFonts w:hint="eastAsia" w:ascii="宋体" w:hAnsi="宋体"/>
                <w:color w:val="000000" w:themeColor="text1"/>
                <w:kern w:val="0"/>
                <w:sz w:val="20"/>
                <w:szCs w:val="21"/>
                <w14:textFill>
                  <w14:solidFill>
                    <w14:schemeClr w14:val="tx1"/>
                  </w14:solidFill>
                </w14:textFill>
              </w:rPr>
              <w:t>1</w:t>
            </w:r>
          </w:p>
        </w:tc>
        <w:tc>
          <w:tcPr>
            <w:tcW w:w="3500" w:type="dxa"/>
            <w:vAlign w:val="center"/>
          </w:tcPr>
          <w:p>
            <w:pPr>
              <w:pStyle w:val="115"/>
              <w:tabs>
                <w:tab w:val="left" w:pos="0"/>
              </w:tabs>
              <w:spacing w:line="360" w:lineRule="auto"/>
              <w:ind w:firstLine="0" w:firstLineChars="0"/>
              <w:rPr>
                <w:rFonts w:ascii="宋体" w:hAnsi="宋体"/>
                <w:kern w:val="0"/>
                <w:sz w:val="20"/>
                <w:szCs w:val="21"/>
              </w:rPr>
            </w:pPr>
            <w:r>
              <w:rPr>
                <w:rFonts w:hint="eastAsia" w:ascii="宋体" w:hAnsi="宋体" w:cs=".PingFang SC"/>
                <w:sz w:val="20"/>
                <w:szCs w:val="20"/>
              </w:rPr>
              <w:t>小总装台宽度调节液压站</w:t>
            </w:r>
          </w:p>
        </w:tc>
        <w:tc>
          <w:tcPr>
            <w:tcW w:w="690" w:type="dxa"/>
            <w:vAlign w:val="center"/>
          </w:tcPr>
          <w:p>
            <w:pPr>
              <w:pStyle w:val="115"/>
              <w:tabs>
                <w:tab w:val="left" w:pos="0"/>
              </w:tabs>
              <w:spacing w:line="360" w:lineRule="auto"/>
              <w:ind w:firstLine="0" w:firstLineChars="0"/>
              <w:jc w:val="center"/>
              <w:rPr>
                <w:rFonts w:hint="eastAsia" w:ascii="宋体" w:hAnsi="宋体" w:eastAsia="宋体"/>
                <w:kern w:val="0"/>
                <w:sz w:val="20"/>
                <w:szCs w:val="21"/>
                <w:lang w:eastAsia="zh-CN"/>
              </w:rPr>
            </w:pPr>
            <w:r>
              <w:rPr>
                <w:rFonts w:hint="eastAsia" w:ascii="宋体" w:hAnsi="宋体"/>
                <w:kern w:val="0"/>
                <w:sz w:val="20"/>
                <w:szCs w:val="21"/>
                <w:lang w:val="en-US" w:eastAsia="zh-CN"/>
              </w:rPr>
              <w:t>2</w:t>
            </w:r>
          </w:p>
        </w:tc>
        <w:tc>
          <w:tcPr>
            <w:tcW w:w="795" w:type="dxa"/>
            <w:vAlign w:val="center"/>
          </w:tcPr>
          <w:p>
            <w:pPr>
              <w:pStyle w:val="115"/>
              <w:tabs>
                <w:tab w:val="left" w:pos="0"/>
              </w:tabs>
              <w:spacing w:line="360" w:lineRule="auto"/>
              <w:ind w:firstLine="0" w:firstLineChars="0"/>
              <w:jc w:val="center"/>
              <w:rPr>
                <w:rFonts w:ascii="宋体" w:hAnsi="宋体"/>
                <w:kern w:val="0"/>
                <w:sz w:val="20"/>
                <w:szCs w:val="21"/>
              </w:rPr>
            </w:pPr>
            <w:r>
              <w:rPr>
                <w:rFonts w:hint="eastAsia" w:ascii="宋体" w:hAnsi="宋体"/>
                <w:kern w:val="0"/>
                <w:sz w:val="20"/>
                <w:szCs w:val="21"/>
              </w:rPr>
              <w:t>套</w:t>
            </w:r>
          </w:p>
        </w:tc>
        <w:tc>
          <w:tcPr>
            <w:tcW w:w="2430" w:type="dxa"/>
          </w:tcPr>
          <w:p>
            <w:pPr>
              <w:pStyle w:val="115"/>
              <w:tabs>
                <w:tab w:val="left" w:pos="0"/>
              </w:tabs>
              <w:spacing w:line="360" w:lineRule="auto"/>
              <w:ind w:firstLine="0" w:firstLineChars="0"/>
              <w:rPr>
                <w:rFonts w:ascii="宋体" w:hAnsi="宋体"/>
                <w:kern w:val="0"/>
                <w:sz w:val="20"/>
                <w:szCs w:val="21"/>
              </w:rPr>
            </w:pPr>
            <w:r>
              <w:rPr>
                <w:rFonts w:hint="eastAsia" w:ascii="宋体" w:hAnsi="宋体"/>
                <w:kern w:val="0"/>
                <w:sz w:val="20"/>
                <w:szCs w:val="21"/>
              </w:rPr>
              <w:t>包括电控箱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9" w:hRule="atLeast"/>
        </w:trPr>
        <w:tc>
          <w:tcPr>
            <w:tcW w:w="520" w:type="dxa"/>
            <w:vAlign w:val="center"/>
          </w:tcPr>
          <w:p>
            <w:pPr>
              <w:pStyle w:val="115"/>
              <w:tabs>
                <w:tab w:val="left" w:pos="0"/>
              </w:tabs>
              <w:spacing w:line="360" w:lineRule="auto"/>
              <w:ind w:firstLine="0" w:firstLineChars="0"/>
              <w:jc w:val="center"/>
              <w:rPr>
                <w:rFonts w:ascii="宋体" w:hAnsi="宋体"/>
                <w:color w:val="000000" w:themeColor="text1"/>
                <w:kern w:val="0"/>
                <w:sz w:val="20"/>
                <w:szCs w:val="21"/>
                <w14:textFill>
                  <w14:solidFill>
                    <w14:schemeClr w14:val="tx1"/>
                  </w14:solidFill>
                </w14:textFill>
              </w:rPr>
            </w:pPr>
            <w:r>
              <w:rPr>
                <w:rFonts w:hint="eastAsia" w:ascii="宋体" w:hAnsi="宋体"/>
                <w:color w:val="000000" w:themeColor="text1"/>
                <w:kern w:val="0"/>
                <w:sz w:val="20"/>
                <w:szCs w:val="21"/>
                <w14:textFill>
                  <w14:solidFill>
                    <w14:schemeClr w14:val="tx1"/>
                  </w14:solidFill>
                </w14:textFill>
              </w:rPr>
              <w:t>2</w:t>
            </w:r>
          </w:p>
        </w:tc>
        <w:tc>
          <w:tcPr>
            <w:tcW w:w="3500" w:type="dxa"/>
            <w:vAlign w:val="center"/>
          </w:tcPr>
          <w:p>
            <w:pPr>
              <w:pStyle w:val="115"/>
              <w:tabs>
                <w:tab w:val="left" w:pos="0"/>
              </w:tabs>
              <w:spacing w:line="360" w:lineRule="auto"/>
              <w:ind w:firstLine="0" w:firstLineChars="0"/>
              <w:rPr>
                <w:rFonts w:ascii="宋体" w:hAnsi="宋体" w:cs=".PingFang SC"/>
                <w:sz w:val="20"/>
                <w:szCs w:val="20"/>
              </w:rPr>
            </w:pPr>
            <w:r>
              <w:rPr>
                <w:rFonts w:hint="eastAsia" w:ascii="宋体" w:hAnsi="宋体" w:cs=".PingFang SC"/>
                <w:sz w:val="20"/>
                <w:szCs w:val="20"/>
              </w:rPr>
              <w:t>底架反装升降台液压站</w:t>
            </w:r>
          </w:p>
        </w:tc>
        <w:tc>
          <w:tcPr>
            <w:tcW w:w="690" w:type="dxa"/>
            <w:vAlign w:val="center"/>
          </w:tcPr>
          <w:p>
            <w:pPr>
              <w:pStyle w:val="115"/>
              <w:tabs>
                <w:tab w:val="left" w:pos="0"/>
              </w:tabs>
              <w:spacing w:line="360" w:lineRule="auto"/>
              <w:ind w:firstLine="0" w:firstLineChars="0"/>
              <w:jc w:val="center"/>
              <w:rPr>
                <w:rFonts w:hint="eastAsia" w:ascii="宋体" w:hAnsi="宋体" w:eastAsia="宋体"/>
                <w:kern w:val="0"/>
                <w:sz w:val="20"/>
                <w:szCs w:val="21"/>
                <w:lang w:eastAsia="zh-CN"/>
              </w:rPr>
            </w:pPr>
            <w:r>
              <w:rPr>
                <w:rFonts w:hint="eastAsia" w:ascii="宋体" w:hAnsi="宋体"/>
                <w:kern w:val="0"/>
                <w:sz w:val="20"/>
                <w:szCs w:val="21"/>
                <w:lang w:val="en-US" w:eastAsia="zh-CN"/>
              </w:rPr>
              <w:t>1</w:t>
            </w:r>
          </w:p>
        </w:tc>
        <w:tc>
          <w:tcPr>
            <w:tcW w:w="795" w:type="dxa"/>
            <w:vAlign w:val="center"/>
          </w:tcPr>
          <w:p>
            <w:pPr>
              <w:pStyle w:val="115"/>
              <w:tabs>
                <w:tab w:val="left" w:pos="0"/>
              </w:tabs>
              <w:spacing w:line="360" w:lineRule="auto"/>
              <w:ind w:firstLine="0" w:firstLineChars="0"/>
              <w:jc w:val="center"/>
              <w:rPr>
                <w:rFonts w:ascii="宋体" w:hAnsi="宋体"/>
                <w:kern w:val="0"/>
                <w:sz w:val="20"/>
                <w:szCs w:val="21"/>
              </w:rPr>
            </w:pPr>
            <w:r>
              <w:rPr>
                <w:rFonts w:hint="eastAsia" w:ascii="宋体" w:hAnsi="宋体"/>
                <w:kern w:val="0"/>
                <w:sz w:val="20"/>
                <w:szCs w:val="21"/>
              </w:rPr>
              <w:t>套</w:t>
            </w:r>
          </w:p>
        </w:tc>
        <w:tc>
          <w:tcPr>
            <w:tcW w:w="2430" w:type="dxa"/>
          </w:tcPr>
          <w:p>
            <w:pPr>
              <w:pStyle w:val="115"/>
              <w:tabs>
                <w:tab w:val="left" w:pos="0"/>
              </w:tabs>
              <w:spacing w:line="360" w:lineRule="auto"/>
              <w:ind w:firstLine="0" w:firstLineChars="0"/>
              <w:rPr>
                <w:rFonts w:ascii="宋体" w:hAnsi="宋体"/>
                <w:kern w:val="0"/>
                <w:sz w:val="20"/>
                <w:szCs w:val="21"/>
              </w:rPr>
            </w:pPr>
            <w:r>
              <w:rPr>
                <w:rFonts w:hint="eastAsia" w:ascii="宋体" w:hAnsi="宋体"/>
                <w:kern w:val="0"/>
                <w:sz w:val="20"/>
                <w:szCs w:val="21"/>
              </w:rPr>
              <w:t>包括电控箱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9" w:hRule="atLeast"/>
        </w:trPr>
        <w:tc>
          <w:tcPr>
            <w:tcW w:w="520" w:type="dxa"/>
            <w:vAlign w:val="center"/>
          </w:tcPr>
          <w:p>
            <w:pPr>
              <w:pStyle w:val="115"/>
              <w:tabs>
                <w:tab w:val="left" w:pos="0"/>
              </w:tabs>
              <w:spacing w:line="360" w:lineRule="auto"/>
              <w:ind w:firstLine="0" w:firstLineChars="0"/>
              <w:jc w:val="center"/>
              <w:rPr>
                <w:rFonts w:ascii="宋体" w:hAnsi="宋体"/>
                <w:color w:val="000000" w:themeColor="text1"/>
                <w:kern w:val="0"/>
                <w:sz w:val="20"/>
                <w:szCs w:val="21"/>
                <w14:textFill>
                  <w14:solidFill>
                    <w14:schemeClr w14:val="tx1"/>
                  </w14:solidFill>
                </w14:textFill>
              </w:rPr>
            </w:pPr>
            <w:r>
              <w:rPr>
                <w:rFonts w:hint="eastAsia" w:ascii="宋体" w:hAnsi="宋体"/>
                <w:color w:val="000000" w:themeColor="text1"/>
                <w:kern w:val="0"/>
                <w:sz w:val="20"/>
                <w:szCs w:val="21"/>
                <w14:textFill>
                  <w14:solidFill>
                    <w14:schemeClr w14:val="tx1"/>
                  </w14:solidFill>
                </w14:textFill>
              </w:rPr>
              <w:t>3</w:t>
            </w:r>
          </w:p>
        </w:tc>
        <w:tc>
          <w:tcPr>
            <w:tcW w:w="3500" w:type="dxa"/>
            <w:vAlign w:val="center"/>
          </w:tcPr>
          <w:p>
            <w:pPr>
              <w:pStyle w:val="115"/>
              <w:tabs>
                <w:tab w:val="left" w:pos="0"/>
              </w:tabs>
              <w:spacing w:line="360" w:lineRule="auto"/>
              <w:ind w:firstLine="0" w:firstLineChars="0"/>
              <w:rPr>
                <w:rFonts w:ascii="宋体" w:hAnsi="宋体" w:cs=".PingFang SC"/>
                <w:sz w:val="20"/>
                <w:szCs w:val="20"/>
              </w:rPr>
            </w:pPr>
            <w:r>
              <w:rPr>
                <w:rFonts w:hint="eastAsia" w:ascii="宋体" w:hAnsi="宋体" w:cs=".PingFang SC"/>
                <w:sz w:val="20"/>
                <w:szCs w:val="20"/>
              </w:rPr>
              <w:t>底架反装升降台</w:t>
            </w:r>
          </w:p>
        </w:tc>
        <w:tc>
          <w:tcPr>
            <w:tcW w:w="690" w:type="dxa"/>
            <w:vAlign w:val="center"/>
          </w:tcPr>
          <w:p>
            <w:pPr>
              <w:pStyle w:val="115"/>
              <w:tabs>
                <w:tab w:val="left" w:pos="0"/>
              </w:tabs>
              <w:spacing w:line="360" w:lineRule="auto"/>
              <w:ind w:firstLine="0" w:firstLineChars="0"/>
              <w:jc w:val="center"/>
              <w:rPr>
                <w:rFonts w:hint="eastAsia" w:ascii="宋体" w:hAnsi="宋体" w:eastAsia="宋体"/>
                <w:kern w:val="0"/>
                <w:sz w:val="20"/>
                <w:szCs w:val="21"/>
                <w:lang w:eastAsia="zh-CN"/>
              </w:rPr>
            </w:pPr>
            <w:r>
              <w:rPr>
                <w:rFonts w:hint="eastAsia" w:ascii="宋体" w:hAnsi="宋体"/>
                <w:kern w:val="0"/>
                <w:sz w:val="20"/>
                <w:szCs w:val="21"/>
                <w:lang w:val="en-US" w:eastAsia="zh-CN"/>
              </w:rPr>
              <w:t>2</w:t>
            </w:r>
          </w:p>
        </w:tc>
        <w:tc>
          <w:tcPr>
            <w:tcW w:w="795" w:type="dxa"/>
            <w:vAlign w:val="center"/>
          </w:tcPr>
          <w:p>
            <w:pPr>
              <w:pStyle w:val="115"/>
              <w:tabs>
                <w:tab w:val="left" w:pos="0"/>
              </w:tabs>
              <w:spacing w:line="360" w:lineRule="auto"/>
              <w:ind w:firstLine="0" w:firstLineChars="0"/>
              <w:jc w:val="center"/>
              <w:rPr>
                <w:rFonts w:ascii="宋体" w:hAnsi="宋体"/>
                <w:kern w:val="0"/>
                <w:sz w:val="20"/>
                <w:szCs w:val="21"/>
              </w:rPr>
            </w:pPr>
            <w:r>
              <w:rPr>
                <w:rFonts w:hint="eastAsia" w:ascii="宋体" w:hAnsi="宋体"/>
                <w:kern w:val="0"/>
                <w:sz w:val="20"/>
                <w:szCs w:val="21"/>
              </w:rPr>
              <w:t>套</w:t>
            </w:r>
          </w:p>
        </w:tc>
        <w:tc>
          <w:tcPr>
            <w:tcW w:w="2430" w:type="dxa"/>
          </w:tcPr>
          <w:p>
            <w:pPr>
              <w:pStyle w:val="115"/>
              <w:tabs>
                <w:tab w:val="left" w:pos="0"/>
              </w:tabs>
              <w:spacing w:line="360" w:lineRule="auto"/>
              <w:ind w:firstLine="0" w:firstLineChars="0"/>
              <w:rPr>
                <w:rFonts w:ascii="宋体" w:hAnsi="宋体"/>
                <w:kern w:val="0"/>
                <w:sz w:val="20"/>
                <w:szCs w:val="21"/>
              </w:rPr>
            </w:pPr>
            <w:r>
              <w:rPr>
                <w:rFonts w:hint="eastAsia" w:ascii="宋体" w:hAnsi="宋体"/>
                <w:kern w:val="0"/>
                <w:sz w:val="20"/>
                <w:szCs w:val="21"/>
                <w:lang w:val="en-US" w:eastAsia="zh-CN"/>
              </w:rPr>
              <w:t>包括光电开关或行程开关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9" w:hRule="atLeast"/>
        </w:trPr>
        <w:tc>
          <w:tcPr>
            <w:tcW w:w="520" w:type="dxa"/>
            <w:vAlign w:val="center"/>
          </w:tcPr>
          <w:p>
            <w:pPr>
              <w:pStyle w:val="115"/>
              <w:tabs>
                <w:tab w:val="left" w:pos="0"/>
              </w:tabs>
              <w:spacing w:line="360" w:lineRule="auto"/>
              <w:ind w:firstLine="0" w:firstLineChars="0"/>
              <w:jc w:val="center"/>
              <w:rPr>
                <w:rFonts w:ascii="宋体" w:hAnsi="宋体"/>
                <w:color w:val="000000" w:themeColor="text1"/>
                <w:kern w:val="0"/>
                <w:sz w:val="20"/>
                <w:szCs w:val="21"/>
                <w14:textFill>
                  <w14:solidFill>
                    <w14:schemeClr w14:val="tx1"/>
                  </w14:solidFill>
                </w14:textFill>
              </w:rPr>
            </w:pPr>
            <w:r>
              <w:rPr>
                <w:rFonts w:hint="eastAsia" w:ascii="宋体" w:hAnsi="宋体"/>
                <w:color w:val="000000" w:themeColor="text1"/>
                <w:kern w:val="0"/>
                <w:sz w:val="20"/>
                <w:szCs w:val="21"/>
                <w14:textFill>
                  <w14:solidFill>
                    <w14:schemeClr w14:val="tx1"/>
                  </w14:solidFill>
                </w14:textFill>
              </w:rPr>
              <w:t>4</w:t>
            </w:r>
          </w:p>
        </w:tc>
        <w:tc>
          <w:tcPr>
            <w:tcW w:w="3500" w:type="dxa"/>
            <w:vAlign w:val="center"/>
          </w:tcPr>
          <w:p>
            <w:pPr>
              <w:pStyle w:val="115"/>
              <w:tabs>
                <w:tab w:val="left" w:pos="0"/>
              </w:tabs>
              <w:spacing w:line="360" w:lineRule="auto"/>
              <w:ind w:firstLine="0" w:firstLineChars="0"/>
              <w:rPr>
                <w:rFonts w:ascii="宋体" w:hAnsi="宋体" w:cs=".PingFang SC"/>
                <w:sz w:val="20"/>
                <w:szCs w:val="20"/>
              </w:rPr>
            </w:pPr>
            <w:r>
              <w:rPr>
                <w:rFonts w:hint="eastAsia" w:ascii="宋体" w:hAnsi="宋体" w:cs=".PingFang SC"/>
                <w:sz w:val="20"/>
                <w:szCs w:val="20"/>
              </w:rPr>
              <w:t>底架反装台压紧液压站</w:t>
            </w:r>
          </w:p>
        </w:tc>
        <w:tc>
          <w:tcPr>
            <w:tcW w:w="690" w:type="dxa"/>
            <w:vAlign w:val="center"/>
          </w:tcPr>
          <w:p>
            <w:pPr>
              <w:pStyle w:val="115"/>
              <w:tabs>
                <w:tab w:val="left" w:pos="0"/>
              </w:tabs>
              <w:spacing w:line="360" w:lineRule="auto"/>
              <w:ind w:firstLine="0" w:firstLineChars="0"/>
              <w:jc w:val="center"/>
              <w:rPr>
                <w:rFonts w:hint="eastAsia" w:ascii="宋体" w:hAnsi="宋体" w:eastAsia="宋体"/>
                <w:kern w:val="0"/>
                <w:sz w:val="20"/>
                <w:szCs w:val="21"/>
                <w:lang w:eastAsia="zh-CN"/>
              </w:rPr>
            </w:pPr>
            <w:r>
              <w:rPr>
                <w:rFonts w:hint="eastAsia" w:ascii="宋体" w:hAnsi="宋体"/>
                <w:kern w:val="0"/>
                <w:sz w:val="20"/>
                <w:szCs w:val="21"/>
                <w:lang w:val="en-US" w:eastAsia="zh-CN"/>
              </w:rPr>
              <w:t>1</w:t>
            </w:r>
          </w:p>
        </w:tc>
        <w:tc>
          <w:tcPr>
            <w:tcW w:w="795" w:type="dxa"/>
            <w:vAlign w:val="center"/>
          </w:tcPr>
          <w:p>
            <w:pPr>
              <w:pStyle w:val="115"/>
              <w:tabs>
                <w:tab w:val="left" w:pos="0"/>
              </w:tabs>
              <w:spacing w:line="360" w:lineRule="auto"/>
              <w:ind w:firstLine="0" w:firstLineChars="0"/>
              <w:jc w:val="center"/>
              <w:rPr>
                <w:rFonts w:ascii="宋体" w:hAnsi="宋体"/>
                <w:kern w:val="0"/>
                <w:sz w:val="20"/>
                <w:szCs w:val="21"/>
              </w:rPr>
            </w:pPr>
            <w:r>
              <w:rPr>
                <w:rFonts w:hint="eastAsia" w:ascii="宋体" w:hAnsi="宋体"/>
                <w:kern w:val="0"/>
                <w:sz w:val="20"/>
                <w:szCs w:val="21"/>
              </w:rPr>
              <w:t>套</w:t>
            </w:r>
          </w:p>
        </w:tc>
        <w:tc>
          <w:tcPr>
            <w:tcW w:w="2430" w:type="dxa"/>
          </w:tcPr>
          <w:p>
            <w:pPr>
              <w:pStyle w:val="115"/>
              <w:tabs>
                <w:tab w:val="left" w:pos="0"/>
              </w:tabs>
              <w:spacing w:line="360" w:lineRule="auto"/>
              <w:ind w:firstLine="0" w:firstLineChars="0"/>
              <w:rPr>
                <w:rFonts w:ascii="宋体" w:hAnsi="宋体"/>
                <w:kern w:val="0"/>
                <w:sz w:val="20"/>
                <w:szCs w:val="21"/>
              </w:rPr>
            </w:pPr>
            <w:r>
              <w:rPr>
                <w:rFonts w:hint="eastAsia" w:ascii="宋体" w:hAnsi="宋体"/>
                <w:kern w:val="0"/>
                <w:sz w:val="20"/>
                <w:szCs w:val="21"/>
              </w:rPr>
              <w:t>包括电控箱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9" w:hRule="atLeast"/>
        </w:trPr>
        <w:tc>
          <w:tcPr>
            <w:tcW w:w="520" w:type="dxa"/>
            <w:vAlign w:val="center"/>
          </w:tcPr>
          <w:p>
            <w:pPr>
              <w:pStyle w:val="115"/>
              <w:tabs>
                <w:tab w:val="left" w:pos="0"/>
              </w:tabs>
              <w:spacing w:line="360" w:lineRule="auto"/>
              <w:ind w:firstLine="0" w:firstLineChars="0"/>
              <w:jc w:val="center"/>
              <w:rPr>
                <w:rFonts w:ascii="宋体" w:hAnsi="宋体"/>
                <w:color w:val="000000" w:themeColor="text1"/>
                <w:kern w:val="0"/>
                <w:sz w:val="20"/>
                <w:szCs w:val="21"/>
                <w14:textFill>
                  <w14:solidFill>
                    <w14:schemeClr w14:val="tx1"/>
                  </w14:solidFill>
                </w14:textFill>
              </w:rPr>
            </w:pPr>
            <w:r>
              <w:rPr>
                <w:rFonts w:hint="eastAsia" w:ascii="宋体" w:hAnsi="宋体"/>
                <w:color w:val="000000" w:themeColor="text1"/>
                <w:kern w:val="0"/>
                <w:sz w:val="20"/>
                <w:szCs w:val="21"/>
                <w14:textFill>
                  <w14:solidFill>
                    <w14:schemeClr w14:val="tx1"/>
                  </w14:solidFill>
                </w14:textFill>
              </w:rPr>
              <w:t>5</w:t>
            </w:r>
          </w:p>
        </w:tc>
        <w:tc>
          <w:tcPr>
            <w:tcW w:w="3500" w:type="dxa"/>
            <w:vAlign w:val="center"/>
          </w:tcPr>
          <w:p>
            <w:pPr>
              <w:pStyle w:val="115"/>
              <w:tabs>
                <w:tab w:val="left" w:pos="0"/>
              </w:tabs>
              <w:spacing w:line="360" w:lineRule="auto"/>
              <w:ind w:firstLine="0" w:firstLineChars="0"/>
              <w:rPr>
                <w:rFonts w:ascii="宋体" w:hAnsi="宋体" w:cs=".PingFang SC"/>
                <w:sz w:val="20"/>
                <w:szCs w:val="20"/>
              </w:rPr>
            </w:pPr>
            <w:r>
              <w:rPr>
                <w:rFonts w:hint="eastAsia" w:ascii="宋体" w:hAnsi="宋体" w:cs=".PingFang SC"/>
                <w:sz w:val="20"/>
                <w:szCs w:val="20"/>
              </w:rPr>
              <w:t>底架大翻转升降台液压站</w:t>
            </w:r>
          </w:p>
        </w:tc>
        <w:tc>
          <w:tcPr>
            <w:tcW w:w="690" w:type="dxa"/>
            <w:vAlign w:val="center"/>
          </w:tcPr>
          <w:p>
            <w:pPr>
              <w:pStyle w:val="115"/>
              <w:tabs>
                <w:tab w:val="left" w:pos="0"/>
              </w:tabs>
              <w:spacing w:line="360" w:lineRule="auto"/>
              <w:ind w:firstLine="0" w:firstLineChars="0"/>
              <w:jc w:val="center"/>
              <w:rPr>
                <w:rFonts w:ascii="宋体" w:hAnsi="宋体"/>
                <w:kern w:val="0"/>
                <w:sz w:val="20"/>
                <w:szCs w:val="21"/>
              </w:rPr>
            </w:pPr>
            <w:r>
              <w:rPr>
                <w:rFonts w:hint="eastAsia" w:ascii="宋体" w:hAnsi="宋体"/>
                <w:kern w:val="0"/>
                <w:sz w:val="20"/>
                <w:szCs w:val="21"/>
              </w:rPr>
              <w:t>1</w:t>
            </w:r>
          </w:p>
        </w:tc>
        <w:tc>
          <w:tcPr>
            <w:tcW w:w="795" w:type="dxa"/>
            <w:vAlign w:val="center"/>
          </w:tcPr>
          <w:p>
            <w:pPr>
              <w:pStyle w:val="115"/>
              <w:tabs>
                <w:tab w:val="left" w:pos="0"/>
              </w:tabs>
              <w:spacing w:line="360" w:lineRule="auto"/>
              <w:ind w:firstLine="0" w:firstLineChars="0"/>
              <w:jc w:val="center"/>
              <w:rPr>
                <w:rFonts w:ascii="宋体" w:hAnsi="宋体"/>
                <w:kern w:val="0"/>
                <w:sz w:val="20"/>
                <w:szCs w:val="21"/>
              </w:rPr>
            </w:pPr>
            <w:r>
              <w:rPr>
                <w:rFonts w:hint="eastAsia" w:ascii="宋体" w:hAnsi="宋体"/>
                <w:kern w:val="0"/>
                <w:sz w:val="20"/>
                <w:szCs w:val="21"/>
              </w:rPr>
              <w:t>套</w:t>
            </w:r>
          </w:p>
        </w:tc>
        <w:tc>
          <w:tcPr>
            <w:tcW w:w="2430" w:type="dxa"/>
          </w:tcPr>
          <w:p>
            <w:pPr>
              <w:pStyle w:val="115"/>
              <w:tabs>
                <w:tab w:val="left" w:pos="0"/>
              </w:tabs>
              <w:spacing w:line="360" w:lineRule="auto"/>
              <w:ind w:firstLine="0" w:firstLineChars="0"/>
              <w:rPr>
                <w:rFonts w:hint="default" w:ascii="宋体" w:hAnsi="宋体" w:eastAsia="宋体"/>
                <w:kern w:val="0"/>
                <w:sz w:val="20"/>
                <w:szCs w:val="21"/>
                <w:lang w:val="en-US" w:eastAsia="zh-CN"/>
              </w:rPr>
            </w:pPr>
            <w:r>
              <w:rPr>
                <w:rFonts w:hint="eastAsia" w:ascii="宋体" w:hAnsi="宋体"/>
                <w:kern w:val="0"/>
                <w:sz w:val="20"/>
                <w:szCs w:val="21"/>
              </w:rPr>
              <w:t>包括电控箱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9" w:hRule="atLeast"/>
        </w:trPr>
        <w:tc>
          <w:tcPr>
            <w:tcW w:w="520" w:type="dxa"/>
            <w:vAlign w:val="center"/>
          </w:tcPr>
          <w:p>
            <w:pPr>
              <w:pStyle w:val="115"/>
              <w:tabs>
                <w:tab w:val="left" w:pos="0"/>
              </w:tabs>
              <w:spacing w:line="360" w:lineRule="auto"/>
              <w:ind w:firstLine="0" w:firstLineChars="0"/>
              <w:jc w:val="center"/>
              <w:rPr>
                <w:rFonts w:ascii="宋体" w:hAnsi="宋体"/>
                <w:color w:val="000000" w:themeColor="text1"/>
                <w:kern w:val="0"/>
                <w:sz w:val="20"/>
                <w:szCs w:val="21"/>
                <w14:textFill>
                  <w14:solidFill>
                    <w14:schemeClr w14:val="tx1"/>
                  </w14:solidFill>
                </w14:textFill>
              </w:rPr>
            </w:pPr>
            <w:r>
              <w:rPr>
                <w:rFonts w:hint="eastAsia" w:ascii="宋体" w:hAnsi="宋体"/>
                <w:color w:val="000000" w:themeColor="text1"/>
                <w:kern w:val="0"/>
                <w:sz w:val="20"/>
                <w:szCs w:val="21"/>
                <w14:textFill>
                  <w14:solidFill>
                    <w14:schemeClr w14:val="tx1"/>
                  </w14:solidFill>
                </w14:textFill>
              </w:rPr>
              <w:t>6</w:t>
            </w:r>
          </w:p>
        </w:tc>
        <w:tc>
          <w:tcPr>
            <w:tcW w:w="3500" w:type="dxa"/>
            <w:vAlign w:val="center"/>
          </w:tcPr>
          <w:p>
            <w:pPr>
              <w:pStyle w:val="115"/>
              <w:tabs>
                <w:tab w:val="left" w:pos="0"/>
              </w:tabs>
              <w:spacing w:line="360" w:lineRule="auto"/>
              <w:ind w:firstLine="0" w:firstLineChars="0"/>
              <w:rPr>
                <w:rFonts w:ascii="宋体" w:hAnsi="宋体" w:cs=".PingFang SC"/>
                <w:sz w:val="20"/>
                <w:szCs w:val="20"/>
              </w:rPr>
            </w:pPr>
            <w:r>
              <w:rPr>
                <w:rFonts w:hint="eastAsia" w:ascii="宋体" w:hAnsi="宋体" w:cs=".PingFang SC"/>
                <w:sz w:val="20"/>
                <w:szCs w:val="20"/>
              </w:rPr>
              <w:t>底架大翻转升降台</w:t>
            </w:r>
          </w:p>
        </w:tc>
        <w:tc>
          <w:tcPr>
            <w:tcW w:w="690" w:type="dxa"/>
            <w:vAlign w:val="center"/>
          </w:tcPr>
          <w:p>
            <w:pPr>
              <w:pStyle w:val="115"/>
              <w:tabs>
                <w:tab w:val="left" w:pos="0"/>
              </w:tabs>
              <w:spacing w:line="360" w:lineRule="auto"/>
              <w:ind w:firstLine="0" w:firstLineChars="0"/>
              <w:jc w:val="center"/>
              <w:rPr>
                <w:rFonts w:hint="eastAsia" w:ascii="宋体" w:hAnsi="宋体" w:eastAsia="宋体"/>
                <w:kern w:val="0"/>
                <w:sz w:val="20"/>
                <w:szCs w:val="21"/>
                <w:lang w:eastAsia="zh-CN"/>
              </w:rPr>
            </w:pPr>
            <w:r>
              <w:rPr>
                <w:rFonts w:hint="eastAsia" w:ascii="宋体" w:hAnsi="宋体"/>
                <w:kern w:val="0"/>
                <w:sz w:val="20"/>
                <w:szCs w:val="21"/>
                <w:lang w:val="en-US" w:eastAsia="zh-CN"/>
              </w:rPr>
              <w:t>3</w:t>
            </w:r>
          </w:p>
        </w:tc>
        <w:tc>
          <w:tcPr>
            <w:tcW w:w="795" w:type="dxa"/>
            <w:vAlign w:val="center"/>
          </w:tcPr>
          <w:p>
            <w:pPr>
              <w:pStyle w:val="115"/>
              <w:tabs>
                <w:tab w:val="left" w:pos="0"/>
              </w:tabs>
              <w:spacing w:line="360" w:lineRule="auto"/>
              <w:ind w:firstLine="0" w:firstLineChars="0"/>
              <w:jc w:val="center"/>
              <w:rPr>
                <w:rFonts w:ascii="宋体" w:hAnsi="宋体"/>
                <w:kern w:val="0"/>
                <w:sz w:val="20"/>
                <w:szCs w:val="21"/>
              </w:rPr>
            </w:pPr>
            <w:r>
              <w:rPr>
                <w:rFonts w:hint="eastAsia" w:ascii="宋体" w:hAnsi="宋体"/>
                <w:kern w:val="0"/>
                <w:sz w:val="20"/>
                <w:szCs w:val="21"/>
              </w:rPr>
              <w:t>套</w:t>
            </w:r>
          </w:p>
        </w:tc>
        <w:tc>
          <w:tcPr>
            <w:tcW w:w="2430" w:type="dxa"/>
          </w:tcPr>
          <w:p>
            <w:pPr>
              <w:pStyle w:val="115"/>
              <w:tabs>
                <w:tab w:val="left" w:pos="0"/>
              </w:tabs>
              <w:spacing w:line="360" w:lineRule="auto"/>
              <w:ind w:firstLine="0" w:firstLineChars="0"/>
              <w:rPr>
                <w:rFonts w:ascii="宋体" w:hAnsi="宋体"/>
                <w:kern w:val="0"/>
                <w:sz w:val="20"/>
                <w:szCs w:val="21"/>
              </w:rPr>
            </w:pPr>
            <w:r>
              <w:rPr>
                <w:rFonts w:hint="eastAsia" w:ascii="宋体" w:hAnsi="宋体"/>
                <w:kern w:val="0"/>
                <w:sz w:val="20"/>
                <w:szCs w:val="21"/>
                <w:lang w:val="en-US" w:eastAsia="zh-CN"/>
              </w:rPr>
              <w:t>包括光电开关或行程开关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9" w:hRule="atLeast"/>
        </w:trPr>
        <w:tc>
          <w:tcPr>
            <w:tcW w:w="520" w:type="dxa"/>
            <w:vAlign w:val="center"/>
          </w:tcPr>
          <w:p>
            <w:pPr>
              <w:pStyle w:val="115"/>
              <w:tabs>
                <w:tab w:val="left" w:pos="0"/>
              </w:tabs>
              <w:spacing w:line="360" w:lineRule="auto"/>
              <w:ind w:firstLine="0" w:firstLineChars="0"/>
              <w:jc w:val="center"/>
              <w:rPr>
                <w:rFonts w:ascii="宋体" w:hAnsi="宋体"/>
                <w:color w:val="000000" w:themeColor="text1"/>
                <w:kern w:val="0"/>
                <w:sz w:val="20"/>
                <w:szCs w:val="21"/>
                <w14:textFill>
                  <w14:solidFill>
                    <w14:schemeClr w14:val="tx1"/>
                  </w14:solidFill>
                </w14:textFill>
              </w:rPr>
            </w:pPr>
            <w:r>
              <w:rPr>
                <w:rFonts w:hint="eastAsia" w:ascii="宋体" w:hAnsi="宋体"/>
                <w:color w:val="000000" w:themeColor="text1"/>
                <w:kern w:val="0"/>
                <w:sz w:val="20"/>
                <w:szCs w:val="21"/>
                <w14:textFill>
                  <w14:solidFill>
                    <w14:schemeClr w14:val="tx1"/>
                  </w14:solidFill>
                </w14:textFill>
              </w:rPr>
              <w:t>7</w:t>
            </w:r>
          </w:p>
        </w:tc>
        <w:tc>
          <w:tcPr>
            <w:tcW w:w="3500" w:type="dxa"/>
            <w:vAlign w:val="center"/>
          </w:tcPr>
          <w:p>
            <w:pPr>
              <w:pStyle w:val="115"/>
              <w:tabs>
                <w:tab w:val="left" w:pos="0"/>
              </w:tabs>
              <w:spacing w:line="360" w:lineRule="auto"/>
              <w:ind w:firstLine="0" w:firstLineChars="0"/>
              <w:rPr>
                <w:rFonts w:ascii="宋体" w:hAnsi="宋体" w:cs=".PingFang SC"/>
                <w:sz w:val="20"/>
                <w:szCs w:val="20"/>
              </w:rPr>
            </w:pPr>
            <w:r>
              <w:rPr>
                <w:rFonts w:hint="eastAsia" w:ascii="宋体" w:hAnsi="宋体" w:cs=".PingFang SC"/>
                <w:sz w:val="20"/>
                <w:szCs w:val="20"/>
              </w:rPr>
              <w:t>底架侧翻升降台液压站</w:t>
            </w:r>
          </w:p>
        </w:tc>
        <w:tc>
          <w:tcPr>
            <w:tcW w:w="690" w:type="dxa"/>
            <w:vAlign w:val="center"/>
          </w:tcPr>
          <w:p>
            <w:pPr>
              <w:pStyle w:val="115"/>
              <w:tabs>
                <w:tab w:val="left" w:pos="0"/>
              </w:tabs>
              <w:spacing w:line="360" w:lineRule="auto"/>
              <w:ind w:firstLine="0" w:firstLineChars="0"/>
              <w:jc w:val="center"/>
              <w:rPr>
                <w:rFonts w:ascii="宋体" w:hAnsi="宋体"/>
                <w:kern w:val="0"/>
                <w:sz w:val="20"/>
                <w:szCs w:val="21"/>
              </w:rPr>
            </w:pPr>
            <w:r>
              <w:rPr>
                <w:rFonts w:hint="eastAsia" w:ascii="宋体" w:hAnsi="宋体"/>
                <w:kern w:val="0"/>
                <w:sz w:val="20"/>
                <w:szCs w:val="21"/>
              </w:rPr>
              <w:t>2</w:t>
            </w:r>
          </w:p>
        </w:tc>
        <w:tc>
          <w:tcPr>
            <w:tcW w:w="795" w:type="dxa"/>
            <w:vAlign w:val="center"/>
          </w:tcPr>
          <w:p>
            <w:pPr>
              <w:pStyle w:val="115"/>
              <w:tabs>
                <w:tab w:val="left" w:pos="0"/>
              </w:tabs>
              <w:spacing w:line="360" w:lineRule="auto"/>
              <w:ind w:firstLine="0" w:firstLineChars="0"/>
              <w:jc w:val="center"/>
              <w:rPr>
                <w:rFonts w:ascii="宋体" w:hAnsi="宋体"/>
                <w:kern w:val="0"/>
                <w:sz w:val="20"/>
                <w:szCs w:val="21"/>
              </w:rPr>
            </w:pPr>
            <w:r>
              <w:rPr>
                <w:rFonts w:hint="eastAsia" w:ascii="宋体" w:hAnsi="宋体"/>
                <w:kern w:val="0"/>
                <w:sz w:val="20"/>
                <w:szCs w:val="21"/>
              </w:rPr>
              <w:t>套</w:t>
            </w:r>
          </w:p>
        </w:tc>
        <w:tc>
          <w:tcPr>
            <w:tcW w:w="2430" w:type="dxa"/>
          </w:tcPr>
          <w:p>
            <w:pPr>
              <w:pStyle w:val="115"/>
              <w:tabs>
                <w:tab w:val="left" w:pos="0"/>
              </w:tabs>
              <w:spacing w:line="360" w:lineRule="auto"/>
              <w:ind w:firstLine="0" w:firstLineChars="0"/>
              <w:rPr>
                <w:rFonts w:ascii="宋体" w:hAnsi="宋体"/>
                <w:kern w:val="0"/>
                <w:sz w:val="20"/>
                <w:szCs w:val="21"/>
              </w:rPr>
            </w:pPr>
            <w:r>
              <w:rPr>
                <w:rFonts w:hint="eastAsia" w:ascii="宋体" w:hAnsi="宋体"/>
                <w:kern w:val="0"/>
                <w:sz w:val="20"/>
                <w:szCs w:val="21"/>
              </w:rPr>
              <w:t>包括电控箱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9" w:hRule="atLeast"/>
        </w:trPr>
        <w:tc>
          <w:tcPr>
            <w:tcW w:w="520" w:type="dxa"/>
            <w:vAlign w:val="center"/>
          </w:tcPr>
          <w:p>
            <w:pPr>
              <w:pStyle w:val="115"/>
              <w:tabs>
                <w:tab w:val="left" w:pos="0"/>
              </w:tabs>
              <w:spacing w:line="360" w:lineRule="auto"/>
              <w:ind w:firstLine="0" w:firstLineChars="0"/>
              <w:jc w:val="center"/>
              <w:rPr>
                <w:rFonts w:ascii="宋体" w:hAnsi="宋体"/>
                <w:color w:val="000000" w:themeColor="text1"/>
                <w:kern w:val="0"/>
                <w:sz w:val="20"/>
                <w:szCs w:val="21"/>
                <w14:textFill>
                  <w14:solidFill>
                    <w14:schemeClr w14:val="tx1"/>
                  </w14:solidFill>
                </w14:textFill>
              </w:rPr>
            </w:pPr>
            <w:r>
              <w:rPr>
                <w:rFonts w:hint="eastAsia" w:ascii="宋体" w:hAnsi="宋体"/>
                <w:color w:val="000000" w:themeColor="text1"/>
                <w:kern w:val="0"/>
                <w:sz w:val="20"/>
                <w:szCs w:val="21"/>
                <w14:textFill>
                  <w14:solidFill>
                    <w14:schemeClr w14:val="tx1"/>
                  </w14:solidFill>
                </w14:textFill>
              </w:rPr>
              <w:t>8</w:t>
            </w:r>
          </w:p>
        </w:tc>
        <w:tc>
          <w:tcPr>
            <w:tcW w:w="3500" w:type="dxa"/>
            <w:vAlign w:val="center"/>
          </w:tcPr>
          <w:p>
            <w:pPr>
              <w:pStyle w:val="115"/>
              <w:tabs>
                <w:tab w:val="left" w:pos="0"/>
              </w:tabs>
              <w:spacing w:line="360" w:lineRule="auto"/>
              <w:ind w:firstLine="0" w:firstLineChars="0"/>
              <w:rPr>
                <w:rFonts w:ascii="宋体" w:hAnsi="宋体" w:cs=".PingFang SC"/>
                <w:sz w:val="20"/>
                <w:szCs w:val="20"/>
              </w:rPr>
            </w:pPr>
            <w:r>
              <w:rPr>
                <w:rFonts w:hint="eastAsia" w:ascii="宋体" w:hAnsi="宋体" w:cs=".PingFang SC"/>
                <w:sz w:val="20"/>
                <w:szCs w:val="20"/>
              </w:rPr>
              <w:t>底架侧翻升降台</w:t>
            </w:r>
          </w:p>
        </w:tc>
        <w:tc>
          <w:tcPr>
            <w:tcW w:w="690" w:type="dxa"/>
            <w:vAlign w:val="center"/>
          </w:tcPr>
          <w:p>
            <w:pPr>
              <w:pStyle w:val="115"/>
              <w:tabs>
                <w:tab w:val="left" w:pos="0"/>
              </w:tabs>
              <w:spacing w:line="360" w:lineRule="auto"/>
              <w:ind w:firstLine="0" w:firstLineChars="0"/>
              <w:jc w:val="center"/>
              <w:rPr>
                <w:rFonts w:hint="eastAsia" w:ascii="宋体" w:hAnsi="宋体" w:eastAsia="宋体"/>
                <w:kern w:val="0"/>
                <w:sz w:val="20"/>
                <w:szCs w:val="21"/>
                <w:lang w:eastAsia="zh-CN"/>
              </w:rPr>
            </w:pPr>
            <w:r>
              <w:rPr>
                <w:rFonts w:hint="eastAsia" w:ascii="宋体" w:hAnsi="宋体"/>
                <w:kern w:val="0"/>
                <w:sz w:val="20"/>
                <w:szCs w:val="21"/>
                <w:lang w:val="en-US" w:eastAsia="zh-CN"/>
              </w:rPr>
              <w:t>4</w:t>
            </w:r>
          </w:p>
        </w:tc>
        <w:tc>
          <w:tcPr>
            <w:tcW w:w="795" w:type="dxa"/>
            <w:vAlign w:val="center"/>
          </w:tcPr>
          <w:p>
            <w:pPr>
              <w:pStyle w:val="115"/>
              <w:tabs>
                <w:tab w:val="left" w:pos="0"/>
              </w:tabs>
              <w:spacing w:line="360" w:lineRule="auto"/>
              <w:ind w:firstLine="0" w:firstLineChars="0"/>
              <w:jc w:val="center"/>
              <w:rPr>
                <w:rFonts w:ascii="宋体" w:hAnsi="宋体"/>
                <w:kern w:val="0"/>
                <w:sz w:val="20"/>
                <w:szCs w:val="21"/>
              </w:rPr>
            </w:pPr>
            <w:r>
              <w:rPr>
                <w:rFonts w:hint="eastAsia" w:ascii="宋体" w:hAnsi="宋体"/>
                <w:kern w:val="0"/>
                <w:sz w:val="20"/>
                <w:szCs w:val="21"/>
              </w:rPr>
              <w:t>套</w:t>
            </w:r>
          </w:p>
        </w:tc>
        <w:tc>
          <w:tcPr>
            <w:tcW w:w="2430" w:type="dxa"/>
          </w:tcPr>
          <w:p>
            <w:pPr>
              <w:pStyle w:val="115"/>
              <w:tabs>
                <w:tab w:val="left" w:pos="0"/>
              </w:tabs>
              <w:spacing w:line="360" w:lineRule="auto"/>
              <w:ind w:firstLine="0" w:firstLineChars="0"/>
              <w:rPr>
                <w:rFonts w:ascii="宋体" w:hAnsi="宋体"/>
                <w:kern w:val="0"/>
                <w:sz w:val="20"/>
                <w:szCs w:val="21"/>
              </w:rPr>
            </w:pPr>
            <w:r>
              <w:rPr>
                <w:rFonts w:hint="eastAsia" w:ascii="宋体" w:hAnsi="宋体"/>
                <w:kern w:val="0"/>
                <w:sz w:val="20"/>
                <w:szCs w:val="21"/>
                <w:lang w:val="en-US" w:eastAsia="zh-CN"/>
              </w:rPr>
              <w:t>包括光电开关或行程开关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9" w:hRule="atLeast"/>
        </w:trPr>
        <w:tc>
          <w:tcPr>
            <w:tcW w:w="520" w:type="dxa"/>
            <w:vAlign w:val="center"/>
          </w:tcPr>
          <w:p>
            <w:pPr>
              <w:pStyle w:val="115"/>
              <w:tabs>
                <w:tab w:val="left" w:pos="0"/>
              </w:tabs>
              <w:spacing w:line="360" w:lineRule="auto"/>
              <w:ind w:firstLine="0" w:firstLineChars="0"/>
              <w:jc w:val="center"/>
              <w:rPr>
                <w:rFonts w:ascii="宋体" w:hAnsi="宋体"/>
                <w:color w:val="000000" w:themeColor="text1"/>
                <w:kern w:val="0"/>
                <w:sz w:val="20"/>
                <w:szCs w:val="21"/>
                <w14:textFill>
                  <w14:solidFill>
                    <w14:schemeClr w14:val="tx1"/>
                  </w14:solidFill>
                </w14:textFill>
              </w:rPr>
            </w:pPr>
            <w:r>
              <w:rPr>
                <w:rFonts w:hint="eastAsia" w:ascii="宋体" w:hAnsi="宋体"/>
                <w:color w:val="000000" w:themeColor="text1"/>
                <w:kern w:val="0"/>
                <w:sz w:val="20"/>
                <w:szCs w:val="21"/>
                <w14:textFill>
                  <w14:solidFill>
                    <w14:schemeClr w14:val="tx1"/>
                  </w14:solidFill>
                </w14:textFill>
              </w:rPr>
              <w:t>9</w:t>
            </w:r>
          </w:p>
        </w:tc>
        <w:tc>
          <w:tcPr>
            <w:tcW w:w="3500" w:type="dxa"/>
            <w:vAlign w:val="center"/>
          </w:tcPr>
          <w:p>
            <w:pPr>
              <w:pStyle w:val="115"/>
              <w:tabs>
                <w:tab w:val="left" w:pos="0"/>
              </w:tabs>
              <w:spacing w:line="360" w:lineRule="auto"/>
              <w:ind w:firstLine="0" w:firstLineChars="0"/>
              <w:rPr>
                <w:rFonts w:ascii="宋体" w:hAnsi="宋体" w:cs=".PingFang SC"/>
                <w:sz w:val="20"/>
                <w:szCs w:val="20"/>
              </w:rPr>
            </w:pPr>
            <w:r>
              <w:rPr>
                <w:rFonts w:hint="eastAsia" w:ascii="宋体" w:hAnsi="宋体" w:cs=".PingFang SC"/>
                <w:sz w:val="20"/>
                <w:szCs w:val="20"/>
              </w:rPr>
              <w:t>底架侧翻台液压站</w:t>
            </w:r>
          </w:p>
        </w:tc>
        <w:tc>
          <w:tcPr>
            <w:tcW w:w="690" w:type="dxa"/>
            <w:vAlign w:val="center"/>
          </w:tcPr>
          <w:p>
            <w:pPr>
              <w:pStyle w:val="115"/>
              <w:tabs>
                <w:tab w:val="left" w:pos="0"/>
              </w:tabs>
              <w:spacing w:line="360" w:lineRule="auto"/>
              <w:ind w:firstLine="0" w:firstLineChars="0"/>
              <w:jc w:val="center"/>
              <w:rPr>
                <w:rFonts w:ascii="宋体" w:hAnsi="宋体"/>
                <w:kern w:val="0"/>
                <w:sz w:val="20"/>
                <w:szCs w:val="21"/>
              </w:rPr>
            </w:pPr>
            <w:r>
              <w:rPr>
                <w:rFonts w:hint="eastAsia" w:ascii="宋体" w:hAnsi="宋体"/>
                <w:kern w:val="0"/>
                <w:sz w:val="20"/>
                <w:szCs w:val="21"/>
              </w:rPr>
              <w:t>2</w:t>
            </w:r>
          </w:p>
        </w:tc>
        <w:tc>
          <w:tcPr>
            <w:tcW w:w="795" w:type="dxa"/>
            <w:vAlign w:val="center"/>
          </w:tcPr>
          <w:p>
            <w:pPr>
              <w:pStyle w:val="115"/>
              <w:tabs>
                <w:tab w:val="left" w:pos="0"/>
              </w:tabs>
              <w:spacing w:line="360" w:lineRule="auto"/>
              <w:ind w:firstLine="0" w:firstLineChars="0"/>
              <w:jc w:val="center"/>
              <w:rPr>
                <w:rFonts w:ascii="宋体" w:hAnsi="宋体"/>
                <w:kern w:val="0"/>
                <w:sz w:val="20"/>
                <w:szCs w:val="21"/>
              </w:rPr>
            </w:pPr>
            <w:r>
              <w:rPr>
                <w:rFonts w:hint="eastAsia" w:ascii="宋体" w:hAnsi="宋体"/>
                <w:kern w:val="0"/>
                <w:sz w:val="20"/>
                <w:szCs w:val="21"/>
              </w:rPr>
              <w:t>套</w:t>
            </w:r>
          </w:p>
        </w:tc>
        <w:tc>
          <w:tcPr>
            <w:tcW w:w="2430" w:type="dxa"/>
          </w:tcPr>
          <w:p>
            <w:pPr>
              <w:pStyle w:val="115"/>
              <w:tabs>
                <w:tab w:val="left" w:pos="0"/>
              </w:tabs>
              <w:spacing w:line="360" w:lineRule="auto"/>
              <w:ind w:firstLine="0" w:firstLineChars="0"/>
              <w:rPr>
                <w:rFonts w:ascii="宋体" w:hAnsi="宋体"/>
                <w:kern w:val="0"/>
                <w:sz w:val="20"/>
                <w:szCs w:val="21"/>
              </w:rPr>
            </w:pPr>
            <w:r>
              <w:rPr>
                <w:rFonts w:hint="eastAsia" w:ascii="宋体" w:hAnsi="宋体"/>
                <w:kern w:val="0"/>
                <w:sz w:val="20"/>
                <w:szCs w:val="21"/>
              </w:rPr>
              <w:t>包括电控箱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9" w:hRule="atLeast"/>
        </w:trPr>
        <w:tc>
          <w:tcPr>
            <w:tcW w:w="520" w:type="dxa"/>
            <w:vAlign w:val="center"/>
          </w:tcPr>
          <w:p>
            <w:pPr>
              <w:pStyle w:val="115"/>
              <w:tabs>
                <w:tab w:val="left" w:pos="0"/>
              </w:tabs>
              <w:spacing w:line="360" w:lineRule="auto"/>
              <w:ind w:firstLine="0" w:firstLineChars="0"/>
              <w:jc w:val="center"/>
              <w:rPr>
                <w:rFonts w:ascii="宋体" w:hAnsi="宋体"/>
                <w:color w:val="000000" w:themeColor="text1"/>
                <w:kern w:val="0"/>
                <w:sz w:val="20"/>
                <w:szCs w:val="21"/>
                <w14:textFill>
                  <w14:solidFill>
                    <w14:schemeClr w14:val="tx1"/>
                  </w14:solidFill>
                </w14:textFill>
              </w:rPr>
            </w:pPr>
            <w:r>
              <w:rPr>
                <w:rFonts w:hint="eastAsia" w:ascii="宋体" w:hAnsi="宋体"/>
                <w:color w:val="000000" w:themeColor="text1"/>
                <w:kern w:val="0"/>
                <w:sz w:val="20"/>
                <w:szCs w:val="21"/>
                <w14:textFill>
                  <w14:solidFill>
                    <w14:schemeClr w14:val="tx1"/>
                  </w14:solidFill>
                </w14:textFill>
              </w:rPr>
              <w:t>10</w:t>
            </w:r>
          </w:p>
        </w:tc>
        <w:tc>
          <w:tcPr>
            <w:tcW w:w="3500" w:type="dxa"/>
            <w:vAlign w:val="center"/>
          </w:tcPr>
          <w:p>
            <w:pPr>
              <w:pStyle w:val="115"/>
              <w:tabs>
                <w:tab w:val="left" w:pos="0"/>
              </w:tabs>
              <w:spacing w:line="360" w:lineRule="auto"/>
              <w:ind w:firstLine="0" w:firstLineChars="0"/>
              <w:rPr>
                <w:rFonts w:ascii="宋体" w:hAnsi="宋体" w:cs=".PingFang SC"/>
                <w:sz w:val="20"/>
                <w:szCs w:val="20"/>
              </w:rPr>
            </w:pPr>
            <w:r>
              <w:rPr>
                <w:rFonts w:hint="eastAsia" w:ascii="宋体" w:hAnsi="宋体" w:cs=".PingFang SC"/>
                <w:sz w:val="20"/>
                <w:szCs w:val="20"/>
              </w:rPr>
              <w:t>底架总装1液压站</w:t>
            </w:r>
          </w:p>
        </w:tc>
        <w:tc>
          <w:tcPr>
            <w:tcW w:w="690" w:type="dxa"/>
            <w:vAlign w:val="center"/>
          </w:tcPr>
          <w:p>
            <w:pPr>
              <w:pStyle w:val="115"/>
              <w:tabs>
                <w:tab w:val="left" w:pos="0"/>
              </w:tabs>
              <w:spacing w:line="360" w:lineRule="auto"/>
              <w:ind w:firstLine="0" w:firstLineChars="0"/>
              <w:jc w:val="center"/>
              <w:rPr>
                <w:rFonts w:hint="eastAsia" w:ascii="宋体" w:hAnsi="宋体" w:eastAsia="宋体"/>
                <w:kern w:val="0"/>
                <w:sz w:val="20"/>
                <w:szCs w:val="21"/>
                <w:lang w:eastAsia="zh-CN"/>
              </w:rPr>
            </w:pPr>
            <w:r>
              <w:rPr>
                <w:rFonts w:hint="eastAsia" w:ascii="宋体" w:hAnsi="宋体"/>
                <w:kern w:val="0"/>
                <w:sz w:val="20"/>
                <w:szCs w:val="21"/>
                <w:lang w:val="en-US" w:eastAsia="zh-CN"/>
              </w:rPr>
              <w:t>1</w:t>
            </w:r>
          </w:p>
        </w:tc>
        <w:tc>
          <w:tcPr>
            <w:tcW w:w="795" w:type="dxa"/>
            <w:vAlign w:val="center"/>
          </w:tcPr>
          <w:p>
            <w:pPr>
              <w:pStyle w:val="115"/>
              <w:tabs>
                <w:tab w:val="left" w:pos="0"/>
              </w:tabs>
              <w:spacing w:line="360" w:lineRule="auto"/>
              <w:ind w:firstLine="0" w:firstLineChars="0"/>
              <w:jc w:val="center"/>
              <w:rPr>
                <w:rFonts w:ascii="宋体" w:hAnsi="宋体"/>
                <w:kern w:val="0"/>
                <w:sz w:val="20"/>
                <w:szCs w:val="21"/>
              </w:rPr>
            </w:pPr>
            <w:r>
              <w:rPr>
                <w:rFonts w:hint="eastAsia" w:ascii="宋体" w:hAnsi="宋体"/>
                <w:kern w:val="0"/>
                <w:sz w:val="20"/>
                <w:szCs w:val="21"/>
              </w:rPr>
              <w:t>套</w:t>
            </w:r>
          </w:p>
        </w:tc>
        <w:tc>
          <w:tcPr>
            <w:tcW w:w="2430" w:type="dxa"/>
          </w:tcPr>
          <w:p>
            <w:pPr>
              <w:pStyle w:val="115"/>
              <w:tabs>
                <w:tab w:val="left" w:pos="0"/>
              </w:tabs>
              <w:spacing w:line="360" w:lineRule="auto"/>
              <w:ind w:firstLine="0" w:firstLineChars="0"/>
              <w:rPr>
                <w:rFonts w:ascii="宋体" w:hAnsi="宋体"/>
                <w:kern w:val="0"/>
                <w:sz w:val="20"/>
                <w:szCs w:val="21"/>
              </w:rPr>
            </w:pPr>
            <w:r>
              <w:rPr>
                <w:rFonts w:hint="eastAsia" w:ascii="宋体" w:hAnsi="宋体"/>
                <w:kern w:val="0"/>
                <w:sz w:val="20"/>
                <w:szCs w:val="21"/>
              </w:rPr>
              <w:t>包括电控箱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9" w:hRule="atLeast"/>
        </w:trPr>
        <w:tc>
          <w:tcPr>
            <w:tcW w:w="520" w:type="dxa"/>
            <w:vAlign w:val="center"/>
          </w:tcPr>
          <w:p>
            <w:pPr>
              <w:pStyle w:val="115"/>
              <w:tabs>
                <w:tab w:val="left" w:pos="0"/>
              </w:tabs>
              <w:spacing w:line="360" w:lineRule="auto"/>
              <w:ind w:firstLine="0" w:firstLineChars="0"/>
              <w:jc w:val="center"/>
              <w:rPr>
                <w:rFonts w:ascii="宋体" w:hAnsi="宋体"/>
                <w:color w:val="000000" w:themeColor="text1"/>
                <w:kern w:val="0"/>
                <w:sz w:val="20"/>
                <w:szCs w:val="21"/>
                <w14:textFill>
                  <w14:solidFill>
                    <w14:schemeClr w14:val="tx1"/>
                  </w14:solidFill>
                </w14:textFill>
              </w:rPr>
            </w:pPr>
            <w:r>
              <w:rPr>
                <w:rFonts w:hint="eastAsia" w:ascii="宋体" w:hAnsi="宋体"/>
                <w:color w:val="000000" w:themeColor="text1"/>
                <w:kern w:val="0"/>
                <w:sz w:val="20"/>
                <w:szCs w:val="21"/>
                <w14:textFill>
                  <w14:solidFill>
                    <w14:schemeClr w14:val="tx1"/>
                  </w14:solidFill>
                </w14:textFill>
              </w:rPr>
              <w:t>11</w:t>
            </w:r>
          </w:p>
        </w:tc>
        <w:tc>
          <w:tcPr>
            <w:tcW w:w="3500" w:type="dxa"/>
            <w:vAlign w:val="center"/>
          </w:tcPr>
          <w:p>
            <w:pPr>
              <w:pStyle w:val="115"/>
              <w:tabs>
                <w:tab w:val="left" w:pos="0"/>
              </w:tabs>
              <w:spacing w:line="360" w:lineRule="auto"/>
              <w:ind w:firstLine="0" w:firstLineChars="0"/>
              <w:rPr>
                <w:rFonts w:ascii="宋体" w:hAnsi="宋体" w:cs=".PingFang SC"/>
                <w:sz w:val="20"/>
                <w:szCs w:val="20"/>
              </w:rPr>
            </w:pPr>
            <w:r>
              <w:rPr>
                <w:rFonts w:hint="eastAsia" w:ascii="宋体" w:hAnsi="宋体" w:cs=".PingFang SC"/>
                <w:sz w:val="20"/>
                <w:szCs w:val="20"/>
              </w:rPr>
              <w:t>底架校正液压站</w:t>
            </w:r>
          </w:p>
        </w:tc>
        <w:tc>
          <w:tcPr>
            <w:tcW w:w="690" w:type="dxa"/>
            <w:vAlign w:val="center"/>
          </w:tcPr>
          <w:p>
            <w:pPr>
              <w:pStyle w:val="115"/>
              <w:tabs>
                <w:tab w:val="left" w:pos="0"/>
              </w:tabs>
              <w:spacing w:line="360" w:lineRule="auto"/>
              <w:ind w:firstLine="0" w:firstLineChars="0"/>
              <w:jc w:val="center"/>
              <w:rPr>
                <w:rFonts w:hint="eastAsia" w:ascii="宋体" w:hAnsi="宋体" w:eastAsia="宋体"/>
                <w:kern w:val="0"/>
                <w:sz w:val="20"/>
                <w:szCs w:val="21"/>
                <w:lang w:eastAsia="zh-CN"/>
              </w:rPr>
            </w:pPr>
            <w:r>
              <w:rPr>
                <w:rFonts w:hint="eastAsia" w:ascii="宋体" w:hAnsi="宋体"/>
                <w:kern w:val="0"/>
                <w:sz w:val="20"/>
                <w:szCs w:val="21"/>
                <w:lang w:val="en-US" w:eastAsia="zh-CN"/>
              </w:rPr>
              <w:t>1</w:t>
            </w:r>
          </w:p>
        </w:tc>
        <w:tc>
          <w:tcPr>
            <w:tcW w:w="795" w:type="dxa"/>
            <w:vAlign w:val="center"/>
          </w:tcPr>
          <w:p>
            <w:pPr>
              <w:pStyle w:val="115"/>
              <w:tabs>
                <w:tab w:val="left" w:pos="0"/>
              </w:tabs>
              <w:spacing w:line="360" w:lineRule="auto"/>
              <w:ind w:firstLine="0" w:firstLineChars="0"/>
              <w:jc w:val="center"/>
              <w:rPr>
                <w:rFonts w:ascii="宋体" w:hAnsi="宋体"/>
                <w:kern w:val="0"/>
                <w:sz w:val="20"/>
                <w:szCs w:val="21"/>
              </w:rPr>
            </w:pPr>
            <w:r>
              <w:rPr>
                <w:rFonts w:hint="eastAsia" w:ascii="宋体" w:hAnsi="宋体"/>
                <w:kern w:val="0"/>
                <w:sz w:val="20"/>
                <w:szCs w:val="21"/>
              </w:rPr>
              <w:t>套</w:t>
            </w:r>
          </w:p>
        </w:tc>
        <w:tc>
          <w:tcPr>
            <w:tcW w:w="2430" w:type="dxa"/>
          </w:tcPr>
          <w:p>
            <w:pPr>
              <w:pStyle w:val="115"/>
              <w:tabs>
                <w:tab w:val="left" w:pos="0"/>
              </w:tabs>
              <w:spacing w:line="360" w:lineRule="auto"/>
              <w:ind w:firstLine="0" w:firstLineChars="0"/>
              <w:rPr>
                <w:rFonts w:ascii="宋体" w:hAnsi="宋体"/>
                <w:kern w:val="0"/>
                <w:sz w:val="20"/>
                <w:szCs w:val="21"/>
              </w:rPr>
            </w:pPr>
            <w:r>
              <w:rPr>
                <w:rFonts w:hint="eastAsia" w:ascii="宋体" w:hAnsi="宋体"/>
                <w:kern w:val="0"/>
                <w:sz w:val="20"/>
                <w:szCs w:val="21"/>
              </w:rPr>
              <w:t>包括电控箱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9" w:hRule="atLeast"/>
        </w:trPr>
        <w:tc>
          <w:tcPr>
            <w:tcW w:w="520" w:type="dxa"/>
            <w:vAlign w:val="center"/>
          </w:tcPr>
          <w:p>
            <w:pPr>
              <w:pStyle w:val="115"/>
              <w:tabs>
                <w:tab w:val="left" w:pos="0"/>
              </w:tabs>
              <w:spacing w:line="360" w:lineRule="auto"/>
              <w:ind w:firstLine="0" w:firstLineChars="0"/>
              <w:jc w:val="center"/>
              <w:rPr>
                <w:rFonts w:ascii="宋体" w:hAnsi="宋体"/>
                <w:color w:val="000000" w:themeColor="text1"/>
                <w:kern w:val="0"/>
                <w:sz w:val="20"/>
                <w:szCs w:val="21"/>
                <w14:textFill>
                  <w14:solidFill>
                    <w14:schemeClr w14:val="tx1"/>
                  </w14:solidFill>
                </w14:textFill>
              </w:rPr>
            </w:pPr>
            <w:r>
              <w:rPr>
                <w:rFonts w:hint="eastAsia" w:ascii="宋体" w:hAnsi="宋体"/>
                <w:color w:val="000000" w:themeColor="text1"/>
                <w:kern w:val="0"/>
                <w:sz w:val="20"/>
                <w:szCs w:val="21"/>
                <w14:textFill>
                  <w14:solidFill>
                    <w14:schemeClr w14:val="tx1"/>
                  </w14:solidFill>
                </w14:textFill>
              </w:rPr>
              <w:t>12</w:t>
            </w:r>
          </w:p>
        </w:tc>
        <w:tc>
          <w:tcPr>
            <w:tcW w:w="3500" w:type="dxa"/>
            <w:vAlign w:val="center"/>
          </w:tcPr>
          <w:p>
            <w:pPr>
              <w:pStyle w:val="115"/>
              <w:tabs>
                <w:tab w:val="left" w:pos="0"/>
              </w:tabs>
              <w:spacing w:line="360" w:lineRule="auto"/>
              <w:ind w:firstLine="0" w:firstLineChars="0"/>
              <w:rPr>
                <w:rFonts w:ascii="宋体" w:hAnsi="宋体" w:cs=".PingFang SC"/>
                <w:sz w:val="20"/>
                <w:szCs w:val="20"/>
              </w:rPr>
            </w:pPr>
            <w:r>
              <w:rPr>
                <w:rFonts w:hint="eastAsia" w:ascii="宋体" w:hAnsi="宋体" w:cs=".PingFang SC"/>
                <w:sz w:val="20"/>
                <w:szCs w:val="20"/>
              </w:rPr>
              <w:t>总装2液压助力翻框液压站</w:t>
            </w:r>
          </w:p>
        </w:tc>
        <w:tc>
          <w:tcPr>
            <w:tcW w:w="690" w:type="dxa"/>
            <w:vAlign w:val="center"/>
          </w:tcPr>
          <w:p>
            <w:pPr>
              <w:pStyle w:val="115"/>
              <w:tabs>
                <w:tab w:val="left" w:pos="0"/>
              </w:tabs>
              <w:spacing w:line="360" w:lineRule="auto"/>
              <w:ind w:firstLine="0" w:firstLineChars="0"/>
              <w:jc w:val="center"/>
              <w:rPr>
                <w:rFonts w:hint="eastAsia" w:ascii="宋体" w:hAnsi="宋体" w:eastAsia="宋体"/>
                <w:kern w:val="0"/>
                <w:sz w:val="20"/>
                <w:szCs w:val="21"/>
                <w:lang w:eastAsia="zh-CN"/>
              </w:rPr>
            </w:pPr>
            <w:r>
              <w:rPr>
                <w:rFonts w:hint="eastAsia" w:ascii="宋体" w:hAnsi="宋体"/>
                <w:kern w:val="0"/>
                <w:sz w:val="20"/>
                <w:szCs w:val="21"/>
                <w:lang w:val="en-US" w:eastAsia="zh-CN"/>
              </w:rPr>
              <w:t>1</w:t>
            </w:r>
          </w:p>
        </w:tc>
        <w:tc>
          <w:tcPr>
            <w:tcW w:w="795" w:type="dxa"/>
            <w:vAlign w:val="center"/>
          </w:tcPr>
          <w:p>
            <w:pPr>
              <w:pStyle w:val="115"/>
              <w:tabs>
                <w:tab w:val="left" w:pos="0"/>
              </w:tabs>
              <w:spacing w:line="360" w:lineRule="auto"/>
              <w:ind w:firstLine="0" w:firstLineChars="0"/>
              <w:jc w:val="center"/>
              <w:rPr>
                <w:rFonts w:ascii="宋体" w:hAnsi="宋体"/>
                <w:kern w:val="0"/>
                <w:sz w:val="20"/>
                <w:szCs w:val="21"/>
              </w:rPr>
            </w:pPr>
            <w:r>
              <w:rPr>
                <w:rFonts w:hint="eastAsia" w:ascii="宋体" w:hAnsi="宋体"/>
                <w:kern w:val="0"/>
                <w:sz w:val="20"/>
                <w:szCs w:val="21"/>
              </w:rPr>
              <w:t>套</w:t>
            </w:r>
          </w:p>
        </w:tc>
        <w:tc>
          <w:tcPr>
            <w:tcW w:w="2430" w:type="dxa"/>
          </w:tcPr>
          <w:p>
            <w:pPr>
              <w:pStyle w:val="115"/>
              <w:tabs>
                <w:tab w:val="left" w:pos="0"/>
              </w:tabs>
              <w:spacing w:line="360" w:lineRule="auto"/>
              <w:ind w:firstLine="0" w:firstLineChars="0"/>
              <w:rPr>
                <w:rFonts w:ascii="宋体" w:hAnsi="宋体"/>
                <w:kern w:val="0"/>
                <w:sz w:val="20"/>
                <w:szCs w:val="21"/>
              </w:rPr>
            </w:pPr>
            <w:r>
              <w:rPr>
                <w:rFonts w:hint="eastAsia" w:ascii="宋体" w:hAnsi="宋体"/>
                <w:kern w:val="0"/>
                <w:sz w:val="20"/>
                <w:szCs w:val="21"/>
              </w:rPr>
              <w:t>包括电控箱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9" w:hRule="atLeast"/>
        </w:trPr>
        <w:tc>
          <w:tcPr>
            <w:tcW w:w="520" w:type="dxa"/>
            <w:vAlign w:val="center"/>
          </w:tcPr>
          <w:p>
            <w:pPr>
              <w:pStyle w:val="115"/>
              <w:tabs>
                <w:tab w:val="left" w:pos="0"/>
              </w:tabs>
              <w:spacing w:line="360" w:lineRule="auto"/>
              <w:ind w:firstLine="0" w:firstLineChars="0"/>
              <w:jc w:val="center"/>
              <w:rPr>
                <w:rFonts w:hint="default" w:ascii="宋体" w:hAnsi="宋体" w:eastAsia="宋体"/>
                <w:color w:val="000000" w:themeColor="text1"/>
                <w:kern w:val="0"/>
                <w:sz w:val="20"/>
                <w:szCs w:val="21"/>
                <w:lang w:val="en-US" w:eastAsia="zh-CN"/>
                <w14:textFill>
                  <w14:solidFill>
                    <w14:schemeClr w14:val="tx1"/>
                  </w14:solidFill>
                </w14:textFill>
              </w:rPr>
            </w:pPr>
            <w:r>
              <w:rPr>
                <w:rFonts w:hint="eastAsia" w:ascii="宋体" w:hAnsi="宋体"/>
                <w:color w:val="000000" w:themeColor="text1"/>
                <w:kern w:val="0"/>
                <w:sz w:val="20"/>
                <w:szCs w:val="21"/>
                <w:lang w:val="en-US" w:eastAsia="zh-CN"/>
                <w14:textFill>
                  <w14:solidFill>
                    <w14:schemeClr w14:val="tx1"/>
                  </w14:solidFill>
                </w14:textFill>
              </w:rPr>
              <w:t>13</w:t>
            </w:r>
          </w:p>
        </w:tc>
        <w:tc>
          <w:tcPr>
            <w:tcW w:w="3500" w:type="dxa"/>
            <w:vAlign w:val="center"/>
          </w:tcPr>
          <w:p>
            <w:pPr>
              <w:pStyle w:val="115"/>
              <w:tabs>
                <w:tab w:val="left" w:pos="0"/>
              </w:tabs>
              <w:spacing w:line="360" w:lineRule="auto"/>
              <w:ind w:firstLine="0" w:firstLineChars="0"/>
              <w:rPr>
                <w:rFonts w:hint="eastAsia" w:ascii="宋体" w:hAnsi="宋体" w:cs=".PingFang SC"/>
                <w:sz w:val="20"/>
                <w:szCs w:val="20"/>
              </w:rPr>
            </w:pPr>
            <w:r>
              <w:rPr>
                <w:rFonts w:hint="eastAsia" w:ascii="宋体" w:hAnsi="宋体" w:cs=".PingFang SC"/>
                <w:sz w:val="20"/>
                <w:szCs w:val="20"/>
              </w:rPr>
              <w:t>大梁焊接鞍马槽输送架升降台液压站</w:t>
            </w:r>
          </w:p>
        </w:tc>
        <w:tc>
          <w:tcPr>
            <w:tcW w:w="690" w:type="dxa"/>
            <w:vAlign w:val="center"/>
          </w:tcPr>
          <w:p>
            <w:pPr>
              <w:pStyle w:val="115"/>
              <w:tabs>
                <w:tab w:val="left" w:pos="0"/>
              </w:tabs>
              <w:spacing w:line="360" w:lineRule="auto"/>
              <w:ind w:firstLine="0" w:firstLineChars="0"/>
              <w:jc w:val="center"/>
              <w:rPr>
                <w:rFonts w:hint="eastAsia" w:ascii="宋体" w:hAnsi="宋体" w:eastAsia="宋体"/>
                <w:kern w:val="0"/>
                <w:sz w:val="20"/>
                <w:szCs w:val="21"/>
                <w:lang w:val="en-US" w:eastAsia="zh-CN"/>
              </w:rPr>
            </w:pPr>
            <w:r>
              <w:rPr>
                <w:rFonts w:hint="eastAsia" w:ascii="宋体" w:hAnsi="宋体"/>
                <w:kern w:val="0"/>
                <w:sz w:val="20"/>
                <w:szCs w:val="21"/>
                <w:lang w:val="en-US" w:eastAsia="zh-CN"/>
              </w:rPr>
              <w:t>1</w:t>
            </w:r>
          </w:p>
        </w:tc>
        <w:tc>
          <w:tcPr>
            <w:tcW w:w="795" w:type="dxa"/>
            <w:vAlign w:val="center"/>
          </w:tcPr>
          <w:p>
            <w:pPr>
              <w:pStyle w:val="115"/>
              <w:tabs>
                <w:tab w:val="left" w:pos="0"/>
              </w:tabs>
              <w:spacing w:line="360" w:lineRule="auto"/>
              <w:ind w:firstLine="0" w:firstLineChars="0"/>
              <w:jc w:val="center"/>
              <w:rPr>
                <w:rFonts w:hint="eastAsia" w:ascii="宋体" w:hAnsi="宋体" w:eastAsia="宋体"/>
                <w:kern w:val="0"/>
                <w:sz w:val="20"/>
                <w:szCs w:val="21"/>
                <w:lang w:val="en-US" w:eastAsia="zh-CN"/>
              </w:rPr>
            </w:pPr>
            <w:r>
              <w:rPr>
                <w:rFonts w:hint="eastAsia" w:ascii="宋体" w:hAnsi="宋体"/>
                <w:kern w:val="0"/>
                <w:sz w:val="20"/>
                <w:szCs w:val="21"/>
                <w:lang w:val="en-US" w:eastAsia="zh-CN"/>
              </w:rPr>
              <w:t>套</w:t>
            </w:r>
          </w:p>
        </w:tc>
        <w:tc>
          <w:tcPr>
            <w:tcW w:w="2430" w:type="dxa"/>
          </w:tcPr>
          <w:p>
            <w:pPr>
              <w:pStyle w:val="115"/>
              <w:tabs>
                <w:tab w:val="left" w:pos="0"/>
              </w:tabs>
              <w:spacing w:line="360" w:lineRule="auto"/>
              <w:ind w:firstLine="0" w:firstLineChars="0"/>
              <w:rPr>
                <w:rFonts w:hint="eastAsia" w:ascii="宋体" w:hAnsi="宋体"/>
                <w:kern w:val="0"/>
                <w:sz w:val="20"/>
                <w:szCs w:val="21"/>
              </w:rPr>
            </w:pPr>
            <w:r>
              <w:rPr>
                <w:rFonts w:hint="eastAsia" w:ascii="宋体" w:hAnsi="宋体"/>
                <w:kern w:val="0"/>
                <w:sz w:val="20"/>
                <w:szCs w:val="21"/>
              </w:rPr>
              <w:t>包括电控箱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9" w:hRule="atLeast"/>
        </w:trPr>
        <w:tc>
          <w:tcPr>
            <w:tcW w:w="520" w:type="dxa"/>
            <w:vAlign w:val="center"/>
          </w:tcPr>
          <w:p>
            <w:pPr>
              <w:pStyle w:val="115"/>
              <w:tabs>
                <w:tab w:val="left" w:pos="0"/>
              </w:tabs>
              <w:spacing w:line="360" w:lineRule="auto"/>
              <w:ind w:firstLine="0" w:firstLineChars="0"/>
              <w:jc w:val="center"/>
              <w:rPr>
                <w:rFonts w:hint="default" w:ascii="宋体" w:hAnsi="宋体"/>
                <w:color w:val="000000" w:themeColor="text1"/>
                <w:kern w:val="0"/>
                <w:sz w:val="20"/>
                <w:szCs w:val="21"/>
                <w:lang w:val="en-US" w:eastAsia="zh-CN"/>
                <w14:textFill>
                  <w14:solidFill>
                    <w14:schemeClr w14:val="tx1"/>
                  </w14:solidFill>
                </w14:textFill>
              </w:rPr>
            </w:pPr>
            <w:r>
              <w:rPr>
                <w:rFonts w:hint="eastAsia" w:ascii="宋体" w:hAnsi="宋体"/>
                <w:color w:val="000000" w:themeColor="text1"/>
                <w:kern w:val="0"/>
                <w:sz w:val="20"/>
                <w:szCs w:val="21"/>
                <w:lang w:val="en-US" w:eastAsia="zh-CN"/>
                <w14:textFill>
                  <w14:solidFill>
                    <w14:schemeClr w14:val="tx1"/>
                  </w14:solidFill>
                </w14:textFill>
              </w:rPr>
              <w:t>14</w:t>
            </w:r>
          </w:p>
        </w:tc>
        <w:tc>
          <w:tcPr>
            <w:tcW w:w="3500" w:type="dxa"/>
            <w:vAlign w:val="center"/>
          </w:tcPr>
          <w:p>
            <w:pPr>
              <w:pStyle w:val="115"/>
              <w:tabs>
                <w:tab w:val="left" w:pos="0"/>
              </w:tabs>
              <w:spacing w:line="360" w:lineRule="auto"/>
              <w:ind w:firstLine="0" w:firstLineChars="0"/>
              <w:rPr>
                <w:rFonts w:hint="eastAsia" w:ascii="宋体" w:hAnsi="宋体" w:cs=".PingFang SC"/>
                <w:sz w:val="20"/>
                <w:szCs w:val="20"/>
              </w:rPr>
            </w:pPr>
            <w:r>
              <w:rPr>
                <w:rFonts w:hint="eastAsia" w:ascii="宋体" w:hAnsi="宋体" w:cs=".PingFang SC"/>
                <w:sz w:val="20"/>
                <w:szCs w:val="20"/>
              </w:rPr>
              <w:t>大梁焊接鞍马槽输送架升降台</w:t>
            </w:r>
          </w:p>
        </w:tc>
        <w:tc>
          <w:tcPr>
            <w:tcW w:w="690" w:type="dxa"/>
            <w:vAlign w:val="center"/>
          </w:tcPr>
          <w:p>
            <w:pPr>
              <w:pStyle w:val="115"/>
              <w:tabs>
                <w:tab w:val="left" w:pos="0"/>
              </w:tabs>
              <w:spacing w:line="360" w:lineRule="auto"/>
              <w:ind w:firstLine="0" w:firstLineChars="0"/>
              <w:jc w:val="center"/>
              <w:rPr>
                <w:rFonts w:hint="default" w:ascii="宋体" w:hAnsi="宋体"/>
                <w:kern w:val="0"/>
                <w:sz w:val="20"/>
                <w:szCs w:val="21"/>
                <w:lang w:val="en-US" w:eastAsia="zh-CN"/>
              </w:rPr>
            </w:pPr>
            <w:r>
              <w:rPr>
                <w:rFonts w:hint="eastAsia" w:ascii="宋体" w:hAnsi="宋体"/>
                <w:kern w:val="0"/>
                <w:sz w:val="20"/>
                <w:szCs w:val="21"/>
                <w:lang w:val="en-US" w:eastAsia="zh-CN"/>
              </w:rPr>
              <w:t>3</w:t>
            </w:r>
          </w:p>
        </w:tc>
        <w:tc>
          <w:tcPr>
            <w:tcW w:w="795" w:type="dxa"/>
            <w:vAlign w:val="center"/>
          </w:tcPr>
          <w:p>
            <w:pPr>
              <w:pStyle w:val="115"/>
              <w:tabs>
                <w:tab w:val="left" w:pos="0"/>
              </w:tabs>
              <w:spacing w:line="360" w:lineRule="auto"/>
              <w:ind w:firstLine="0" w:firstLineChars="0"/>
              <w:jc w:val="center"/>
              <w:rPr>
                <w:rFonts w:hint="eastAsia" w:ascii="宋体" w:hAnsi="宋体"/>
                <w:kern w:val="0"/>
                <w:sz w:val="20"/>
                <w:szCs w:val="21"/>
                <w:lang w:val="en-US" w:eastAsia="zh-CN"/>
              </w:rPr>
            </w:pPr>
            <w:r>
              <w:rPr>
                <w:rFonts w:hint="eastAsia" w:ascii="宋体" w:hAnsi="宋体"/>
                <w:kern w:val="0"/>
                <w:sz w:val="20"/>
                <w:szCs w:val="21"/>
                <w:lang w:val="en-US" w:eastAsia="zh-CN"/>
              </w:rPr>
              <w:t>套</w:t>
            </w:r>
          </w:p>
        </w:tc>
        <w:tc>
          <w:tcPr>
            <w:tcW w:w="2430" w:type="dxa"/>
          </w:tcPr>
          <w:p>
            <w:pPr>
              <w:pStyle w:val="115"/>
              <w:tabs>
                <w:tab w:val="left" w:pos="0"/>
              </w:tabs>
              <w:spacing w:line="360" w:lineRule="auto"/>
              <w:ind w:firstLine="0" w:firstLineChars="0"/>
              <w:rPr>
                <w:rFonts w:hint="eastAsia" w:ascii="宋体" w:hAnsi="宋体"/>
                <w:kern w:val="0"/>
                <w:sz w:val="20"/>
                <w:szCs w:val="21"/>
              </w:rPr>
            </w:pPr>
            <w:r>
              <w:rPr>
                <w:rFonts w:hint="eastAsia" w:ascii="宋体" w:hAnsi="宋体"/>
                <w:kern w:val="0"/>
                <w:sz w:val="20"/>
                <w:szCs w:val="21"/>
                <w:lang w:val="en-US" w:eastAsia="zh-CN"/>
              </w:rPr>
              <w:t>包括光电开关或行程开关</w:t>
            </w:r>
          </w:p>
        </w:tc>
      </w:tr>
    </w:tbl>
    <w:p>
      <w:pPr>
        <w:tabs>
          <w:tab w:val="left" w:pos="0"/>
        </w:tabs>
        <w:ind w:left="425"/>
        <w:rPr>
          <w:rFonts w:ascii="宋体" w:hAnsi="宋体"/>
          <w:szCs w:val="21"/>
        </w:rPr>
      </w:pPr>
    </w:p>
    <w:p>
      <w:pPr>
        <w:ind w:firstLine="420" w:firstLineChars="200"/>
        <w:rPr>
          <w:rFonts w:asciiTheme="minorEastAsia" w:hAnsiTheme="minorEastAsia" w:eastAsiaTheme="minorEastAsia"/>
          <w:szCs w:val="21"/>
        </w:rPr>
      </w:pPr>
      <w:r>
        <w:rPr>
          <w:rFonts w:asciiTheme="minorEastAsia" w:hAnsiTheme="minorEastAsia" w:eastAsiaTheme="minorEastAsia"/>
          <w:szCs w:val="21"/>
        </w:rPr>
        <w:t>3</w:t>
      </w:r>
      <w:r>
        <w:rPr>
          <w:rFonts w:hint="eastAsia" w:asciiTheme="minorEastAsia" w:hAnsiTheme="minorEastAsia" w:eastAsiaTheme="minorEastAsia"/>
          <w:szCs w:val="21"/>
        </w:rPr>
        <w:t>、项目技术要求</w:t>
      </w:r>
    </w:p>
    <w:p>
      <w:pPr>
        <w:numPr>
          <w:ilvl w:val="0"/>
          <w:numId w:val="0"/>
        </w:numPr>
        <w:ind w:left="425" w:leftChars="0"/>
        <w:rPr>
          <w:rFonts w:hint="default"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所有液压站配套使用的液压泵、电磁换向阀、溢流阀等均采用国内知名品牌。</w:t>
      </w:r>
    </w:p>
    <w:p>
      <w:pPr>
        <w:ind w:firstLine="420" w:firstLineChars="200"/>
        <w:rPr>
          <w:rFonts w:hint="eastAsia" w:ascii="宋体" w:hAnsi="宋体" w:cs=".PingFang SC"/>
          <w:sz w:val="21"/>
          <w:szCs w:val="21"/>
          <w:lang w:eastAsia="zh-CN"/>
        </w:rPr>
      </w:pPr>
      <w:r>
        <w:rPr>
          <w:rFonts w:hint="eastAsia" w:asciiTheme="minorEastAsia" w:hAnsiTheme="minorEastAsia" w:eastAsiaTheme="minorEastAsia"/>
          <w:szCs w:val="21"/>
          <w:lang w:val="en-US" w:eastAsia="zh-CN"/>
        </w:rPr>
        <w:t>3</w:t>
      </w:r>
      <w:r>
        <w:rPr>
          <w:rFonts w:asciiTheme="minorEastAsia" w:hAnsiTheme="minorEastAsia" w:eastAsiaTheme="minorEastAsia"/>
          <w:szCs w:val="21"/>
        </w:rPr>
        <w:t>.1</w:t>
      </w:r>
      <w:r>
        <w:rPr>
          <w:rFonts w:hint="eastAsia" w:asciiTheme="minorEastAsia" w:hAnsiTheme="minorEastAsia" w:eastAsiaTheme="minorEastAsia"/>
          <w:szCs w:val="21"/>
          <w:lang w:val="en-US" w:eastAsia="zh-CN"/>
        </w:rPr>
        <w:t xml:space="preserve"> </w:t>
      </w:r>
      <w:r>
        <w:rPr>
          <w:rFonts w:hint="eastAsia" w:ascii="宋体" w:hAnsi="宋体" w:cs=".PingFang SC"/>
          <w:sz w:val="21"/>
          <w:szCs w:val="21"/>
        </w:rPr>
        <w:t>小总装台宽度调节液压站整体工作压力4-6MPa，系统压力不小于16MPa。液压站电磁阀配4分外锥接头，配4KW立卧式油泵电机，配长源/淮安国液流量10齿轮泵，1个溢流阀DB101-50B/31.5+1个电磁阀4WE10J/DC24V+1个液压锁Z2S10-1-20B+阀板，压力表及压力表开关，油箱容积不小于60L，带控制箱，节流阀（包括）安装在油缸上。油泵与电机连接方式采用联轴器形式，油泵禁止放置在油箱内</w:t>
      </w:r>
      <w:r>
        <w:rPr>
          <w:rFonts w:hint="eastAsia" w:ascii="宋体" w:hAnsi="宋体" w:cs="宋体"/>
          <w:szCs w:val="21"/>
        </w:rPr>
        <w:t>。</w:t>
      </w:r>
    </w:p>
    <w:p>
      <w:pPr>
        <w:ind w:firstLine="420" w:firstLineChars="200"/>
        <w:rPr>
          <w:rFonts w:hint="eastAsia" w:ascii="宋体" w:hAnsi="宋体" w:cs=".PingFang SC"/>
          <w:sz w:val="21"/>
          <w:szCs w:val="21"/>
          <w:lang w:eastAsia="zh-CN"/>
        </w:rPr>
      </w:pPr>
      <w:r>
        <w:rPr>
          <w:rFonts w:hint="eastAsia" w:ascii="宋体" w:hAnsi="宋体" w:cs=".PingFang SC"/>
          <w:sz w:val="21"/>
          <w:szCs w:val="21"/>
          <w:lang w:val="en-US" w:eastAsia="zh-CN"/>
        </w:rPr>
        <w:t xml:space="preserve">3.2 </w:t>
      </w:r>
      <w:r>
        <w:rPr>
          <w:rFonts w:hint="eastAsia" w:ascii="宋体" w:hAnsi="宋体" w:cs=".PingFang SC"/>
          <w:sz w:val="21"/>
          <w:szCs w:val="21"/>
        </w:rPr>
        <w:t>底架反装台升降台</w:t>
      </w:r>
      <w:r>
        <w:rPr>
          <w:rFonts w:hint="eastAsia" w:ascii="宋体" w:hAnsi="宋体" w:cs=".PingFang SC"/>
          <w:sz w:val="21"/>
          <w:szCs w:val="21"/>
          <w:lang w:val="en-US" w:eastAsia="zh-CN"/>
        </w:rPr>
        <w:t>液压站</w:t>
      </w:r>
      <w:r>
        <w:rPr>
          <w:rFonts w:hint="eastAsia" w:ascii="宋体" w:hAnsi="宋体" w:cs=".PingFang SC"/>
          <w:sz w:val="21"/>
          <w:szCs w:val="21"/>
        </w:rPr>
        <w:t>承重10T，液压站电磁阀配4分外锥接头，配7.5KW立卧式油泵电机，配长源/淮安国液32齿轮泵，1个溢流阀DB101-50B/31.5+2个电磁阀4WE10J/DC24V+2个液压锁Z2S10-1-20B+阀板，压力表及压力表开关，油箱150L(油箱地脚高度推荐150，便于散热)，要求2组油路能同时动作也能单独动作，带控制箱，配风冷散热系统，节流阀（包括）安装在油缸上，系统压力15MPa，工作压力4-6MPa。油泵与电机连接方式采用联轴器形式，油泵禁止放置在油箱内。</w:t>
      </w:r>
    </w:p>
    <w:p>
      <w:pPr>
        <w:ind w:firstLine="420" w:firstLineChars="200"/>
        <w:rPr>
          <w:rFonts w:hint="eastAsia" w:ascii="宋体" w:hAnsi="宋体" w:eastAsia="宋体" w:cs=".PingFang SC"/>
          <w:sz w:val="21"/>
          <w:szCs w:val="21"/>
          <w:lang w:eastAsia="zh-CN"/>
        </w:rPr>
      </w:pPr>
      <w:r>
        <w:rPr>
          <w:rFonts w:hint="eastAsia" w:ascii="宋体" w:hAnsi="宋体" w:cs=".PingFang SC"/>
          <w:sz w:val="21"/>
          <w:szCs w:val="21"/>
          <w:lang w:val="en-US" w:eastAsia="zh-CN"/>
        </w:rPr>
        <w:t>3.3 底架反装升降台台面尺寸</w:t>
      </w:r>
      <w:r>
        <w:rPr>
          <w:rFonts w:hint="eastAsia" w:ascii="宋体" w:hAnsi="宋体" w:cs=".PingFang SC"/>
          <w:sz w:val="21"/>
          <w:szCs w:val="21"/>
        </w:rPr>
        <w:t>3000*1500*600起升1000承重10T，油缸进出口接头配4分油管接头，每个接口配节流阀</w:t>
      </w:r>
      <w:r>
        <w:rPr>
          <w:rFonts w:hint="eastAsia" w:ascii="宋体" w:hAnsi="宋体" w:cs=".PingFang SC"/>
          <w:sz w:val="21"/>
          <w:szCs w:val="21"/>
          <w:lang w:eastAsia="zh-CN"/>
        </w:rPr>
        <w:t>，</w:t>
      </w:r>
      <w:r>
        <w:rPr>
          <w:rFonts w:hint="eastAsia" w:asciiTheme="minorEastAsia" w:hAnsiTheme="minorEastAsia" w:eastAsiaTheme="minorEastAsia"/>
          <w:szCs w:val="21"/>
        </w:rPr>
        <w:t>整体升降台升降稳固，销轴和耳板处要保证强度，台面钢板厚度不小于6mm</w:t>
      </w:r>
      <w:r>
        <w:rPr>
          <w:rFonts w:hint="eastAsia" w:asciiTheme="minorEastAsia" w:hAnsiTheme="minorEastAsia" w:eastAsiaTheme="minorEastAsia"/>
          <w:szCs w:val="21"/>
          <w:lang w:eastAsia="zh-CN"/>
        </w:rPr>
        <w:t>，</w:t>
      </w:r>
      <w:r>
        <w:rPr>
          <w:rFonts w:hint="eastAsia" w:asciiTheme="minorEastAsia" w:hAnsiTheme="minorEastAsia" w:eastAsiaTheme="minorEastAsia"/>
          <w:szCs w:val="21"/>
          <w:lang w:val="en-US" w:eastAsia="zh-CN"/>
        </w:rPr>
        <w:t>附光电开关或行程开关</w:t>
      </w:r>
      <w:r>
        <w:rPr>
          <w:rFonts w:hint="eastAsia" w:asciiTheme="minorEastAsia" w:hAnsiTheme="minorEastAsia" w:eastAsiaTheme="minorEastAsia"/>
          <w:szCs w:val="21"/>
        </w:rPr>
        <w:t>。</w:t>
      </w:r>
    </w:p>
    <w:p>
      <w:pPr>
        <w:ind w:firstLine="420" w:firstLineChars="200"/>
        <w:rPr>
          <w:rFonts w:hint="eastAsia" w:ascii="宋体" w:hAnsi="宋体" w:cs=".PingFang SC"/>
          <w:sz w:val="21"/>
          <w:szCs w:val="21"/>
          <w:lang w:eastAsia="zh-CN"/>
        </w:rPr>
      </w:pPr>
      <w:r>
        <w:rPr>
          <w:rFonts w:hint="eastAsia" w:ascii="宋体" w:hAnsi="宋体" w:cs=".PingFang SC"/>
          <w:sz w:val="21"/>
          <w:szCs w:val="21"/>
          <w:lang w:val="en-US" w:eastAsia="zh-CN"/>
        </w:rPr>
        <w:t>3.4 底架反装台压紧</w:t>
      </w:r>
      <w:r>
        <w:rPr>
          <w:rFonts w:hint="eastAsia" w:ascii="宋体" w:hAnsi="宋体" w:cs=".PingFang SC"/>
          <w:sz w:val="21"/>
          <w:szCs w:val="21"/>
        </w:rPr>
        <w:t>液压站对应10套100*40-250油缸，电磁阀配4分外锥接头，配7.5KW立卧式油泵电机，配长源/淮安国液20齿轮泵，1个溢流阀DB101-50B/31.5+2个电磁阀4WE10J/DC24V+2个液压锁Z2S10-1-20B+阀板，压力表及压力表开关，油箱120L，带控制箱，配风冷散热系统，节流阀（共计20个）安装在油缸上，系统压力15MPa，工作压力4-6MPa，油泵与电机连接方式采用联轴器形式，油泵禁止放置在油箱内。</w:t>
      </w:r>
    </w:p>
    <w:p>
      <w:pPr>
        <w:ind w:firstLine="420" w:firstLineChars="200"/>
        <w:rPr>
          <w:rFonts w:hint="default" w:ascii="宋体" w:hAnsi="宋体" w:eastAsia="宋体" w:cs=".PingFang SC"/>
          <w:sz w:val="21"/>
          <w:szCs w:val="21"/>
          <w:lang w:val="en-US" w:eastAsia="zh-CN"/>
        </w:rPr>
      </w:pPr>
      <w:r>
        <w:rPr>
          <w:rFonts w:hint="eastAsia" w:ascii="宋体" w:hAnsi="宋体" w:cs=".PingFang SC"/>
          <w:sz w:val="21"/>
          <w:szCs w:val="21"/>
          <w:lang w:val="en-US" w:eastAsia="zh-CN"/>
        </w:rPr>
        <w:t xml:space="preserve">3.5 </w:t>
      </w:r>
      <w:r>
        <w:rPr>
          <w:rFonts w:hint="eastAsia" w:ascii="宋体" w:hAnsi="宋体" w:cs=".PingFang SC"/>
          <w:sz w:val="21"/>
          <w:szCs w:val="21"/>
        </w:rPr>
        <w:t>底架大翻转台升降台</w:t>
      </w:r>
      <w:r>
        <w:rPr>
          <w:rFonts w:hint="eastAsia" w:ascii="宋体" w:hAnsi="宋体" w:cs=".PingFang SC"/>
          <w:sz w:val="21"/>
          <w:szCs w:val="21"/>
          <w:lang w:val="en-US" w:eastAsia="zh-CN"/>
        </w:rPr>
        <w:t>液压站</w:t>
      </w:r>
      <w:r>
        <w:rPr>
          <w:rFonts w:hint="eastAsia" w:ascii="宋体" w:hAnsi="宋体" w:cs=".PingFang SC"/>
          <w:sz w:val="21"/>
          <w:szCs w:val="21"/>
        </w:rPr>
        <w:t>，承重5T，液压站电磁阀配4分外锥接头，配11KW立卧式油泵电机，配长源/淮安国液20齿轮泵，1个溢流阀DB101-50B/31.5+3个电磁阀4WE10J/DC24V+3个液压锁Z2S10-1-20B+阀板，压力表及压力表开关，油箱120L，要求3组油路能同时动作也能单独动作，带控制箱，配风冷散热系统，节流阀（包括）安装在油缸上，系统压力15MPa，工作压力4-6MPa，油泵与电机连接方式采用联轴器形式，油泵禁止放置在油箱内。</w:t>
      </w:r>
    </w:p>
    <w:p>
      <w:pPr>
        <w:pStyle w:val="115"/>
        <w:spacing w:line="360" w:lineRule="auto"/>
        <w:ind w:left="0" w:leftChars="0" w:firstLine="420" w:firstLineChars="200"/>
        <w:jc w:val="left"/>
        <w:rPr>
          <w:rFonts w:hint="eastAsia" w:ascii="宋体" w:hAnsi="宋体" w:eastAsia="宋体"/>
          <w:szCs w:val="21"/>
          <w:lang w:eastAsia="zh-CN"/>
        </w:rPr>
      </w:pPr>
      <w:r>
        <w:rPr>
          <w:rFonts w:hint="eastAsia" w:asciiTheme="minorEastAsia" w:hAnsiTheme="minorEastAsia" w:eastAsiaTheme="minorEastAsia"/>
          <w:szCs w:val="21"/>
          <w:lang w:val="en-US" w:eastAsia="zh-CN"/>
        </w:rPr>
        <w:t>3</w:t>
      </w:r>
      <w:r>
        <w:rPr>
          <w:rFonts w:asciiTheme="minorEastAsia" w:hAnsiTheme="minorEastAsia" w:eastAsiaTheme="minorEastAsia"/>
          <w:szCs w:val="21"/>
        </w:rPr>
        <w:t>.</w:t>
      </w:r>
      <w:r>
        <w:rPr>
          <w:rFonts w:hint="eastAsia" w:asciiTheme="minorEastAsia" w:hAnsiTheme="minorEastAsia" w:eastAsiaTheme="minorEastAsia"/>
          <w:szCs w:val="21"/>
          <w:lang w:val="en-US" w:eastAsia="zh-CN"/>
        </w:rPr>
        <w:t>6</w:t>
      </w:r>
      <w:r>
        <w:rPr>
          <w:rFonts w:asciiTheme="minorEastAsia" w:hAnsiTheme="minorEastAsia" w:eastAsiaTheme="minorEastAsia"/>
          <w:szCs w:val="21"/>
        </w:rPr>
        <w:t xml:space="preserve"> </w:t>
      </w:r>
      <w:r>
        <w:rPr>
          <w:rFonts w:hint="eastAsia" w:ascii="宋体" w:hAnsi="宋体" w:cs=".PingFang SC"/>
          <w:sz w:val="21"/>
          <w:szCs w:val="21"/>
        </w:rPr>
        <w:t>底架大翻转台升降台</w:t>
      </w:r>
      <w:r>
        <w:rPr>
          <w:rFonts w:hint="eastAsia" w:ascii="宋体" w:hAnsi="宋体" w:cs=".PingFang SC"/>
          <w:sz w:val="21"/>
          <w:szCs w:val="21"/>
          <w:lang w:val="en-US" w:eastAsia="zh-CN"/>
        </w:rPr>
        <w:t>台面尺寸</w:t>
      </w:r>
      <w:r>
        <w:rPr>
          <w:rFonts w:hint="eastAsia" w:ascii="宋体" w:hAnsi="宋体" w:cs=".PingFang SC"/>
          <w:sz w:val="21"/>
          <w:szCs w:val="21"/>
        </w:rPr>
        <w:t>2400*1600*600起升600承重5T，油缸进出口接头配4分油管接头，每个接口配节流阀</w:t>
      </w:r>
      <w:r>
        <w:rPr>
          <w:rFonts w:hint="eastAsia" w:ascii="宋体" w:hAnsi="宋体" w:cs=".PingFang SC"/>
          <w:sz w:val="21"/>
          <w:szCs w:val="21"/>
          <w:lang w:eastAsia="zh-CN"/>
        </w:rPr>
        <w:t>，</w:t>
      </w:r>
      <w:r>
        <w:rPr>
          <w:rFonts w:hint="eastAsia" w:asciiTheme="minorEastAsia" w:hAnsiTheme="minorEastAsia" w:eastAsiaTheme="minorEastAsia"/>
          <w:szCs w:val="21"/>
        </w:rPr>
        <w:t>整体升降台升降稳固，销轴和耳板处要保证强度，台面钢板厚度不小于6mm</w:t>
      </w:r>
      <w:r>
        <w:rPr>
          <w:rFonts w:hint="eastAsia" w:asciiTheme="minorEastAsia" w:hAnsiTheme="minorEastAsia" w:eastAsiaTheme="minorEastAsia"/>
          <w:szCs w:val="21"/>
          <w:lang w:eastAsia="zh-CN"/>
        </w:rPr>
        <w:t>，</w:t>
      </w:r>
      <w:r>
        <w:rPr>
          <w:rFonts w:hint="eastAsia" w:asciiTheme="minorEastAsia" w:hAnsiTheme="minorEastAsia" w:eastAsiaTheme="minorEastAsia"/>
          <w:szCs w:val="21"/>
          <w:lang w:val="en-US" w:eastAsia="zh-CN"/>
        </w:rPr>
        <w:t>附光电开关或行程开关</w:t>
      </w:r>
      <w:r>
        <w:rPr>
          <w:rFonts w:hint="eastAsia" w:asciiTheme="minorEastAsia" w:hAnsiTheme="minorEastAsia" w:eastAsiaTheme="minorEastAsia"/>
          <w:szCs w:val="21"/>
        </w:rPr>
        <w:t>。</w:t>
      </w:r>
    </w:p>
    <w:p>
      <w:pPr>
        <w:ind w:firstLine="420" w:firstLineChars="200"/>
        <w:rPr>
          <w:rFonts w:hint="eastAsia" w:ascii="宋体" w:hAnsi="宋体" w:eastAsiaTheme="minorEastAsia"/>
          <w:szCs w:val="21"/>
          <w:lang w:eastAsia="zh-CN"/>
        </w:rPr>
      </w:pPr>
      <w:r>
        <w:rPr>
          <w:rFonts w:hint="eastAsia" w:ascii="宋体" w:hAnsi="宋体" w:cs="宋体"/>
          <w:szCs w:val="21"/>
          <w:lang w:val="en-US" w:eastAsia="zh-CN"/>
        </w:rPr>
        <w:t>3</w:t>
      </w:r>
      <w:r>
        <w:rPr>
          <w:rFonts w:hint="eastAsia" w:ascii="宋体" w:hAnsi="宋体" w:cs="宋体"/>
          <w:szCs w:val="21"/>
        </w:rPr>
        <w:t>.</w:t>
      </w:r>
      <w:r>
        <w:rPr>
          <w:rFonts w:hint="eastAsia" w:ascii="宋体" w:hAnsi="宋体" w:cs="宋体"/>
          <w:szCs w:val="21"/>
          <w:lang w:val="en-US" w:eastAsia="zh-CN"/>
        </w:rPr>
        <w:t xml:space="preserve">7 </w:t>
      </w:r>
      <w:r>
        <w:rPr>
          <w:rFonts w:hint="eastAsia" w:ascii="宋体" w:hAnsi="宋体" w:cs=".PingFang SC"/>
          <w:sz w:val="21"/>
          <w:szCs w:val="21"/>
        </w:rPr>
        <w:t>底架侧翻台升降台</w:t>
      </w:r>
      <w:r>
        <w:rPr>
          <w:rFonts w:hint="eastAsia" w:ascii="宋体" w:hAnsi="宋体" w:cs=".PingFang SC"/>
          <w:sz w:val="21"/>
          <w:szCs w:val="21"/>
          <w:lang w:val="en-US" w:eastAsia="zh-CN"/>
        </w:rPr>
        <w:t>液压站</w:t>
      </w:r>
      <w:r>
        <w:rPr>
          <w:rFonts w:hint="eastAsia" w:ascii="宋体" w:hAnsi="宋体" w:cs=".PingFang SC"/>
          <w:sz w:val="21"/>
          <w:szCs w:val="21"/>
        </w:rPr>
        <w:t>承重5T，液压站电磁阀配4分外锥接头，配7.5KW立卧式油泵电机，配长源/淮安国液20齿轮泵，1个溢流阀DB101-50B/31.5+2个电磁阀4WE10J/DC24V+2个液压锁Z2S10-1-20B+阀板，压力表及压力表开关，油箱120L，要求2组油路能同时动作也能单独动作，带控制箱，配风冷散热系统，节流阀（包括）安装在油缸上，系统压力15MPa，工作压力4-6MPa，油泵与电机连接方式采用联轴器形式，油泵禁止放置在油箱内。</w:t>
      </w:r>
    </w:p>
    <w:p>
      <w:pPr>
        <w:pStyle w:val="115"/>
        <w:spacing w:line="360" w:lineRule="auto"/>
        <w:ind w:left="0" w:leftChars="0" w:firstLine="420" w:firstLineChars="200"/>
        <w:jc w:val="left"/>
        <w:rPr>
          <w:rFonts w:hint="eastAsia" w:ascii="宋体" w:hAnsi="宋体" w:eastAsia="宋体"/>
          <w:szCs w:val="21"/>
          <w:lang w:eastAsia="zh-CN"/>
        </w:rPr>
      </w:pPr>
      <w:r>
        <w:rPr>
          <w:rFonts w:hint="eastAsia" w:ascii="宋体" w:hAnsi="宋体" w:cs="宋体"/>
          <w:szCs w:val="21"/>
          <w:lang w:val="en-US" w:eastAsia="zh-CN"/>
        </w:rPr>
        <w:t>3</w:t>
      </w:r>
      <w:r>
        <w:rPr>
          <w:rFonts w:hint="eastAsia" w:ascii="宋体" w:hAnsi="宋体" w:cs="宋体"/>
          <w:szCs w:val="21"/>
        </w:rPr>
        <w:t>.</w:t>
      </w:r>
      <w:r>
        <w:rPr>
          <w:rFonts w:hint="eastAsia" w:ascii="宋体" w:hAnsi="宋体" w:cs="宋体"/>
          <w:szCs w:val="21"/>
          <w:lang w:val="en-US" w:eastAsia="zh-CN"/>
        </w:rPr>
        <w:t>8</w:t>
      </w:r>
      <w:r>
        <w:rPr>
          <w:rFonts w:hint="eastAsia" w:ascii="宋体" w:hAnsi="宋体" w:cs="宋体"/>
          <w:szCs w:val="21"/>
        </w:rPr>
        <w:t xml:space="preserve"> </w:t>
      </w:r>
      <w:r>
        <w:rPr>
          <w:rFonts w:hint="eastAsia" w:ascii="宋体" w:hAnsi="宋体" w:cs=".PingFang SC"/>
          <w:sz w:val="21"/>
          <w:szCs w:val="21"/>
        </w:rPr>
        <w:t>底架侧翻台</w:t>
      </w:r>
      <w:r>
        <w:rPr>
          <w:rFonts w:hint="eastAsia" w:ascii="宋体" w:hAnsi="宋体" w:cs=".PingFang SC"/>
          <w:sz w:val="21"/>
          <w:szCs w:val="21"/>
          <w:lang w:val="en-US" w:eastAsia="zh-CN"/>
        </w:rPr>
        <w:t>升降台台面尺寸</w:t>
      </w:r>
      <w:r>
        <w:rPr>
          <w:rFonts w:hint="eastAsia" w:ascii="宋体" w:hAnsi="宋体" w:cs=".PingFang SC"/>
          <w:sz w:val="21"/>
          <w:szCs w:val="21"/>
        </w:rPr>
        <w:t>2400*1600*600起升600承重5T，油缸进出口接头配4分油管接头，每个接口配节流阀</w:t>
      </w:r>
      <w:r>
        <w:rPr>
          <w:rFonts w:hint="eastAsia" w:ascii="宋体" w:hAnsi="宋体" w:cs=".PingFang SC"/>
          <w:sz w:val="21"/>
          <w:szCs w:val="21"/>
          <w:lang w:eastAsia="zh-CN"/>
        </w:rPr>
        <w:t>，</w:t>
      </w:r>
      <w:r>
        <w:rPr>
          <w:rFonts w:hint="eastAsia" w:asciiTheme="minorEastAsia" w:hAnsiTheme="minorEastAsia" w:eastAsiaTheme="minorEastAsia"/>
          <w:szCs w:val="21"/>
        </w:rPr>
        <w:t>整体升降台升降稳固，销轴和耳板处要保证强度，台面钢板厚度不小于6mm</w:t>
      </w:r>
      <w:r>
        <w:rPr>
          <w:rFonts w:hint="eastAsia" w:asciiTheme="minorEastAsia" w:hAnsiTheme="minorEastAsia" w:eastAsiaTheme="minorEastAsia"/>
          <w:szCs w:val="21"/>
          <w:lang w:eastAsia="zh-CN"/>
        </w:rPr>
        <w:t>，</w:t>
      </w:r>
      <w:r>
        <w:rPr>
          <w:rFonts w:hint="eastAsia" w:asciiTheme="minorEastAsia" w:hAnsiTheme="minorEastAsia" w:eastAsiaTheme="minorEastAsia"/>
          <w:szCs w:val="21"/>
          <w:lang w:val="en-US" w:eastAsia="zh-CN"/>
        </w:rPr>
        <w:t>附光电开关或行程开关</w:t>
      </w:r>
      <w:r>
        <w:rPr>
          <w:rFonts w:hint="eastAsia" w:asciiTheme="minorEastAsia" w:hAnsiTheme="minorEastAsia" w:eastAsiaTheme="minorEastAsia"/>
          <w:szCs w:val="21"/>
        </w:rPr>
        <w:t>。</w:t>
      </w:r>
    </w:p>
    <w:p>
      <w:pPr>
        <w:ind w:firstLine="420" w:firstLineChars="200"/>
        <w:rPr>
          <w:rFonts w:ascii="宋体" w:hAnsi="宋体"/>
          <w:szCs w:val="21"/>
        </w:rPr>
      </w:pPr>
      <w:r>
        <w:rPr>
          <w:rFonts w:hint="eastAsia" w:ascii="宋体" w:hAnsi="宋体"/>
          <w:szCs w:val="21"/>
          <w:lang w:val="en-US" w:eastAsia="zh-CN"/>
        </w:rPr>
        <w:t>3</w:t>
      </w:r>
      <w:r>
        <w:rPr>
          <w:rFonts w:hint="eastAsia" w:ascii="宋体" w:hAnsi="宋体"/>
          <w:szCs w:val="21"/>
        </w:rPr>
        <w:t>.</w:t>
      </w:r>
      <w:r>
        <w:rPr>
          <w:rFonts w:hint="eastAsia" w:ascii="宋体" w:hAnsi="宋体"/>
          <w:szCs w:val="21"/>
          <w:lang w:val="en-US" w:eastAsia="zh-CN"/>
        </w:rPr>
        <w:t xml:space="preserve">9 </w:t>
      </w:r>
      <w:r>
        <w:rPr>
          <w:rFonts w:hint="eastAsia" w:ascii="宋体" w:hAnsi="宋体" w:cs=".PingFang SC"/>
          <w:sz w:val="21"/>
          <w:szCs w:val="21"/>
        </w:rPr>
        <w:t>底架侧翻台液压站对应4套100*60-720油缸，电磁阀配4分外锥接头，配7.5KW立卧式油泵电机，配长源/淮安国液20齿轮泵，1个溢流阀DB101-50B/31.5+1个电磁阀4WE10J/DC24V+1个液压锁Z2S10-1-20B+阀板，压力表及压力表开关，油箱120L，带控制箱，配风冷散热系统，节流阀（共计8个）安装在油缸上，系统压力15MPa，工作压力4-6MPa，油泵与电机连接方式采用联轴器形式，油泵禁止放置在油箱内。</w:t>
      </w:r>
    </w:p>
    <w:p>
      <w:pPr>
        <w:ind w:firstLine="420" w:firstLineChars="200"/>
        <w:rPr>
          <w:rFonts w:hint="eastAsia" w:ascii="宋体" w:hAnsi="宋体" w:cs=".PingFang SC"/>
          <w:sz w:val="21"/>
          <w:szCs w:val="21"/>
        </w:rPr>
      </w:pPr>
      <w:r>
        <w:rPr>
          <w:rFonts w:hint="eastAsia" w:ascii="宋体" w:hAnsi="宋体"/>
          <w:szCs w:val="21"/>
          <w:lang w:val="en-US" w:eastAsia="zh-CN"/>
        </w:rPr>
        <w:t>3</w:t>
      </w:r>
      <w:r>
        <w:rPr>
          <w:rFonts w:hint="eastAsia" w:ascii="宋体" w:hAnsi="宋体"/>
          <w:szCs w:val="21"/>
        </w:rPr>
        <w:t>.</w:t>
      </w:r>
      <w:r>
        <w:rPr>
          <w:rFonts w:hint="eastAsia" w:ascii="宋体" w:hAnsi="宋体"/>
          <w:szCs w:val="21"/>
          <w:lang w:val="en-US" w:eastAsia="zh-CN"/>
        </w:rPr>
        <w:t>10  底架总装1</w:t>
      </w:r>
      <w:r>
        <w:rPr>
          <w:rFonts w:hint="eastAsia" w:ascii="宋体" w:hAnsi="宋体" w:cs=".PingFang SC"/>
          <w:sz w:val="21"/>
          <w:szCs w:val="21"/>
        </w:rPr>
        <w:t>液压站对应油缸如下：80*350TC共6支，50*75FA共3支，100*350FA共4支，电磁阀配4分外锥接头，配7.5KW立卧式油泵电机，配长源/淮安国液25齿轮泵，1个溢流阀DB101-50B/31.5+3个电磁阀4WE10J/DC24V+3个液压锁Z2S10-1-20B+阀板，压力表及压力表开关，油箱150L，带控制箱，节流阀（共计26个）安装在油缸上，配风冷散热系统，系统压力15MPa，工作压力4-6MPa，油泵与电机连接方式采用联轴器形式，油泵禁止放置在油箱内。</w:t>
      </w:r>
    </w:p>
    <w:p>
      <w:pPr>
        <w:pStyle w:val="115"/>
        <w:spacing w:line="360" w:lineRule="auto"/>
        <w:jc w:val="left"/>
        <w:rPr>
          <w:rFonts w:hint="eastAsia" w:ascii="宋体" w:hAnsi="宋体" w:cs=".PingFang SC"/>
          <w:sz w:val="21"/>
          <w:szCs w:val="21"/>
        </w:rPr>
      </w:pPr>
      <w:r>
        <w:rPr>
          <w:rFonts w:hint="eastAsia" w:ascii="宋体" w:hAnsi="宋体"/>
          <w:szCs w:val="21"/>
          <w:lang w:val="en-US" w:eastAsia="zh-CN"/>
        </w:rPr>
        <w:t>3.11 底架校正</w:t>
      </w:r>
      <w:r>
        <w:rPr>
          <w:rFonts w:hint="eastAsia" w:ascii="宋体" w:hAnsi="宋体" w:cs=".PingFang SC"/>
          <w:sz w:val="21"/>
          <w:szCs w:val="21"/>
        </w:rPr>
        <w:t>液压站对应4组活塞直径250*行程200油缸。电磁阀配4分外锥接头，配7.5KW立卧式油泵电机，配16柱塞泵，1个溢流阀DB101-50B/31.5+4个电磁阀4WE10J/DC24V+4个液压锁Z2S10-1-20B+阀板，压力表及压力表开关，油箱150L，带控制箱，节流阀（共计8个）安装在油缸上，配风冷散热系统，系统压力15MPa，工作压力8-10MPa，油泵与电机连接方式采用联轴器形式，油泵禁止放置在油箱内。</w:t>
      </w:r>
    </w:p>
    <w:p>
      <w:pPr>
        <w:pStyle w:val="115"/>
        <w:spacing w:line="360" w:lineRule="auto"/>
        <w:ind w:left="0" w:leftChars="0" w:firstLine="420" w:firstLineChars="200"/>
        <w:jc w:val="left"/>
        <w:rPr>
          <w:rFonts w:hint="eastAsia" w:ascii="宋体" w:hAnsi="宋体" w:cs="宋体"/>
          <w:szCs w:val="21"/>
          <w:lang w:val="en-US" w:eastAsia="zh-CN"/>
        </w:rPr>
      </w:pPr>
      <w:r>
        <w:rPr>
          <w:rFonts w:hint="eastAsia" w:ascii="宋体" w:hAnsi="宋体" w:cs=".PingFang SC"/>
          <w:sz w:val="21"/>
          <w:szCs w:val="21"/>
          <w:lang w:val="en-US" w:eastAsia="zh-CN"/>
        </w:rPr>
        <w:t>3.12 总装2液压助力翻框</w:t>
      </w:r>
      <w:r>
        <w:rPr>
          <w:rFonts w:hint="eastAsia" w:ascii="宋体" w:hAnsi="宋体" w:cs=".PingFang SC"/>
          <w:sz w:val="21"/>
          <w:szCs w:val="21"/>
        </w:rPr>
        <w:t>液压站对应4组活塞直径80*行程450油缸。电磁阀配4分外锥接头，配7.5KW立卧式油泵电机，配长源/淮安国液20齿轮泵，1个溢流阀DB101-50B/31.5+2个电磁阀4WE10J/DC24V+2个液压锁Z2S10-1-20B+阀板，压力表及压力表开关，油箱100L，带控制箱，节流阀（共计8个）安装在油缸上，配风冷散热系统，系统压力15MPa，工作压力4-6MPa，油泵与电机连接方式采用联轴器形式，油泵禁止放置在油箱内。</w:t>
      </w:r>
      <w:r>
        <w:rPr>
          <w:rFonts w:hint="eastAsia" w:ascii="宋体" w:hAnsi="宋体" w:cs="宋体"/>
          <w:szCs w:val="21"/>
          <w:lang w:val="en-US" w:eastAsia="zh-CN"/>
        </w:rPr>
        <w:t xml:space="preserve">4.13 </w:t>
      </w:r>
      <w:r>
        <w:rPr>
          <w:rFonts w:hint="eastAsia" w:ascii="宋体" w:hAnsi="宋体" w:cs=".PingFang SC"/>
          <w:sz w:val="21"/>
          <w:szCs w:val="21"/>
        </w:rPr>
        <w:t>前框立焊升降台</w:t>
      </w:r>
      <w:r>
        <w:rPr>
          <w:rFonts w:hint="eastAsia" w:ascii="宋体" w:hAnsi="宋体" w:cs="宋体"/>
          <w:szCs w:val="21"/>
          <w:lang w:val="en-US" w:eastAsia="zh-CN"/>
        </w:rPr>
        <w:t>液压站配置如下：立卧式电机功率2.2kW-4P；油泵排量5.8ml/rev；系统压力15MPa；全行程上升时间12s；采用支撑阀结构，节流阀为3分，安装在支撑阀出口；油箱80L。</w:t>
      </w:r>
    </w:p>
    <w:p>
      <w:pPr>
        <w:pStyle w:val="115"/>
        <w:spacing w:line="360" w:lineRule="auto"/>
        <w:ind w:left="0" w:leftChars="0" w:firstLine="420" w:firstLineChars="200"/>
        <w:jc w:val="left"/>
        <w:rPr>
          <w:rFonts w:hint="eastAsia" w:ascii="宋体" w:hAnsi="宋体" w:cs=".PingFang SC"/>
          <w:sz w:val="21"/>
          <w:szCs w:val="21"/>
        </w:rPr>
      </w:pPr>
      <w:r>
        <w:rPr>
          <w:rFonts w:hint="eastAsia" w:ascii="宋体" w:hAnsi="宋体" w:cs="宋体"/>
          <w:szCs w:val="21"/>
          <w:lang w:val="en-US" w:eastAsia="zh-CN"/>
        </w:rPr>
        <w:t xml:space="preserve">3.13 </w:t>
      </w:r>
      <w:r>
        <w:rPr>
          <w:rFonts w:hint="eastAsia" w:ascii="宋体" w:hAnsi="宋体" w:cs=".PingFang SC"/>
          <w:sz w:val="21"/>
          <w:szCs w:val="21"/>
        </w:rPr>
        <w:t>大梁焊接鞍马槽输送架升降台</w:t>
      </w:r>
      <w:r>
        <w:rPr>
          <w:rFonts w:hint="eastAsia" w:ascii="宋体" w:hAnsi="宋体" w:cs=".PingFang SC"/>
          <w:sz w:val="21"/>
          <w:szCs w:val="21"/>
          <w:lang w:val="en-US" w:eastAsia="zh-CN"/>
        </w:rPr>
        <w:t>液压站</w:t>
      </w:r>
      <w:r>
        <w:rPr>
          <w:rFonts w:hint="eastAsia" w:ascii="宋体" w:hAnsi="宋体" w:cs=".PingFang SC"/>
          <w:sz w:val="21"/>
          <w:szCs w:val="21"/>
        </w:rPr>
        <w:t>承重3T，液压站电磁阀配4分外锥接头，配4KW立卧式油泵电机，配长源/淮安国液20齿轮泵，1个溢流阀DB101-50B/31.5+3个电磁阀4WE10J/DC24V+3个液压锁Z2S10-1-20B+阀板，压力表及压力表开关，油箱120L，要求3组油路能同时动作也能单独动作，带控制箱，配风冷散热系统，节流阀（包括）安装在油缸上，系统压力15MPa，工作压力4-6MPa，油泵与电机连接方式采用联轴器形式，油泵禁止放置在油箱内。</w:t>
      </w:r>
    </w:p>
    <w:p>
      <w:pPr>
        <w:pStyle w:val="115"/>
        <w:spacing w:line="360" w:lineRule="auto"/>
        <w:ind w:left="0" w:leftChars="0" w:firstLine="420" w:firstLineChars="200"/>
        <w:jc w:val="left"/>
        <w:rPr>
          <w:rFonts w:hint="eastAsia" w:ascii="宋体" w:hAnsi="宋体" w:eastAsia="宋体"/>
          <w:szCs w:val="21"/>
          <w:lang w:eastAsia="zh-CN"/>
        </w:rPr>
      </w:pPr>
      <w:r>
        <w:rPr>
          <w:rFonts w:hint="eastAsia" w:ascii="宋体" w:hAnsi="宋体" w:cs=".PingFang SC"/>
          <w:sz w:val="21"/>
          <w:szCs w:val="21"/>
          <w:lang w:val="en-US" w:eastAsia="zh-CN"/>
        </w:rPr>
        <w:t xml:space="preserve">3.14 </w:t>
      </w:r>
      <w:r>
        <w:rPr>
          <w:rFonts w:hint="eastAsia" w:ascii="宋体" w:hAnsi="宋体" w:cs=".PingFang SC"/>
          <w:sz w:val="21"/>
          <w:szCs w:val="21"/>
        </w:rPr>
        <w:t>大梁焊接鞍马槽输送架升降台</w:t>
      </w:r>
      <w:r>
        <w:rPr>
          <w:rFonts w:hint="eastAsia" w:ascii="宋体" w:hAnsi="宋体" w:cs=".PingFang SC"/>
          <w:sz w:val="21"/>
          <w:szCs w:val="21"/>
          <w:lang w:val="en-US" w:eastAsia="zh-CN"/>
        </w:rPr>
        <w:t>台面尺寸2000*700*350起升200承重3T，油缸进出口接头配4分油管接头，每个接口配节流阀，</w:t>
      </w:r>
      <w:r>
        <w:rPr>
          <w:rFonts w:hint="eastAsia" w:asciiTheme="minorEastAsia" w:hAnsiTheme="minorEastAsia" w:eastAsiaTheme="minorEastAsia"/>
          <w:szCs w:val="21"/>
        </w:rPr>
        <w:t>整体升降台升降稳固，销轴和耳板处要保证强度，台面钢板厚度不小于6mm</w:t>
      </w:r>
      <w:r>
        <w:rPr>
          <w:rFonts w:hint="eastAsia" w:asciiTheme="minorEastAsia" w:hAnsiTheme="minorEastAsia" w:eastAsiaTheme="minorEastAsia"/>
          <w:szCs w:val="21"/>
          <w:lang w:eastAsia="zh-CN"/>
        </w:rPr>
        <w:t>，</w:t>
      </w:r>
      <w:r>
        <w:rPr>
          <w:rFonts w:hint="eastAsia" w:asciiTheme="minorEastAsia" w:hAnsiTheme="minorEastAsia" w:eastAsiaTheme="minorEastAsia"/>
          <w:szCs w:val="21"/>
          <w:lang w:val="en-US" w:eastAsia="zh-CN"/>
        </w:rPr>
        <w:t>附光电开关或行程开关</w:t>
      </w:r>
      <w:r>
        <w:rPr>
          <w:rFonts w:hint="eastAsia" w:asciiTheme="minorEastAsia" w:hAnsiTheme="minorEastAsia" w:eastAsiaTheme="minorEastAsia"/>
          <w:szCs w:val="21"/>
        </w:rPr>
        <w:t>。</w:t>
      </w:r>
    </w:p>
    <w:p/>
    <w:p/>
    <w:p/>
    <w:p>
      <w:pPr>
        <w:pStyle w:val="2"/>
      </w:pPr>
    </w:p>
    <w:p>
      <w:pPr>
        <w:pStyle w:val="4"/>
        <w:spacing w:before="0" w:after="0" w:line="500" w:lineRule="exact"/>
        <w:ind w:left="420" w:leftChars="200" w:firstLine="3487" w:firstLineChars="1654"/>
        <w:rPr>
          <w:rFonts w:ascii="宋体" w:hAnsi="宋体" w:eastAsia="宋体"/>
          <w:bCs w:val="0"/>
          <w:kern w:val="2"/>
          <w:sz w:val="21"/>
          <w:szCs w:val="21"/>
        </w:rPr>
      </w:pPr>
      <w:r>
        <w:rPr>
          <w:rFonts w:hint="eastAsia" w:ascii="宋体" w:hAnsi="宋体" w:eastAsia="宋体"/>
          <w:bCs w:val="0"/>
          <w:kern w:val="2"/>
          <w:sz w:val="21"/>
          <w:szCs w:val="21"/>
        </w:rPr>
        <w:t>第六章：合同主要条款</w:t>
      </w:r>
    </w:p>
    <w:p>
      <w:pPr>
        <w:tabs>
          <w:tab w:val="left" w:pos="0"/>
          <w:tab w:val="left" w:pos="405"/>
          <w:tab w:val="left" w:pos="4155"/>
        </w:tabs>
        <w:spacing w:line="500" w:lineRule="exact"/>
        <w:rPr>
          <w:rFonts w:asciiTheme="minorEastAsia" w:hAnsiTheme="minorEastAsia" w:eastAsiaTheme="minorEastAsia"/>
          <w:b/>
          <w:szCs w:val="21"/>
        </w:rPr>
      </w:pPr>
      <w:r>
        <w:rPr>
          <w:rFonts w:hint="eastAsia" w:asciiTheme="minorEastAsia" w:hAnsiTheme="minorEastAsia" w:eastAsiaTheme="minorEastAsia"/>
          <w:b/>
          <w:szCs w:val="21"/>
        </w:rPr>
        <w:t>一</w:t>
      </w:r>
      <w:r>
        <w:rPr>
          <w:rFonts w:hint="eastAsia" w:asciiTheme="minorEastAsia" w:hAnsiTheme="minorEastAsia" w:eastAsiaTheme="minorEastAsia"/>
          <w:bCs/>
          <w:szCs w:val="21"/>
        </w:rPr>
        <w:t>、</w:t>
      </w:r>
      <w:r>
        <w:rPr>
          <w:rFonts w:hint="eastAsia" w:asciiTheme="minorEastAsia" w:hAnsiTheme="minorEastAsia" w:eastAsiaTheme="minorEastAsia"/>
          <w:b/>
          <w:szCs w:val="21"/>
        </w:rPr>
        <w:t>验收条件</w:t>
      </w:r>
    </w:p>
    <w:p>
      <w:pPr>
        <w:spacing w:line="500" w:lineRule="exact"/>
        <w:ind w:firstLine="420" w:firstLineChars="200"/>
        <w:jc w:val="both"/>
        <w:rPr>
          <w:rFonts w:asciiTheme="minorEastAsia" w:hAnsiTheme="minorEastAsia" w:eastAsiaTheme="minorEastAsia"/>
          <w:szCs w:val="21"/>
        </w:rPr>
      </w:pPr>
      <w:r>
        <w:rPr>
          <w:rFonts w:asciiTheme="minorEastAsia" w:hAnsiTheme="minorEastAsia" w:eastAsiaTheme="minorEastAsia"/>
          <w:szCs w:val="21"/>
        </w:rPr>
        <w:t xml:space="preserve">1. </w:t>
      </w:r>
      <w:r>
        <w:rPr>
          <w:rFonts w:hint="eastAsia" w:asciiTheme="minorEastAsia" w:hAnsiTheme="minorEastAsia" w:eastAsiaTheme="minorEastAsia"/>
          <w:szCs w:val="21"/>
        </w:rPr>
        <w:t>安装调试完毕试用最少一个月后，按双方所签的技术协议和相关技术附件，在甲方指定的现场双方共同进行验收。</w:t>
      </w:r>
    </w:p>
    <w:p>
      <w:pPr>
        <w:spacing w:line="500" w:lineRule="exact"/>
        <w:ind w:firstLine="420" w:firstLineChars="200"/>
        <w:jc w:val="both"/>
        <w:rPr>
          <w:rFonts w:asciiTheme="minorEastAsia" w:hAnsiTheme="minorEastAsia" w:eastAsiaTheme="minorEastAsia"/>
          <w:szCs w:val="21"/>
        </w:rPr>
      </w:pPr>
      <w:r>
        <w:rPr>
          <w:rFonts w:asciiTheme="minorEastAsia" w:hAnsiTheme="minorEastAsia"/>
          <w:szCs w:val="21"/>
        </w:rPr>
        <w:t>2.</w:t>
      </w:r>
      <w:r>
        <w:rPr>
          <w:rFonts w:hint="eastAsia" w:asciiTheme="minorEastAsia" w:hAnsiTheme="minorEastAsia"/>
          <w:szCs w:val="21"/>
        </w:rPr>
        <w:t xml:space="preserve"> 在验收前应将</w:t>
      </w:r>
      <w:r>
        <w:rPr>
          <w:rFonts w:ascii="宋体" w:hAnsi="宋体" w:cs=".PingFang SC"/>
          <w:color w:val="FF0000"/>
          <w:szCs w:val="21"/>
        </w:rPr>
        <w:softHyphen/>
      </w:r>
      <w:r>
        <w:rPr>
          <w:rFonts w:ascii="宋体" w:hAnsi="宋体" w:cs=".PingFang SC"/>
          <w:color w:val="FF0000"/>
          <w:szCs w:val="21"/>
        </w:rPr>
        <w:softHyphen/>
      </w:r>
      <w:r>
        <w:rPr>
          <w:rFonts w:ascii="宋体" w:hAnsi="宋体" w:cs=".PingFang SC"/>
          <w:color w:val="FF0000"/>
          <w:szCs w:val="21"/>
        </w:rPr>
        <w:softHyphen/>
      </w:r>
      <w:r>
        <w:rPr>
          <w:rFonts w:ascii="宋体" w:hAnsi="宋体" w:cs=".PingFang SC"/>
          <w:color w:val="FF0000"/>
          <w:szCs w:val="21"/>
        </w:rPr>
        <w:softHyphen/>
      </w:r>
      <w:r>
        <w:rPr>
          <w:rFonts w:ascii="宋体" w:hAnsi="宋体" w:cs=".PingFang SC"/>
          <w:color w:val="FF0000"/>
          <w:szCs w:val="21"/>
        </w:rPr>
        <w:softHyphen/>
      </w:r>
      <w:r>
        <w:rPr>
          <w:rFonts w:ascii="宋体" w:hAnsi="宋体" w:cs=".PingFang SC"/>
          <w:color w:val="FF0000"/>
          <w:szCs w:val="21"/>
        </w:rPr>
        <w:softHyphen/>
      </w:r>
      <w:r>
        <w:rPr>
          <w:rFonts w:ascii="宋体" w:hAnsi="宋体" w:cs=".PingFang SC"/>
          <w:color w:val="FF0000"/>
          <w:szCs w:val="21"/>
        </w:rPr>
        <w:softHyphen/>
      </w:r>
      <w:r>
        <w:rPr>
          <w:rFonts w:ascii="宋体" w:hAnsi="宋体" w:cs=".PingFang SC"/>
          <w:color w:val="FF0000"/>
          <w:szCs w:val="21"/>
        </w:rPr>
        <w:softHyphen/>
      </w:r>
      <w:r>
        <w:rPr>
          <w:rFonts w:ascii="宋体" w:hAnsi="宋体" w:cs=".PingFang SC"/>
          <w:color w:val="FF0000"/>
          <w:szCs w:val="21"/>
        </w:rPr>
        <w:softHyphen/>
      </w:r>
      <w:r>
        <w:rPr>
          <w:rFonts w:ascii="宋体" w:hAnsi="宋体" w:cs=".PingFang SC"/>
          <w:color w:val="FF0000"/>
          <w:szCs w:val="21"/>
        </w:rPr>
        <w:softHyphen/>
      </w:r>
      <w:r>
        <w:rPr>
          <w:rFonts w:ascii="宋体" w:hAnsi="宋体" w:cs=".PingFang SC"/>
          <w:color w:val="FF0000"/>
          <w:szCs w:val="21"/>
        </w:rPr>
        <w:softHyphen/>
      </w:r>
      <w:r>
        <w:rPr>
          <w:rFonts w:ascii="宋体" w:hAnsi="宋体" w:cs=".PingFang SC"/>
          <w:color w:val="FF0000"/>
          <w:szCs w:val="21"/>
        </w:rPr>
        <w:softHyphen/>
      </w:r>
      <w:r>
        <w:rPr>
          <w:rFonts w:ascii="宋体" w:hAnsi="宋体" w:cs=".PingFang SC"/>
          <w:color w:val="FF0000"/>
          <w:szCs w:val="21"/>
        </w:rPr>
        <w:softHyphen/>
      </w:r>
      <w:r>
        <w:rPr>
          <w:rFonts w:ascii="宋体" w:hAnsi="宋体" w:cs=".PingFang SC"/>
          <w:color w:val="FF0000"/>
          <w:szCs w:val="21"/>
        </w:rPr>
        <w:softHyphen/>
      </w:r>
      <w:r>
        <w:rPr>
          <w:rFonts w:ascii="宋体" w:hAnsi="宋体" w:cs=".PingFang SC"/>
          <w:color w:val="FF0000"/>
          <w:szCs w:val="21"/>
        </w:rPr>
        <w:softHyphen/>
      </w:r>
      <w:r>
        <w:rPr>
          <w:rFonts w:ascii="宋体" w:hAnsi="宋体" w:cs=".PingFang SC"/>
          <w:color w:val="FF0000"/>
          <w:szCs w:val="21"/>
        </w:rPr>
        <w:softHyphen/>
      </w:r>
      <w:r>
        <w:rPr>
          <w:rFonts w:ascii="宋体" w:hAnsi="宋体" w:cs=".PingFang SC"/>
          <w:color w:val="FF0000"/>
          <w:szCs w:val="21"/>
        </w:rPr>
        <w:softHyphen/>
      </w:r>
      <w:r>
        <w:rPr>
          <w:rFonts w:ascii="宋体" w:hAnsi="宋体" w:cs=".PingFang SC"/>
          <w:color w:val="FF0000"/>
          <w:szCs w:val="21"/>
        </w:rPr>
        <w:softHyphen/>
      </w:r>
      <w:r>
        <w:rPr>
          <w:rFonts w:ascii="宋体" w:hAnsi="宋体" w:cs=".PingFang SC"/>
          <w:color w:val="FF0000"/>
          <w:szCs w:val="21"/>
        </w:rPr>
        <w:softHyphen/>
      </w:r>
      <w:r>
        <w:rPr>
          <w:rFonts w:ascii="宋体" w:hAnsi="宋体" w:cs=".PingFang SC"/>
          <w:color w:val="FF0000"/>
          <w:szCs w:val="21"/>
        </w:rPr>
        <w:softHyphen/>
      </w:r>
      <w:r>
        <w:rPr>
          <w:rFonts w:ascii="宋体" w:hAnsi="宋体" w:cs=".PingFang SC"/>
          <w:color w:val="FF0000"/>
          <w:szCs w:val="21"/>
        </w:rPr>
        <w:softHyphen/>
      </w:r>
      <w:r>
        <w:rPr>
          <w:rFonts w:ascii="宋体" w:hAnsi="宋体" w:cs=".PingFang SC"/>
          <w:color w:val="FF0000"/>
          <w:szCs w:val="21"/>
        </w:rPr>
        <w:softHyphen/>
      </w:r>
      <w:r>
        <w:rPr>
          <w:rFonts w:ascii="宋体" w:hAnsi="宋体" w:cs=".PingFang SC"/>
          <w:color w:val="FF0000"/>
          <w:szCs w:val="21"/>
        </w:rPr>
        <w:softHyphen/>
      </w:r>
      <w:r>
        <w:rPr>
          <w:rFonts w:ascii="宋体" w:hAnsi="宋体" w:cs=".PingFang SC"/>
          <w:color w:val="FF0000"/>
          <w:szCs w:val="21"/>
        </w:rPr>
        <w:softHyphen/>
      </w:r>
      <w:r>
        <w:rPr>
          <w:rFonts w:ascii="宋体" w:hAnsi="宋体" w:cs=".PingFang SC"/>
          <w:color w:val="FF0000"/>
          <w:szCs w:val="21"/>
        </w:rPr>
        <w:softHyphen/>
      </w:r>
      <w:r>
        <w:rPr>
          <w:rFonts w:ascii="宋体" w:hAnsi="宋体" w:cs=".PingFang SC"/>
          <w:color w:val="FF0000"/>
          <w:szCs w:val="21"/>
        </w:rPr>
        <w:softHyphen/>
      </w:r>
      <w:r>
        <w:rPr>
          <w:rFonts w:ascii="宋体" w:hAnsi="宋体" w:cs=".PingFang SC"/>
          <w:color w:val="FF0000"/>
          <w:szCs w:val="21"/>
        </w:rPr>
        <w:softHyphen/>
      </w:r>
      <w:r>
        <w:rPr>
          <w:rFonts w:ascii="宋体" w:hAnsi="宋体" w:cs=".PingFang SC"/>
          <w:color w:val="FF0000"/>
          <w:szCs w:val="21"/>
        </w:rPr>
        <w:softHyphen/>
      </w:r>
      <w:r>
        <w:rPr>
          <w:rFonts w:ascii="宋体" w:hAnsi="宋体" w:cs=".PingFang SC"/>
          <w:color w:val="FF0000"/>
          <w:szCs w:val="21"/>
        </w:rPr>
        <w:softHyphen/>
      </w:r>
      <w:r>
        <w:rPr>
          <w:rFonts w:ascii="宋体" w:hAnsi="宋体" w:cs=".PingFang SC"/>
          <w:color w:val="FF0000"/>
          <w:szCs w:val="21"/>
        </w:rPr>
        <w:softHyphen/>
      </w:r>
      <w:r>
        <w:rPr>
          <w:rFonts w:hint="eastAsia" w:ascii="宋体" w:hAnsi="宋体" w:cs=".PingFang SC"/>
          <w:szCs w:val="21"/>
        </w:rPr>
        <w:t>项目</w:t>
      </w:r>
      <w:r>
        <w:rPr>
          <w:rFonts w:hint="eastAsia" w:asciiTheme="minorEastAsia" w:hAnsiTheme="minorEastAsia"/>
          <w:szCs w:val="21"/>
        </w:rPr>
        <w:t>全套技术资料交给甲方，包括但不限于装订成册的设</w:t>
      </w:r>
      <w:r>
        <w:rPr>
          <w:rFonts w:hint="eastAsia" w:cs="宋体" w:asciiTheme="minorEastAsia" w:hAnsiTheme="minorEastAsia"/>
          <w:szCs w:val="21"/>
        </w:rPr>
        <w:t>备</w:t>
      </w:r>
      <w:r>
        <w:rPr>
          <w:rFonts w:hint="eastAsia" w:cs="宋体" w:asciiTheme="minorEastAsia" w:hAnsiTheme="minorEastAsia" w:eastAsiaTheme="minorEastAsia"/>
          <w:szCs w:val="21"/>
        </w:rPr>
        <w:t>技</w:t>
      </w:r>
      <w:r>
        <w:rPr>
          <w:rFonts w:hint="eastAsia" w:asciiTheme="minorEastAsia" w:hAnsiTheme="minorEastAsia" w:eastAsiaTheme="minorEastAsia"/>
          <w:szCs w:val="21"/>
        </w:rPr>
        <w:t>术说明书（含原理结构说明、操作说明、维护保养说明、润滑要求、检查清单、故障检查指引、故障现象及解决方法、列举设备危险源、安全措施功能、安全操作指引、备件检查与更换操作指引、备件清单、机械加工图纸、电器图纸、PLC程序等（正式文件））、操作手册、</w:t>
      </w:r>
      <w:r>
        <w:rPr>
          <w:rFonts w:asciiTheme="minorEastAsia" w:hAnsiTheme="minorEastAsia" w:eastAsiaTheme="minorEastAsia"/>
          <w:szCs w:val="21"/>
        </w:rPr>
        <w:t>备件明细（包含名称、规格、</w:t>
      </w:r>
      <w:r>
        <w:rPr>
          <w:rFonts w:hint="eastAsia" w:asciiTheme="minorEastAsia" w:hAnsiTheme="minorEastAsia" w:eastAsiaTheme="minorEastAsia"/>
          <w:szCs w:val="21"/>
        </w:rPr>
        <w:t>数量</w:t>
      </w:r>
      <w:r>
        <w:rPr>
          <w:rFonts w:asciiTheme="minorEastAsia" w:hAnsiTheme="minorEastAsia" w:eastAsiaTheme="minorEastAsia"/>
          <w:szCs w:val="21"/>
        </w:rPr>
        <w:t>、生产厂家、</w:t>
      </w:r>
      <w:r>
        <w:rPr>
          <w:rFonts w:hint="eastAsia" w:asciiTheme="minorEastAsia" w:hAnsiTheme="minorEastAsia" w:eastAsiaTheme="minorEastAsia"/>
          <w:szCs w:val="21"/>
        </w:rPr>
        <w:t>供货</w:t>
      </w:r>
      <w:r>
        <w:rPr>
          <w:rFonts w:asciiTheme="minorEastAsia" w:hAnsiTheme="minorEastAsia" w:eastAsiaTheme="minorEastAsia"/>
          <w:szCs w:val="21"/>
        </w:rPr>
        <w:t>周期等）</w:t>
      </w:r>
      <w:r>
        <w:rPr>
          <w:rFonts w:hint="eastAsia" w:asciiTheme="minorEastAsia" w:hAnsiTheme="minorEastAsia" w:eastAsiaTheme="minorEastAsia"/>
          <w:szCs w:val="21"/>
        </w:rPr>
        <w:t>。必须提供</w:t>
      </w:r>
      <w:r>
        <w:rPr>
          <w:rFonts w:asciiTheme="minorEastAsia" w:hAnsiTheme="minorEastAsia" w:eastAsiaTheme="minorEastAsia"/>
          <w:szCs w:val="21"/>
        </w:rPr>
        <w:t>电气</w:t>
      </w:r>
      <w:r>
        <w:rPr>
          <w:rFonts w:hint="eastAsia" w:asciiTheme="minorEastAsia" w:hAnsiTheme="minorEastAsia" w:eastAsiaTheme="minorEastAsia"/>
          <w:szCs w:val="21"/>
        </w:rPr>
        <w:t>控制、</w:t>
      </w:r>
      <w:r>
        <w:rPr>
          <w:rFonts w:asciiTheme="minorEastAsia" w:hAnsiTheme="minorEastAsia" w:eastAsiaTheme="minorEastAsia"/>
          <w:szCs w:val="21"/>
        </w:rPr>
        <w:t>易损件及整机的CAD图纸</w:t>
      </w:r>
      <w:r>
        <w:rPr>
          <w:rFonts w:hint="eastAsia" w:asciiTheme="minorEastAsia" w:hAnsiTheme="minorEastAsia" w:eastAsiaTheme="minorEastAsia"/>
          <w:szCs w:val="21"/>
        </w:rPr>
        <w:t>（可编辑的电子档1份---U盘交付，纸质版3份）。</w:t>
      </w:r>
    </w:p>
    <w:p>
      <w:pPr>
        <w:spacing w:line="500" w:lineRule="exact"/>
        <w:ind w:firstLine="420" w:firstLineChars="200"/>
        <w:rPr>
          <w:rFonts w:asciiTheme="minorEastAsia" w:hAnsiTheme="minorEastAsia"/>
          <w:szCs w:val="21"/>
        </w:rPr>
      </w:pPr>
      <w:r>
        <w:rPr>
          <w:rFonts w:asciiTheme="minorEastAsia" w:hAnsiTheme="minorEastAsia"/>
          <w:szCs w:val="21"/>
        </w:rPr>
        <w:t>3.</w:t>
      </w:r>
      <w:r>
        <w:rPr>
          <w:rFonts w:hint="eastAsia" w:asciiTheme="minorEastAsia" w:hAnsiTheme="minorEastAsia"/>
          <w:szCs w:val="21"/>
        </w:rPr>
        <w:t xml:space="preserve"> 安装完成后试用最少一个月后验收，即使设备验收完成，如果设备不稳定或必要的改</w:t>
      </w:r>
      <w:r>
        <w:rPr>
          <w:rFonts w:hint="eastAsia" w:asciiTheme="minorEastAsia" w:hAnsiTheme="minorEastAsia" w:eastAsiaTheme="minorEastAsia"/>
          <w:szCs w:val="21"/>
        </w:rPr>
        <w:t>造，乙方也应当安排人进行跟进。</w:t>
      </w:r>
    </w:p>
    <w:p>
      <w:pPr>
        <w:tabs>
          <w:tab w:val="left" w:pos="0"/>
        </w:tabs>
        <w:spacing w:line="500" w:lineRule="exact"/>
        <w:rPr>
          <w:rFonts w:asciiTheme="minorEastAsia" w:hAnsiTheme="minorEastAsia" w:eastAsiaTheme="minorEastAsia"/>
          <w:b/>
          <w:szCs w:val="21"/>
        </w:rPr>
      </w:pPr>
      <w:r>
        <w:rPr>
          <w:rFonts w:hint="eastAsia" w:asciiTheme="minorEastAsia" w:hAnsiTheme="minorEastAsia" w:eastAsiaTheme="minorEastAsia"/>
          <w:b/>
          <w:szCs w:val="21"/>
        </w:rPr>
        <w:t>二、质量保证及售后服务</w:t>
      </w:r>
    </w:p>
    <w:p>
      <w:pPr>
        <w:spacing w:line="500" w:lineRule="exact"/>
        <w:ind w:firstLine="420" w:firstLineChars="200"/>
        <w:jc w:val="both"/>
        <w:rPr>
          <w:rFonts w:asciiTheme="minorEastAsia" w:hAnsiTheme="minorEastAsia" w:eastAsiaTheme="minorEastAsia"/>
          <w:szCs w:val="21"/>
        </w:rPr>
      </w:pPr>
      <w:r>
        <w:rPr>
          <w:rFonts w:asciiTheme="minorEastAsia" w:hAnsiTheme="minorEastAsia" w:eastAsiaTheme="minorEastAsia"/>
          <w:szCs w:val="21"/>
        </w:rPr>
        <w:t xml:space="preserve">1. </w:t>
      </w:r>
      <w:r>
        <w:rPr>
          <w:rFonts w:hint="eastAsia" w:asciiTheme="minorEastAsia" w:hAnsiTheme="minorEastAsia" w:eastAsiaTheme="minorEastAsia"/>
          <w:szCs w:val="21"/>
        </w:rPr>
        <w:t>设备的质量保证期为验收后</w:t>
      </w:r>
      <w:r>
        <w:rPr>
          <w:rFonts w:hint="eastAsia" w:asciiTheme="minorEastAsia" w:hAnsiTheme="minorEastAsia" w:eastAsiaTheme="minorEastAsia"/>
          <w:color w:val="auto"/>
          <w:szCs w:val="21"/>
        </w:rPr>
        <w:t>一年</w:t>
      </w:r>
      <w:r>
        <w:rPr>
          <w:rFonts w:hint="eastAsia" w:asciiTheme="minorEastAsia" w:hAnsiTheme="minorEastAsia" w:eastAsiaTheme="minorEastAsia"/>
          <w:szCs w:val="21"/>
        </w:rPr>
        <w:t>，质保期内免费维修。</w:t>
      </w:r>
    </w:p>
    <w:p>
      <w:pPr>
        <w:spacing w:line="500" w:lineRule="exact"/>
        <w:ind w:firstLine="420" w:firstLineChars="200"/>
        <w:jc w:val="both"/>
        <w:rPr>
          <w:rFonts w:asciiTheme="minorEastAsia" w:hAnsiTheme="minorEastAsia" w:eastAsiaTheme="minorEastAsia"/>
          <w:szCs w:val="21"/>
        </w:rPr>
      </w:pPr>
      <w:r>
        <w:rPr>
          <w:rFonts w:asciiTheme="minorEastAsia" w:hAnsiTheme="minorEastAsia" w:eastAsiaTheme="minorEastAsia"/>
          <w:szCs w:val="21"/>
        </w:rPr>
        <w:t xml:space="preserve">2. </w:t>
      </w:r>
      <w:r>
        <w:rPr>
          <w:rFonts w:hint="eastAsia" w:asciiTheme="minorEastAsia" w:hAnsiTheme="minorEastAsia" w:eastAsiaTheme="minorEastAsia"/>
          <w:szCs w:val="21"/>
        </w:rPr>
        <w:t>质保期结束后，乙方有责任对甲方的设备提供良好的维修保养服务。</w:t>
      </w:r>
    </w:p>
    <w:p>
      <w:pPr>
        <w:pStyle w:val="115"/>
        <w:spacing w:line="500" w:lineRule="exact"/>
        <w:ind w:left="315" w:leftChars="150" w:firstLine="105" w:firstLineChars="50"/>
        <w:rPr>
          <w:rFonts w:asciiTheme="minorEastAsia" w:hAnsiTheme="minorEastAsia"/>
          <w:szCs w:val="21"/>
        </w:rPr>
      </w:pPr>
      <w:r>
        <w:rPr>
          <w:rFonts w:asciiTheme="minorEastAsia" w:hAnsiTheme="minorEastAsia"/>
          <w:szCs w:val="21"/>
        </w:rPr>
        <w:t xml:space="preserve">3. </w:t>
      </w:r>
      <w:r>
        <w:rPr>
          <w:rFonts w:hint="eastAsia" w:asciiTheme="minorEastAsia" w:hAnsiTheme="minorEastAsia"/>
          <w:szCs w:val="21"/>
        </w:rPr>
        <w:t>设备安装、调试、验收等功能项合格后，方可进入保修期，乙方负责终身优惠维修设备。</w:t>
      </w:r>
    </w:p>
    <w:p>
      <w:pPr>
        <w:pStyle w:val="115"/>
        <w:spacing w:line="500" w:lineRule="exact"/>
        <w:ind w:left="315" w:leftChars="150" w:firstLine="105" w:firstLineChars="50"/>
        <w:rPr>
          <w:rFonts w:asciiTheme="minorEastAsia" w:hAnsiTheme="minorEastAsia" w:eastAsiaTheme="minorEastAsia"/>
          <w:szCs w:val="21"/>
        </w:rPr>
      </w:pPr>
      <w:r>
        <w:rPr>
          <w:rFonts w:asciiTheme="minorEastAsia" w:hAnsiTheme="minorEastAsia"/>
          <w:szCs w:val="21"/>
        </w:rPr>
        <w:t>4.</w:t>
      </w:r>
      <w:r>
        <w:rPr>
          <w:rFonts w:hint="eastAsia" w:asciiTheme="minorEastAsia" w:hAnsiTheme="minorEastAsia"/>
          <w:szCs w:val="21"/>
        </w:rPr>
        <w:t xml:space="preserve"> 乙方提供上门服务，接到甲方质量报告后，</w:t>
      </w:r>
      <w:r>
        <w:rPr>
          <w:rFonts w:asciiTheme="minorEastAsia" w:hAnsiTheme="minorEastAsia"/>
          <w:szCs w:val="21"/>
        </w:rPr>
        <w:t>8</w:t>
      </w:r>
      <w:r>
        <w:rPr>
          <w:rFonts w:hint="eastAsia" w:asciiTheme="minorEastAsia" w:hAnsiTheme="minorEastAsia"/>
          <w:szCs w:val="21"/>
        </w:rPr>
        <w:t>小时响应，</w:t>
      </w:r>
      <w:r>
        <w:rPr>
          <w:rFonts w:asciiTheme="minorEastAsia" w:hAnsiTheme="minorEastAsia"/>
          <w:szCs w:val="21"/>
        </w:rPr>
        <w:t>24</w:t>
      </w:r>
      <w:r>
        <w:rPr>
          <w:rFonts w:hint="eastAsia" w:asciiTheme="minorEastAsia" w:hAnsiTheme="minorEastAsia"/>
          <w:szCs w:val="21"/>
        </w:rPr>
        <w:t>小时内到达现场维</w:t>
      </w:r>
      <w:r>
        <w:rPr>
          <w:rFonts w:hint="eastAsia" w:asciiTheme="minorEastAsia" w:hAnsiTheme="minorEastAsia" w:eastAsiaTheme="minorEastAsia"/>
          <w:szCs w:val="21"/>
        </w:rPr>
        <w:t>修。</w:t>
      </w:r>
    </w:p>
    <w:p>
      <w:pPr>
        <w:spacing w:line="500" w:lineRule="exact"/>
        <w:rPr>
          <w:rFonts w:asciiTheme="minorEastAsia" w:hAnsiTheme="minorEastAsia" w:eastAsiaTheme="minorEastAsia"/>
          <w:b/>
          <w:szCs w:val="21"/>
        </w:rPr>
      </w:pPr>
      <w:r>
        <w:rPr>
          <w:rFonts w:hint="eastAsia" w:asciiTheme="minorEastAsia" w:hAnsiTheme="minorEastAsia" w:eastAsiaTheme="minorEastAsia"/>
          <w:b/>
          <w:szCs w:val="21"/>
        </w:rPr>
        <w:t>三、付款方式</w:t>
      </w:r>
    </w:p>
    <w:p>
      <w:pPr>
        <w:spacing w:line="500" w:lineRule="exact"/>
        <w:ind w:firstLine="420" w:firstLineChars="200"/>
        <w:jc w:val="both"/>
        <w:rPr>
          <w:rFonts w:ascii="宋体" w:hAnsi="宋体" w:cs="宋体"/>
          <w:szCs w:val="21"/>
        </w:rPr>
      </w:pPr>
      <w:r>
        <w:rPr>
          <w:rFonts w:hint="eastAsia" w:cs="宋体" w:asciiTheme="minorEastAsia" w:hAnsiTheme="minorEastAsia" w:eastAsiaTheme="minorEastAsia"/>
          <w:szCs w:val="21"/>
        </w:rPr>
        <w:t>1</w:t>
      </w:r>
      <w:r>
        <w:rPr>
          <w:rFonts w:cs="宋体" w:asciiTheme="minorEastAsia" w:hAnsiTheme="minorEastAsia" w:eastAsiaTheme="minorEastAsia"/>
          <w:szCs w:val="21"/>
        </w:rPr>
        <w:t>.</w:t>
      </w:r>
      <w:r>
        <w:rPr>
          <w:rFonts w:hint="eastAsia" w:asciiTheme="minorEastAsia" w:hAnsiTheme="minorEastAsia" w:eastAsiaTheme="minorEastAsia"/>
          <w:szCs w:val="21"/>
        </w:rPr>
        <w:t>合同签订后，设备到达需方指定位置安装后，设备无质量问题，调试正常使用</w:t>
      </w:r>
      <w:r>
        <w:rPr>
          <w:rFonts w:asciiTheme="minorEastAsia" w:hAnsiTheme="minorEastAsia" w:eastAsiaTheme="minorEastAsia"/>
          <w:szCs w:val="21"/>
        </w:rPr>
        <w:t>1</w:t>
      </w:r>
      <w:r>
        <w:rPr>
          <w:rFonts w:hint="eastAsia" w:asciiTheme="minorEastAsia" w:hAnsiTheme="minorEastAsia" w:eastAsiaTheme="minorEastAsia"/>
          <w:szCs w:val="21"/>
        </w:rPr>
        <w:t>个月</w:t>
      </w:r>
      <w:r>
        <w:rPr>
          <w:rFonts w:hint="eastAsia" w:asciiTheme="minorEastAsia" w:hAnsiTheme="minorEastAsia" w:eastAsiaTheme="minorEastAsia"/>
          <w:szCs w:val="21"/>
          <w:lang w:val="en-US" w:eastAsia="zh-CN"/>
        </w:rPr>
        <w:t>后</w:t>
      </w:r>
      <w:r>
        <w:rPr>
          <w:rFonts w:hint="eastAsia" w:asciiTheme="minorEastAsia" w:hAnsiTheme="minorEastAsia" w:eastAsiaTheme="minorEastAsia"/>
          <w:szCs w:val="21"/>
        </w:rPr>
        <w:t>甲方验收后，卖方开具全额增值税专用发票后</w:t>
      </w:r>
      <w:r>
        <w:rPr>
          <w:rFonts w:asciiTheme="minorEastAsia" w:hAnsiTheme="minorEastAsia" w:eastAsiaTheme="minorEastAsia"/>
          <w:szCs w:val="21"/>
        </w:rPr>
        <w:t>30</w:t>
      </w:r>
      <w:r>
        <w:rPr>
          <w:rFonts w:hint="eastAsia" w:asciiTheme="minorEastAsia" w:hAnsiTheme="minorEastAsia" w:eastAsiaTheme="minorEastAsia"/>
          <w:szCs w:val="21"/>
        </w:rPr>
        <w:t>天内，买方支付</w:t>
      </w:r>
      <w:r>
        <w:rPr>
          <w:rFonts w:hint="eastAsia" w:asciiTheme="minorEastAsia" w:hAnsiTheme="minorEastAsia" w:eastAsiaTheme="minorEastAsia"/>
          <w:color w:val="auto"/>
          <w:szCs w:val="21"/>
        </w:rPr>
        <w:t>90%</w:t>
      </w:r>
      <w:r>
        <w:rPr>
          <w:rFonts w:hint="eastAsia" w:asciiTheme="minorEastAsia" w:hAnsiTheme="minorEastAsia" w:eastAsiaTheme="minorEastAsia"/>
          <w:szCs w:val="21"/>
        </w:rPr>
        <w:t>合同款，即人民币</w:t>
      </w:r>
      <w:r>
        <w:rPr>
          <w:rFonts w:asciiTheme="minorEastAsia" w:hAnsiTheme="minorEastAsia" w:eastAsiaTheme="minorEastAsia"/>
          <w:szCs w:val="21"/>
        </w:rPr>
        <w:t>_____</w:t>
      </w:r>
      <w:r>
        <w:rPr>
          <w:rFonts w:hint="eastAsia" w:asciiTheme="minorEastAsia" w:hAnsiTheme="minorEastAsia" w:eastAsiaTheme="minorEastAsia"/>
          <w:szCs w:val="21"/>
        </w:rPr>
        <w:t>元整（</w:t>
      </w:r>
      <w:r>
        <w:rPr>
          <w:rFonts w:asciiTheme="minorEastAsia" w:hAnsiTheme="minorEastAsia"/>
          <w:szCs w:val="21"/>
        </w:rPr>
        <w:t>¥</w:t>
      </w:r>
      <w:r>
        <w:rPr>
          <w:rFonts w:hint="eastAsia" w:asciiTheme="minorEastAsia" w:hAnsiTheme="minorEastAsia"/>
          <w:szCs w:val="21"/>
        </w:rPr>
        <w:t xml:space="preserve"> </w:t>
      </w:r>
      <w:r>
        <w:rPr>
          <w:rFonts w:asciiTheme="minorEastAsia" w:hAnsiTheme="minorEastAsia"/>
          <w:szCs w:val="21"/>
        </w:rPr>
        <w:t>____</w:t>
      </w:r>
      <w:r>
        <w:rPr>
          <w:rFonts w:hint="eastAsia" w:asciiTheme="minorEastAsia" w:hAnsiTheme="minorEastAsia"/>
          <w:szCs w:val="21"/>
        </w:rPr>
        <w:t xml:space="preserve"> 元</w:t>
      </w:r>
      <w:r>
        <w:rPr>
          <w:rFonts w:hint="eastAsia" w:asciiTheme="minorEastAsia" w:hAnsiTheme="minorEastAsia" w:eastAsiaTheme="minorEastAsia"/>
          <w:szCs w:val="21"/>
        </w:rPr>
        <w:t>）</w:t>
      </w:r>
      <w:r>
        <w:rPr>
          <w:rFonts w:hint="eastAsia" w:asciiTheme="minorEastAsia" w:hAnsiTheme="minorEastAsia"/>
          <w:szCs w:val="21"/>
        </w:rPr>
        <w:t>；</w:t>
      </w:r>
    </w:p>
    <w:p>
      <w:pPr>
        <w:spacing w:line="500" w:lineRule="exact"/>
        <w:ind w:firstLine="420" w:firstLineChars="200"/>
        <w:jc w:val="both"/>
        <w:rPr>
          <w:rFonts w:asciiTheme="minorEastAsia" w:hAnsiTheme="minorEastAsia"/>
          <w:szCs w:val="21"/>
        </w:rPr>
      </w:pPr>
      <w:r>
        <w:rPr>
          <w:rFonts w:ascii="宋体" w:hAnsi="宋体"/>
          <w:szCs w:val="21"/>
        </w:rPr>
        <w:t>2.</w:t>
      </w:r>
      <w:r>
        <w:rPr>
          <w:rFonts w:hint="eastAsia" w:ascii="宋体" w:hAnsi="宋体"/>
          <w:szCs w:val="21"/>
        </w:rPr>
        <w:t>质保期一年，期满后设备无质量问题，买方在30日内支付合同金额的</w:t>
      </w:r>
      <w:r>
        <w:rPr>
          <w:rFonts w:hint="eastAsia" w:ascii="宋体" w:hAnsi="宋体"/>
          <w:color w:val="auto"/>
          <w:szCs w:val="21"/>
        </w:rPr>
        <w:t>10%</w:t>
      </w:r>
      <w:r>
        <w:rPr>
          <w:rFonts w:hint="eastAsia" w:ascii="宋体" w:hAnsi="宋体"/>
          <w:szCs w:val="21"/>
        </w:rPr>
        <w:t>质保金，</w:t>
      </w:r>
      <w:r>
        <w:rPr>
          <w:rFonts w:hint="eastAsia" w:asciiTheme="minorEastAsia" w:hAnsiTheme="minorEastAsia"/>
          <w:szCs w:val="21"/>
        </w:rPr>
        <w:t>即</w:t>
      </w:r>
      <w:r>
        <w:rPr>
          <w:rFonts w:hint="eastAsia" w:ascii="宋体" w:hAnsi="宋体" w:cs="宋体"/>
          <w:szCs w:val="21"/>
        </w:rPr>
        <w:t>人</w:t>
      </w:r>
      <w:r>
        <w:rPr>
          <w:rFonts w:hint="eastAsia" w:asciiTheme="minorEastAsia" w:hAnsiTheme="minorEastAsia"/>
          <w:szCs w:val="21"/>
        </w:rPr>
        <w:t>民币</w:t>
      </w:r>
      <w:r>
        <w:rPr>
          <w:rFonts w:asciiTheme="minorEastAsia" w:hAnsiTheme="minorEastAsia"/>
          <w:szCs w:val="21"/>
        </w:rPr>
        <w:t>______</w:t>
      </w:r>
      <w:r>
        <w:rPr>
          <w:rFonts w:hint="eastAsia" w:asciiTheme="minorEastAsia" w:hAnsiTheme="minorEastAsia"/>
          <w:szCs w:val="21"/>
        </w:rPr>
        <w:t>元整（</w:t>
      </w:r>
      <w:r>
        <w:rPr>
          <w:rFonts w:asciiTheme="minorEastAsia" w:hAnsiTheme="minorEastAsia"/>
          <w:szCs w:val="21"/>
        </w:rPr>
        <w:t>¥_____</w:t>
      </w:r>
      <w:r>
        <w:rPr>
          <w:rFonts w:hint="eastAsia" w:asciiTheme="minorEastAsia" w:hAnsiTheme="minorEastAsia"/>
          <w:szCs w:val="21"/>
        </w:rPr>
        <w:t xml:space="preserve"> 元）；</w:t>
      </w:r>
    </w:p>
    <w:p>
      <w:pPr>
        <w:spacing w:line="500" w:lineRule="exact"/>
        <w:ind w:firstLine="420" w:firstLineChars="200"/>
        <w:jc w:val="both"/>
        <w:rPr>
          <w:rFonts w:asciiTheme="minorEastAsia" w:hAnsiTheme="minorEastAsia"/>
          <w:szCs w:val="21"/>
        </w:rPr>
      </w:pPr>
      <w:r>
        <w:rPr>
          <w:rFonts w:hint="eastAsia" w:cs="宋体" w:asciiTheme="minorEastAsia" w:hAnsiTheme="minorEastAsia"/>
          <w:szCs w:val="21"/>
        </w:rPr>
        <w:t>3</w:t>
      </w:r>
      <w:r>
        <w:rPr>
          <w:rFonts w:cs="宋体" w:asciiTheme="minorEastAsia" w:hAnsiTheme="minorEastAsia"/>
          <w:szCs w:val="21"/>
        </w:rPr>
        <w:t>.</w:t>
      </w:r>
      <w:r>
        <w:rPr>
          <w:rFonts w:hint="eastAsia" w:cs="宋体" w:asciiTheme="minorEastAsia" w:hAnsiTheme="minorEastAsia"/>
          <w:szCs w:val="21"/>
        </w:rPr>
        <w:t>甲方付款前，乙方应提供符合要求的合法有效的发票。乙方未及时提供符合要求的发票，甲方有权延迟付款，并不承担任何违约责任。</w:t>
      </w:r>
    </w:p>
    <w:p>
      <w:pPr>
        <w:spacing w:line="500" w:lineRule="exact"/>
        <w:rPr>
          <w:rFonts w:asciiTheme="minorEastAsia" w:hAnsiTheme="minorEastAsia" w:eastAsiaTheme="minorEastAsia"/>
          <w:b/>
          <w:szCs w:val="21"/>
        </w:rPr>
      </w:pPr>
      <w:r>
        <w:rPr>
          <w:rFonts w:hint="eastAsia" w:asciiTheme="minorEastAsia" w:hAnsiTheme="minorEastAsia" w:eastAsiaTheme="minorEastAsia"/>
          <w:b/>
          <w:szCs w:val="21"/>
        </w:rPr>
        <w:t>四、安全要求</w:t>
      </w:r>
    </w:p>
    <w:p>
      <w:pPr>
        <w:spacing w:line="500" w:lineRule="exact"/>
        <w:ind w:firstLine="420" w:firstLineChars="200"/>
        <w:jc w:val="both"/>
        <w:rPr>
          <w:rFonts w:asciiTheme="minorEastAsia" w:hAnsiTheme="minorEastAsia" w:eastAsiaTheme="minorEastAsia"/>
          <w:szCs w:val="21"/>
        </w:rPr>
      </w:pPr>
      <w:r>
        <w:rPr>
          <w:rFonts w:asciiTheme="minorEastAsia" w:hAnsiTheme="minorEastAsia"/>
          <w:szCs w:val="21"/>
        </w:rPr>
        <w:t>1.</w:t>
      </w:r>
      <w:r>
        <w:rPr>
          <w:rFonts w:hint="eastAsia" w:asciiTheme="minorEastAsia" w:hAnsiTheme="minorEastAsia"/>
          <w:szCs w:val="21"/>
        </w:rPr>
        <w:t>必须遵守本公司的规章制度，要求有特种作业电工证且在有效期内的人员至少1名，</w:t>
      </w:r>
      <w:r>
        <w:rPr>
          <w:rFonts w:hint="eastAsia" w:asciiTheme="minorEastAsia" w:hAnsiTheme="minorEastAsia" w:eastAsiaTheme="minorEastAsia"/>
          <w:szCs w:val="21"/>
        </w:rPr>
        <w:t>提供人员证件复印件及身份证。</w:t>
      </w:r>
    </w:p>
    <w:p>
      <w:pPr>
        <w:spacing w:line="500" w:lineRule="exact"/>
        <w:ind w:firstLine="420" w:firstLineChars="200"/>
        <w:jc w:val="both"/>
        <w:rPr>
          <w:rFonts w:asciiTheme="minorEastAsia" w:hAnsiTheme="minorEastAsia"/>
          <w:szCs w:val="21"/>
        </w:rPr>
      </w:pPr>
      <w:r>
        <w:rPr>
          <w:rFonts w:hint="eastAsia" w:asciiTheme="minorEastAsia" w:hAnsiTheme="minorEastAsia"/>
          <w:szCs w:val="21"/>
        </w:rPr>
        <w:t>2</w:t>
      </w:r>
      <w:r>
        <w:rPr>
          <w:rFonts w:asciiTheme="minorEastAsia" w:hAnsiTheme="minorEastAsia"/>
          <w:szCs w:val="21"/>
        </w:rPr>
        <w:t>.</w:t>
      </w:r>
      <w:r>
        <w:rPr>
          <w:rFonts w:hint="eastAsia" w:asciiTheme="minorEastAsia" w:hAnsiTheme="minorEastAsia"/>
          <w:szCs w:val="21"/>
        </w:rPr>
        <w:t>需与甲方（采购人）签订《外来作业安全环保协议书》，提供员工三级安全教育、安全生产管制度、施工方案等安全资料。</w:t>
      </w:r>
    </w:p>
    <w:p>
      <w:pPr>
        <w:spacing w:line="500" w:lineRule="exact"/>
        <w:ind w:firstLine="420" w:firstLineChars="200"/>
        <w:jc w:val="both"/>
        <w:rPr>
          <w:rFonts w:asciiTheme="minorEastAsia" w:hAnsiTheme="minorEastAsia"/>
          <w:szCs w:val="21"/>
        </w:rPr>
      </w:pPr>
      <w:r>
        <w:rPr>
          <w:rFonts w:hint="eastAsia" w:asciiTheme="minorEastAsia" w:hAnsiTheme="minorEastAsia"/>
          <w:szCs w:val="21"/>
        </w:rPr>
        <w:t>3</w:t>
      </w:r>
      <w:r>
        <w:rPr>
          <w:rFonts w:asciiTheme="minorEastAsia" w:hAnsiTheme="minorEastAsia"/>
          <w:szCs w:val="21"/>
        </w:rPr>
        <w:t>.</w:t>
      </w:r>
      <w:r>
        <w:rPr>
          <w:rFonts w:hint="eastAsia" w:asciiTheme="minorEastAsia" w:hAnsiTheme="minorEastAsia"/>
          <w:szCs w:val="21"/>
        </w:rPr>
        <w:t>施工期间，乙方（成交人）应严格遵守国家、地方及甲方相关安全法规、规章制度，做到安全施工、文明施工。</w:t>
      </w:r>
    </w:p>
    <w:p>
      <w:pPr>
        <w:spacing w:line="500" w:lineRule="exact"/>
        <w:ind w:firstLine="420" w:firstLineChars="200"/>
        <w:jc w:val="both"/>
        <w:rPr>
          <w:rFonts w:asciiTheme="minorEastAsia" w:hAnsiTheme="minorEastAsia"/>
          <w:szCs w:val="21"/>
        </w:rPr>
      </w:pPr>
      <w:r>
        <w:rPr>
          <w:rFonts w:hint="eastAsia" w:asciiTheme="minorEastAsia" w:hAnsiTheme="minorEastAsia"/>
          <w:szCs w:val="21"/>
        </w:rPr>
        <w:t>4</w:t>
      </w:r>
      <w:r>
        <w:rPr>
          <w:rFonts w:asciiTheme="minorEastAsia" w:hAnsiTheme="minorEastAsia"/>
          <w:szCs w:val="21"/>
        </w:rPr>
        <w:t>.</w:t>
      </w:r>
      <w:r>
        <w:rPr>
          <w:rFonts w:hint="eastAsia" w:asciiTheme="minorEastAsia" w:hAnsiTheme="minorEastAsia"/>
          <w:szCs w:val="21"/>
        </w:rPr>
        <w:t>乙方应按有关安全施工规定，采取严格的安全防护和防火措施，并承担由自身原因造成的财产损失和伤亡事故的责任和因此发生的费用。非乙方责任造成的财产损失和伤亡事故，由责任方承担责任和有关费用。</w:t>
      </w:r>
    </w:p>
    <w:p>
      <w:pPr>
        <w:spacing w:line="500" w:lineRule="exact"/>
        <w:ind w:firstLine="420" w:firstLineChars="200"/>
        <w:jc w:val="both"/>
        <w:rPr>
          <w:rFonts w:asciiTheme="minorEastAsia" w:hAnsiTheme="minorEastAsia"/>
          <w:szCs w:val="21"/>
        </w:rPr>
      </w:pPr>
      <w:r>
        <w:rPr>
          <w:rFonts w:hint="eastAsia" w:asciiTheme="minorEastAsia" w:hAnsiTheme="minorEastAsia"/>
          <w:szCs w:val="21"/>
        </w:rPr>
        <w:t>5</w:t>
      </w:r>
      <w:r>
        <w:rPr>
          <w:rFonts w:asciiTheme="minorEastAsia" w:hAnsiTheme="minorEastAsia"/>
          <w:szCs w:val="21"/>
        </w:rPr>
        <w:t>.</w:t>
      </w:r>
      <w:r>
        <w:rPr>
          <w:rFonts w:hint="eastAsia" w:asciiTheme="minorEastAsia" w:hAnsiTheme="minorEastAsia"/>
          <w:szCs w:val="21"/>
        </w:rPr>
        <w:t>发生重大伤亡事故，乙方应按规定立即上报有关部门并通知甲方代表。同时按政府有关部门的要求处理。甲方应为伤亡人员抢救提供必要条件。发生的费用由事故的责任方承担。</w:t>
      </w:r>
    </w:p>
    <w:p>
      <w:pPr>
        <w:spacing w:line="500" w:lineRule="exact"/>
        <w:ind w:firstLine="420" w:firstLineChars="200"/>
        <w:jc w:val="both"/>
        <w:rPr>
          <w:rFonts w:asciiTheme="minorEastAsia" w:hAnsiTheme="minorEastAsia"/>
          <w:szCs w:val="21"/>
        </w:rPr>
      </w:pPr>
      <w:r>
        <w:rPr>
          <w:rFonts w:hint="eastAsia" w:asciiTheme="minorEastAsia" w:hAnsiTheme="minorEastAsia"/>
          <w:szCs w:val="21"/>
        </w:rPr>
        <w:t>6</w:t>
      </w:r>
      <w:r>
        <w:rPr>
          <w:rFonts w:asciiTheme="minorEastAsia" w:hAnsiTheme="minorEastAsia"/>
          <w:szCs w:val="21"/>
        </w:rPr>
        <w:t>.</w:t>
      </w:r>
      <w:r>
        <w:rPr>
          <w:rFonts w:hint="eastAsia" w:asciiTheme="minorEastAsia" w:hAnsiTheme="minorEastAsia"/>
          <w:szCs w:val="21"/>
        </w:rPr>
        <w:t>乙方在动力设备、高电压线路、地下管道、密封防震车间、易燃易爆地段以及临时交通要道附近施工前，应向甲方代表提交安全保护措施，申请填好动火、高空作业、受限空间作业等相关作业票，经甲方代表批准后实施。</w:t>
      </w:r>
    </w:p>
    <w:p>
      <w:pPr>
        <w:spacing w:line="500" w:lineRule="exact"/>
        <w:ind w:firstLine="420" w:firstLineChars="200"/>
        <w:jc w:val="both"/>
        <w:rPr>
          <w:rFonts w:asciiTheme="minorEastAsia" w:hAnsiTheme="minorEastAsia"/>
          <w:szCs w:val="21"/>
        </w:rPr>
      </w:pPr>
      <w:r>
        <w:rPr>
          <w:rFonts w:hint="eastAsia" w:asciiTheme="minorEastAsia" w:hAnsiTheme="minorEastAsia"/>
          <w:szCs w:val="21"/>
        </w:rPr>
        <w:t>7</w:t>
      </w:r>
      <w:r>
        <w:rPr>
          <w:rFonts w:asciiTheme="minorEastAsia" w:hAnsiTheme="minorEastAsia"/>
          <w:szCs w:val="21"/>
        </w:rPr>
        <w:t>.</w:t>
      </w:r>
      <w:r>
        <w:rPr>
          <w:rFonts w:hint="eastAsia" w:asciiTheme="minorEastAsia" w:hAnsiTheme="minorEastAsia"/>
          <w:szCs w:val="21"/>
        </w:rPr>
        <w:t>在不腾空和继续使用的建筑物内施工时，乙方应制定周密的安全保护和防火措施，确保建筑物内的财产和人员的安全，并报甲方代表批准。</w:t>
      </w:r>
    </w:p>
    <w:p>
      <w:pPr>
        <w:spacing w:line="500" w:lineRule="exact"/>
        <w:ind w:firstLine="420" w:firstLineChars="200"/>
        <w:jc w:val="both"/>
        <w:rPr>
          <w:rFonts w:asciiTheme="minorEastAsia" w:hAnsiTheme="minorEastAsia"/>
          <w:szCs w:val="21"/>
        </w:rPr>
      </w:pPr>
      <w:r>
        <w:rPr>
          <w:rFonts w:hint="eastAsia" w:asciiTheme="minorEastAsia" w:hAnsiTheme="minorEastAsia"/>
          <w:szCs w:val="21"/>
        </w:rPr>
        <w:t>8</w:t>
      </w:r>
      <w:r>
        <w:rPr>
          <w:rFonts w:asciiTheme="minorEastAsia" w:hAnsiTheme="minorEastAsia"/>
          <w:szCs w:val="21"/>
        </w:rPr>
        <w:t>.</w:t>
      </w:r>
      <w:r>
        <w:rPr>
          <w:rFonts w:hint="eastAsia" w:asciiTheme="minorEastAsia" w:hAnsiTheme="minorEastAsia"/>
          <w:szCs w:val="21"/>
        </w:rPr>
        <w:t>乙方应办理施工场地内自己人员生命财产和机械设备的保险，并支付一切费用。乙方人员在执行本合同义务或上下班途中发生事故，或对甲方、第三方造成人身、财产损坏的，或乙方的员工因自身疾病或其他意外原因造成伤亡的，乙方应及时处理，并承担相应的民事责任，甲方对此不承担责任。</w:t>
      </w:r>
    </w:p>
    <w:p>
      <w:pPr>
        <w:spacing w:line="500" w:lineRule="exact"/>
        <w:ind w:firstLine="420" w:firstLineChars="200"/>
        <w:jc w:val="both"/>
        <w:rPr>
          <w:rFonts w:asciiTheme="minorEastAsia" w:hAnsiTheme="minorEastAsia"/>
          <w:szCs w:val="21"/>
        </w:rPr>
      </w:pPr>
      <w:r>
        <w:rPr>
          <w:rFonts w:hint="eastAsia" w:asciiTheme="minorEastAsia" w:hAnsiTheme="minorEastAsia"/>
          <w:szCs w:val="21"/>
        </w:rPr>
        <w:t>9</w:t>
      </w:r>
      <w:r>
        <w:rPr>
          <w:rFonts w:asciiTheme="minorEastAsia" w:hAnsiTheme="minorEastAsia"/>
          <w:szCs w:val="21"/>
        </w:rPr>
        <w:t>.</w:t>
      </w:r>
      <w:r>
        <w:rPr>
          <w:rFonts w:hint="eastAsia" w:asciiTheme="minorEastAsia" w:hAnsiTheme="minorEastAsia"/>
          <w:szCs w:val="21"/>
        </w:rPr>
        <w:t>乙方法人代表为第一安全责任人，乙方在进入施工现场前应将指定的现场安全责任人员名单送交甲方备案，现场的特种作业人员必须持证上岗，同时将现场安全操作规程施工方案递交甲方备案。</w:t>
      </w:r>
    </w:p>
    <w:p>
      <w:pPr>
        <w:spacing w:line="500" w:lineRule="exact"/>
        <w:ind w:firstLine="420" w:firstLineChars="200"/>
        <w:jc w:val="both"/>
        <w:rPr>
          <w:rFonts w:asciiTheme="minorEastAsia" w:hAnsiTheme="minorEastAsia"/>
          <w:szCs w:val="21"/>
        </w:rPr>
      </w:pPr>
      <w:r>
        <w:rPr>
          <w:rFonts w:hint="eastAsia" w:asciiTheme="minorEastAsia" w:hAnsiTheme="minorEastAsia"/>
          <w:szCs w:val="21"/>
        </w:rPr>
        <w:t>1</w:t>
      </w:r>
      <w:r>
        <w:rPr>
          <w:rFonts w:asciiTheme="minorEastAsia" w:hAnsiTheme="minorEastAsia"/>
          <w:szCs w:val="21"/>
        </w:rPr>
        <w:t>0.</w:t>
      </w:r>
      <w:r>
        <w:rPr>
          <w:rFonts w:hint="eastAsia" w:asciiTheme="minorEastAsia" w:hAnsiTheme="minorEastAsia"/>
          <w:szCs w:val="21"/>
        </w:rPr>
        <w:t>甲方安全人员一经发现乙方现场施工存在安全隐患，有权责令报价人停工并要求乙方提出整改方案，经甲方代表批准后实施，</w:t>
      </w:r>
      <w:r>
        <w:rPr>
          <w:rFonts w:hint="eastAsia" w:asciiTheme="minorEastAsia" w:hAnsiTheme="minorEastAsia"/>
          <w:szCs w:val="21"/>
          <w:lang w:val="en-US" w:eastAsia="zh-CN"/>
        </w:rPr>
        <w:t>乙方</w:t>
      </w:r>
      <w:r>
        <w:rPr>
          <w:rFonts w:hint="eastAsia" w:asciiTheme="minorEastAsia" w:hAnsiTheme="minorEastAsia"/>
          <w:szCs w:val="21"/>
        </w:rPr>
        <w:t>承担由此造成的停工损失。</w:t>
      </w:r>
    </w:p>
    <w:p>
      <w:pPr>
        <w:spacing w:line="500" w:lineRule="exact"/>
        <w:ind w:firstLine="420" w:firstLineChars="200"/>
        <w:jc w:val="both"/>
        <w:rPr>
          <w:rFonts w:asciiTheme="minorEastAsia" w:hAnsiTheme="minorEastAsia"/>
          <w:szCs w:val="21"/>
        </w:rPr>
      </w:pPr>
      <w:r>
        <w:rPr>
          <w:rFonts w:hint="eastAsia" w:asciiTheme="minorEastAsia" w:hAnsiTheme="minorEastAsia"/>
          <w:szCs w:val="21"/>
        </w:rPr>
        <w:t>1</w:t>
      </w:r>
      <w:r>
        <w:rPr>
          <w:rFonts w:asciiTheme="minorEastAsia" w:hAnsiTheme="minorEastAsia"/>
          <w:szCs w:val="21"/>
        </w:rPr>
        <w:t>1.</w:t>
      </w:r>
      <w:r>
        <w:rPr>
          <w:rFonts w:hint="eastAsia" w:asciiTheme="minorEastAsia" w:hAnsiTheme="minorEastAsia"/>
          <w:szCs w:val="21"/>
        </w:rPr>
        <w:t>乙方应遵守地方政府和有关部门对施工现场和施工噪声等管理规定，因乙方责任造成的损失由乙方承担。</w:t>
      </w:r>
    </w:p>
    <w:p>
      <w:pPr>
        <w:spacing w:line="500" w:lineRule="exact"/>
        <w:ind w:firstLine="420" w:firstLineChars="200"/>
        <w:jc w:val="both"/>
        <w:rPr>
          <w:rFonts w:asciiTheme="minorEastAsia" w:hAnsiTheme="minorEastAsia"/>
          <w:szCs w:val="21"/>
        </w:rPr>
      </w:pPr>
      <w:r>
        <w:rPr>
          <w:rFonts w:asciiTheme="minorEastAsia" w:hAnsiTheme="minorEastAsia"/>
          <w:szCs w:val="21"/>
        </w:rPr>
        <w:t>12.</w:t>
      </w:r>
      <w:r>
        <w:rPr>
          <w:rFonts w:hint="eastAsia" w:asciiTheme="minorEastAsia" w:hAnsiTheme="minorEastAsia"/>
          <w:szCs w:val="21"/>
        </w:rPr>
        <w:t>乙方进场施工人员应遵守甲方厂区内的有关管理制度。</w:t>
      </w:r>
    </w:p>
    <w:p>
      <w:pPr>
        <w:spacing w:line="500" w:lineRule="exact"/>
        <w:ind w:firstLine="420" w:firstLineChars="200"/>
        <w:jc w:val="both"/>
        <w:rPr>
          <w:rFonts w:asciiTheme="minorEastAsia" w:hAnsiTheme="minorEastAsia"/>
          <w:szCs w:val="21"/>
        </w:rPr>
      </w:pPr>
      <w:r>
        <w:rPr>
          <w:rFonts w:asciiTheme="minorEastAsia" w:hAnsiTheme="minorEastAsia"/>
          <w:szCs w:val="21"/>
        </w:rPr>
        <w:t>13.</w:t>
      </w:r>
      <w:r>
        <w:rPr>
          <w:rFonts w:hint="eastAsia" w:asciiTheme="minorEastAsia" w:hAnsiTheme="minorEastAsia"/>
          <w:szCs w:val="21"/>
        </w:rPr>
        <w:t>乙方安装施工的时间应避开甲方的正常工作时间，不能干扰甲方的生产秩序。</w:t>
      </w:r>
    </w:p>
    <w:p>
      <w:pPr>
        <w:spacing w:line="500" w:lineRule="exact"/>
        <w:ind w:firstLine="420" w:firstLineChars="200"/>
        <w:jc w:val="both"/>
        <w:rPr>
          <w:rFonts w:asciiTheme="minorEastAsia" w:hAnsiTheme="minorEastAsia"/>
          <w:szCs w:val="21"/>
        </w:rPr>
      </w:pPr>
      <w:r>
        <w:rPr>
          <w:rFonts w:asciiTheme="minorEastAsia" w:hAnsiTheme="minorEastAsia"/>
          <w:szCs w:val="21"/>
        </w:rPr>
        <w:t>14.</w:t>
      </w:r>
      <w:r>
        <w:rPr>
          <w:rFonts w:hint="eastAsia" w:asciiTheme="minorEastAsia" w:hAnsiTheme="minorEastAsia"/>
          <w:szCs w:val="21"/>
        </w:rPr>
        <w:t>安装时如有管道、电缆等影响施工，应和甲方代表协商解决，自行拆除的应该自行恢复。</w:t>
      </w:r>
    </w:p>
    <w:bookmarkEnd w:id="8"/>
    <w:bookmarkEnd w:id="9"/>
    <w:bookmarkEnd w:id="10"/>
    <w:bookmarkEnd w:id="11"/>
    <w:p>
      <w:pPr>
        <w:pStyle w:val="35"/>
      </w:pPr>
      <w:bookmarkStart w:id="12" w:name="_Toc516838163"/>
      <w:bookmarkStart w:id="13" w:name="_Toc416678293"/>
      <w:bookmarkStart w:id="14" w:name="_Toc516838165"/>
      <w:bookmarkStart w:id="15" w:name="_Toc462059887"/>
      <w:bookmarkStart w:id="16" w:name="_Toc363501524"/>
    </w:p>
    <w:p>
      <w:pPr>
        <w:pStyle w:val="35"/>
      </w:pPr>
    </w:p>
    <w:p>
      <w:pPr>
        <w:pStyle w:val="35"/>
      </w:pPr>
    </w:p>
    <w:p>
      <w:pPr>
        <w:pStyle w:val="35"/>
      </w:pPr>
    </w:p>
    <w:p>
      <w:pPr>
        <w:pStyle w:val="35"/>
      </w:pPr>
    </w:p>
    <w:p>
      <w:pPr>
        <w:pStyle w:val="35"/>
      </w:pPr>
    </w:p>
    <w:p>
      <w:pPr>
        <w:pStyle w:val="35"/>
      </w:pPr>
    </w:p>
    <w:p>
      <w:pPr>
        <w:pStyle w:val="35"/>
      </w:pPr>
    </w:p>
    <w:p>
      <w:pPr>
        <w:pStyle w:val="35"/>
      </w:pPr>
    </w:p>
    <w:p>
      <w:pPr>
        <w:pStyle w:val="35"/>
      </w:pPr>
    </w:p>
    <w:p>
      <w:pPr>
        <w:pStyle w:val="35"/>
      </w:pPr>
    </w:p>
    <w:p>
      <w:pPr>
        <w:pStyle w:val="35"/>
      </w:pPr>
    </w:p>
    <w:p>
      <w:pPr>
        <w:pStyle w:val="35"/>
      </w:pPr>
    </w:p>
    <w:p>
      <w:pPr>
        <w:pStyle w:val="35"/>
      </w:pPr>
    </w:p>
    <w:p>
      <w:pPr>
        <w:pStyle w:val="35"/>
      </w:pPr>
    </w:p>
    <w:p>
      <w:pPr>
        <w:pStyle w:val="35"/>
      </w:pPr>
    </w:p>
    <w:p>
      <w:pPr>
        <w:pStyle w:val="35"/>
      </w:pPr>
      <w:r>
        <w:rPr>
          <w:rFonts w:hint="eastAsia"/>
        </w:rPr>
        <w:t>第三部分 密封报价文件格式</w:t>
      </w:r>
      <w:bookmarkEnd w:id="12"/>
    </w:p>
    <w:p>
      <w:pPr>
        <w:outlineLvl w:val="1"/>
        <w:rPr>
          <w:rFonts w:ascii="宋体" w:hAnsi="宋体"/>
          <w:b/>
          <w:color w:val="000000"/>
          <w:szCs w:val="21"/>
        </w:rPr>
      </w:pPr>
    </w:p>
    <w:bookmarkEnd w:id="13"/>
    <w:bookmarkEnd w:id="14"/>
    <w:p>
      <w:pPr>
        <w:ind w:firstLine="420"/>
        <w:jc w:val="center"/>
        <w:rPr>
          <w:rFonts w:ascii="宋体" w:hAnsi="宋体"/>
          <w:b/>
          <w:szCs w:val="21"/>
        </w:rPr>
      </w:pPr>
    </w:p>
    <w:p>
      <w:pPr>
        <w:ind w:firstLine="422"/>
        <w:jc w:val="center"/>
        <w:outlineLvl w:val="1"/>
        <w:rPr>
          <w:rFonts w:ascii="宋体" w:hAnsi="宋体"/>
          <w:b/>
          <w:szCs w:val="21"/>
        </w:rPr>
      </w:pPr>
      <w:bookmarkStart w:id="17" w:name="_Toc4638"/>
      <w:bookmarkStart w:id="18" w:name="_Toc3218"/>
      <w:bookmarkStart w:id="19" w:name="_Toc529951930"/>
      <w:bookmarkStart w:id="20" w:name="_Toc95995803"/>
      <w:bookmarkStart w:id="21" w:name="_Toc1426"/>
      <w:bookmarkStart w:id="22" w:name="_Toc113359011"/>
      <w:r>
        <w:rPr>
          <w:rFonts w:hint="eastAsia" w:ascii="宋体" w:hAnsi="宋体"/>
          <w:b/>
          <w:szCs w:val="21"/>
        </w:rPr>
        <w:t>附件1-1  报价表（格式）</w:t>
      </w:r>
      <w:bookmarkEnd w:id="17"/>
      <w:bookmarkEnd w:id="18"/>
      <w:bookmarkEnd w:id="19"/>
      <w:bookmarkEnd w:id="20"/>
      <w:bookmarkEnd w:id="21"/>
      <w:bookmarkEnd w:id="22"/>
      <w:bookmarkStart w:id="23" w:name="_Toc320694085"/>
    </w:p>
    <w:p/>
    <w:bookmarkEnd w:id="23"/>
    <w:p>
      <w:pPr>
        <w:ind w:firstLine="1897" w:firstLineChars="900"/>
        <w:jc w:val="right"/>
        <w:rPr>
          <w:rFonts w:ascii="宋体" w:hAnsi="宋体"/>
          <w:b/>
          <w:szCs w:val="24"/>
        </w:rPr>
      </w:pPr>
      <w:r>
        <w:rPr>
          <w:rFonts w:ascii="宋体" w:hAnsi="宋体"/>
          <w:b/>
          <w:szCs w:val="24"/>
        </w:rPr>
        <w:t>价格单位：人民币元</w:t>
      </w:r>
    </w:p>
    <w:tbl>
      <w:tblPr>
        <w:tblStyle w:val="38"/>
        <w:tblW w:w="607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42"/>
        <w:gridCol w:w="1170"/>
        <w:gridCol w:w="1170"/>
        <w:gridCol w:w="1024"/>
        <w:gridCol w:w="1609"/>
        <w:gridCol w:w="1902"/>
        <w:gridCol w:w="1317"/>
        <w:gridCol w:w="7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4" w:hRule="atLeast"/>
          <w:jc w:val="center"/>
        </w:trPr>
        <w:tc>
          <w:tcPr>
            <w:tcW w:w="1991" w:type="dxa"/>
            <w:vAlign w:val="center"/>
          </w:tcPr>
          <w:p>
            <w:pPr>
              <w:autoSpaceDE w:val="0"/>
              <w:autoSpaceDN w:val="0"/>
              <w:jc w:val="center"/>
              <w:rPr>
                <w:rFonts w:ascii="宋体" w:hAnsi="宋体"/>
                <w:b/>
                <w:bCs/>
                <w:szCs w:val="21"/>
              </w:rPr>
            </w:pPr>
            <w:r>
              <w:rPr>
                <w:rFonts w:hint="eastAsia" w:ascii="宋体" w:hAnsi="宋体"/>
                <w:b/>
                <w:bCs/>
                <w:szCs w:val="21"/>
              </w:rPr>
              <w:t>名称</w:t>
            </w:r>
          </w:p>
        </w:tc>
        <w:tc>
          <w:tcPr>
            <w:tcW w:w="1141" w:type="dxa"/>
            <w:vAlign w:val="center"/>
          </w:tcPr>
          <w:p>
            <w:pPr>
              <w:autoSpaceDE w:val="0"/>
              <w:autoSpaceDN w:val="0"/>
              <w:jc w:val="center"/>
              <w:rPr>
                <w:rFonts w:ascii="宋体" w:hAnsi="宋体"/>
                <w:b/>
                <w:bCs/>
                <w:szCs w:val="21"/>
              </w:rPr>
            </w:pPr>
            <w:r>
              <w:rPr>
                <w:rFonts w:hint="eastAsia" w:ascii="宋体" w:hAnsi="宋体"/>
                <w:b/>
                <w:bCs/>
                <w:szCs w:val="21"/>
              </w:rPr>
              <w:t>品牌</w:t>
            </w:r>
          </w:p>
        </w:tc>
        <w:tc>
          <w:tcPr>
            <w:tcW w:w="1141" w:type="dxa"/>
            <w:vAlign w:val="center"/>
          </w:tcPr>
          <w:p>
            <w:pPr>
              <w:autoSpaceDE w:val="0"/>
              <w:autoSpaceDN w:val="0"/>
              <w:jc w:val="center"/>
              <w:rPr>
                <w:rFonts w:ascii="宋体" w:hAnsi="宋体"/>
                <w:b/>
                <w:bCs/>
                <w:szCs w:val="21"/>
              </w:rPr>
            </w:pPr>
            <w:r>
              <w:rPr>
                <w:rFonts w:hint="eastAsia" w:ascii="宋体" w:hAnsi="宋体"/>
                <w:b/>
                <w:bCs/>
                <w:szCs w:val="21"/>
              </w:rPr>
              <w:t>规格</w:t>
            </w:r>
          </w:p>
          <w:p>
            <w:pPr>
              <w:autoSpaceDE w:val="0"/>
              <w:autoSpaceDN w:val="0"/>
              <w:jc w:val="center"/>
              <w:rPr>
                <w:rFonts w:ascii="宋体" w:hAnsi="宋体"/>
                <w:b/>
                <w:bCs/>
                <w:szCs w:val="21"/>
              </w:rPr>
            </w:pPr>
            <w:r>
              <w:rPr>
                <w:rFonts w:hint="eastAsia" w:ascii="宋体" w:hAnsi="宋体"/>
                <w:b/>
                <w:bCs/>
                <w:szCs w:val="21"/>
              </w:rPr>
              <w:t>型号</w:t>
            </w:r>
          </w:p>
        </w:tc>
        <w:tc>
          <w:tcPr>
            <w:tcW w:w="998" w:type="dxa"/>
            <w:vAlign w:val="center"/>
          </w:tcPr>
          <w:p>
            <w:pPr>
              <w:autoSpaceDE w:val="0"/>
              <w:autoSpaceDN w:val="0"/>
              <w:jc w:val="center"/>
              <w:rPr>
                <w:rFonts w:ascii="宋体" w:hAnsi="宋体"/>
                <w:b/>
                <w:bCs/>
                <w:szCs w:val="21"/>
              </w:rPr>
            </w:pPr>
            <w:r>
              <w:rPr>
                <w:rFonts w:hint="eastAsia" w:ascii="宋体" w:hAnsi="宋体"/>
                <w:b/>
                <w:bCs/>
                <w:szCs w:val="21"/>
              </w:rPr>
              <w:t>数量</w:t>
            </w:r>
          </w:p>
        </w:tc>
        <w:tc>
          <w:tcPr>
            <w:tcW w:w="1569" w:type="dxa"/>
            <w:vAlign w:val="center"/>
          </w:tcPr>
          <w:p>
            <w:pPr>
              <w:autoSpaceDE w:val="0"/>
              <w:autoSpaceDN w:val="0"/>
              <w:jc w:val="center"/>
              <w:rPr>
                <w:rFonts w:ascii="宋体" w:hAnsi="宋体"/>
                <w:b/>
                <w:bCs/>
                <w:szCs w:val="21"/>
              </w:rPr>
            </w:pPr>
            <w:r>
              <w:rPr>
                <w:rFonts w:hint="eastAsia" w:ascii="宋体" w:hAnsi="宋体"/>
                <w:b/>
                <w:bCs/>
                <w:szCs w:val="21"/>
              </w:rPr>
              <w:t>单（套）</w:t>
            </w:r>
          </w:p>
          <w:p>
            <w:pPr>
              <w:autoSpaceDE w:val="0"/>
              <w:autoSpaceDN w:val="0"/>
              <w:jc w:val="center"/>
              <w:rPr>
                <w:rFonts w:ascii="宋体" w:hAnsi="宋体"/>
                <w:b/>
                <w:bCs/>
                <w:szCs w:val="21"/>
              </w:rPr>
            </w:pPr>
            <w:r>
              <w:rPr>
                <w:rFonts w:hint="eastAsia" w:ascii="宋体" w:hAnsi="宋体"/>
                <w:b/>
                <w:bCs/>
                <w:szCs w:val="21"/>
              </w:rPr>
              <w:t>报价</w:t>
            </w:r>
          </w:p>
        </w:tc>
        <w:tc>
          <w:tcPr>
            <w:tcW w:w="1854" w:type="dxa"/>
            <w:vAlign w:val="center"/>
          </w:tcPr>
          <w:p>
            <w:pPr>
              <w:autoSpaceDE w:val="0"/>
              <w:autoSpaceDN w:val="0"/>
              <w:jc w:val="center"/>
              <w:rPr>
                <w:rFonts w:ascii="宋体" w:hAnsi="宋体"/>
                <w:b/>
                <w:bCs/>
                <w:szCs w:val="21"/>
              </w:rPr>
            </w:pPr>
            <w:r>
              <w:rPr>
                <w:rFonts w:hint="eastAsia" w:ascii="宋体" w:hAnsi="宋体"/>
                <w:b/>
                <w:bCs/>
                <w:szCs w:val="21"/>
              </w:rPr>
              <w:t>含税金额</w:t>
            </w:r>
          </w:p>
          <w:p>
            <w:pPr>
              <w:autoSpaceDE w:val="0"/>
              <w:autoSpaceDN w:val="0"/>
              <w:jc w:val="center"/>
              <w:rPr>
                <w:rFonts w:ascii="宋体" w:hAnsi="宋体"/>
                <w:b/>
                <w:bCs/>
                <w:szCs w:val="21"/>
              </w:rPr>
            </w:pPr>
            <w:r>
              <w:rPr>
                <w:rFonts w:hint="eastAsia" w:ascii="宋体" w:hAnsi="宋体"/>
                <w:b/>
                <w:bCs/>
                <w:szCs w:val="21"/>
              </w:rPr>
              <w:t>（总价）</w:t>
            </w:r>
          </w:p>
        </w:tc>
        <w:tc>
          <w:tcPr>
            <w:tcW w:w="1284" w:type="dxa"/>
            <w:vAlign w:val="center"/>
          </w:tcPr>
          <w:p>
            <w:pPr>
              <w:autoSpaceDE w:val="0"/>
              <w:autoSpaceDN w:val="0"/>
              <w:jc w:val="center"/>
              <w:rPr>
                <w:rFonts w:ascii="宋体" w:hAnsi="宋体"/>
                <w:b/>
                <w:bCs/>
                <w:szCs w:val="21"/>
              </w:rPr>
            </w:pPr>
            <w:r>
              <w:rPr>
                <w:rFonts w:hint="eastAsia" w:ascii="宋体" w:hAnsi="宋体"/>
                <w:b/>
                <w:bCs/>
                <w:szCs w:val="21"/>
              </w:rPr>
              <w:t>工期</w:t>
            </w:r>
          </w:p>
          <w:p>
            <w:pPr>
              <w:autoSpaceDE w:val="0"/>
              <w:autoSpaceDN w:val="0"/>
              <w:jc w:val="center"/>
              <w:rPr>
                <w:rFonts w:ascii="宋体" w:hAnsi="宋体"/>
                <w:b/>
                <w:bCs/>
                <w:szCs w:val="21"/>
              </w:rPr>
            </w:pPr>
            <w:r>
              <w:rPr>
                <w:rFonts w:hint="eastAsia" w:ascii="宋体" w:hAnsi="宋体"/>
                <w:b/>
                <w:bCs/>
                <w:szCs w:val="21"/>
              </w:rPr>
              <w:t>（日历天）</w:t>
            </w:r>
          </w:p>
        </w:tc>
        <w:tc>
          <w:tcPr>
            <w:tcW w:w="749" w:type="dxa"/>
            <w:vAlign w:val="center"/>
          </w:tcPr>
          <w:p>
            <w:pPr>
              <w:autoSpaceDE w:val="0"/>
              <w:autoSpaceDN w:val="0"/>
              <w:jc w:val="center"/>
              <w:rPr>
                <w:rFonts w:ascii="宋体" w:hAnsi="宋体"/>
                <w:b/>
                <w:bCs/>
                <w:szCs w:val="21"/>
              </w:rPr>
            </w:pPr>
            <w:r>
              <w:rPr>
                <w:rFonts w:hint="eastAsia" w:ascii="宋体" w:hAnsi="宋体"/>
                <w:b/>
                <w:bCs/>
                <w:szCs w:val="21"/>
              </w:rPr>
              <w:t>发票税率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4" w:hRule="atLeast"/>
          <w:jc w:val="center"/>
        </w:trPr>
        <w:tc>
          <w:tcPr>
            <w:tcW w:w="1991" w:type="dxa"/>
            <w:vAlign w:val="center"/>
          </w:tcPr>
          <w:p>
            <w:pPr>
              <w:autoSpaceDE w:val="0"/>
              <w:autoSpaceDN w:val="0"/>
              <w:jc w:val="center"/>
              <w:rPr>
                <w:rFonts w:ascii="宋体" w:hAnsi="宋体"/>
                <w:b/>
                <w:bCs/>
                <w:szCs w:val="21"/>
              </w:rPr>
            </w:pPr>
          </w:p>
        </w:tc>
        <w:tc>
          <w:tcPr>
            <w:tcW w:w="1141" w:type="dxa"/>
            <w:vAlign w:val="center"/>
          </w:tcPr>
          <w:p>
            <w:pPr>
              <w:autoSpaceDE w:val="0"/>
              <w:autoSpaceDN w:val="0"/>
              <w:jc w:val="center"/>
              <w:rPr>
                <w:rFonts w:ascii="宋体" w:hAnsi="宋体"/>
                <w:b/>
                <w:bCs/>
                <w:szCs w:val="21"/>
              </w:rPr>
            </w:pPr>
          </w:p>
        </w:tc>
        <w:tc>
          <w:tcPr>
            <w:tcW w:w="1141" w:type="dxa"/>
            <w:vAlign w:val="center"/>
          </w:tcPr>
          <w:p>
            <w:pPr>
              <w:autoSpaceDE w:val="0"/>
              <w:autoSpaceDN w:val="0"/>
              <w:jc w:val="center"/>
              <w:rPr>
                <w:rFonts w:ascii="宋体" w:hAnsi="宋体"/>
                <w:b/>
                <w:bCs/>
                <w:szCs w:val="21"/>
              </w:rPr>
            </w:pPr>
          </w:p>
        </w:tc>
        <w:tc>
          <w:tcPr>
            <w:tcW w:w="998" w:type="dxa"/>
            <w:vAlign w:val="center"/>
          </w:tcPr>
          <w:p>
            <w:pPr>
              <w:autoSpaceDE w:val="0"/>
              <w:autoSpaceDN w:val="0"/>
              <w:jc w:val="center"/>
              <w:rPr>
                <w:rFonts w:ascii="宋体" w:hAnsi="宋体"/>
                <w:b/>
                <w:bCs/>
                <w:szCs w:val="21"/>
              </w:rPr>
            </w:pPr>
          </w:p>
        </w:tc>
        <w:tc>
          <w:tcPr>
            <w:tcW w:w="1569" w:type="dxa"/>
            <w:vAlign w:val="center"/>
          </w:tcPr>
          <w:p>
            <w:pPr>
              <w:autoSpaceDE w:val="0"/>
              <w:autoSpaceDN w:val="0"/>
              <w:jc w:val="center"/>
              <w:rPr>
                <w:rFonts w:ascii="宋体" w:hAnsi="宋体"/>
                <w:b/>
                <w:bCs/>
                <w:szCs w:val="21"/>
              </w:rPr>
            </w:pPr>
          </w:p>
        </w:tc>
        <w:tc>
          <w:tcPr>
            <w:tcW w:w="1854" w:type="dxa"/>
            <w:vAlign w:val="center"/>
          </w:tcPr>
          <w:p>
            <w:pPr>
              <w:autoSpaceDE w:val="0"/>
              <w:autoSpaceDN w:val="0"/>
              <w:jc w:val="center"/>
              <w:rPr>
                <w:rFonts w:ascii="宋体" w:hAnsi="宋体"/>
                <w:b/>
                <w:bCs/>
                <w:szCs w:val="21"/>
              </w:rPr>
            </w:pPr>
          </w:p>
        </w:tc>
        <w:tc>
          <w:tcPr>
            <w:tcW w:w="1284" w:type="dxa"/>
            <w:vAlign w:val="center"/>
          </w:tcPr>
          <w:p>
            <w:pPr>
              <w:autoSpaceDE w:val="0"/>
              <w:autoSpaceDN w:val="0"/>
              <w:jc w:val="center"/>
              <w:rPr>
                <w:rFonts w:ascii="宋体" w:hAnsi="宋体"/>
                <w:b/>
                <w:bCs/>
                <w:szCs w:val="21"/>
              </w:rPr>
            </w:pPr>
          </w:p>
        </w:tc>
        <w:tc>
          <w:tcPr>
            <w:tcW w:w="749" w:type="dxa"/>
            <w:vAlign w:val="center"/>
          </w:tcPr>
          <w:p>
            <w:pPr>
              <w:autoSpaceDE w:val="0"/>
              <w:autoSpaceDN w:val="0"/>
              <w:jc w:val="center"/>
              <w:rPr>
                <w:rFonts w:ascii="宋体" w:hAnsi="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4" w:hRule="atLeast"/>
          <w:jc w:val="center"/>
        </w:trPr>
        <w:tc>
          <w:tcPr>
            <w:tcW w:w="1991" w:type="dxa"/>
            <w:vAlign w:val="center"/>
          </w:tcPr>
          <w:p>
            <w:pPr>
              <w:autoSpaceDE w:val="0"/>
              <w:autoSpaceDN w:val="0"/>
              <w:jc w:val="center"/>
              <w:rPr>
                <w:rFonts w:ascii="宋体" w:hAnsi="宋体"/>
                <w:b/>
                <w:bCs/>
                <w:szCs w:val="21"/>
              </w:rPr>
            </w:pPr>
          </w:p>
        </w:tc>
        <w:tc>
          <w:tcPr>
            <w:tcW w:w="1141" w:type="dxa"/>
            <w:vAlign w:val="center"/>
          </w:tcPr>
          <w:p>
            <w:pPr>
              <w:autoSpaceDE w:val="0"/>
              <w:autoSpaceDN w:val="0"/>
              <w:jc w:val="center"/>
              <w:rPr>
                <w:rFonts w:ascii="宋体" w:hAnsi="宋体"/>
                <w:b/>
                <w:bCs/>
                <w:szCs w:val="21"/>
              </w:rPr>
            </w:pPr>
          </w:p>
        </w:tc>
        <w:tc>
          <w:tcPr>
            <w:tcW w:w="1141" w:type="dxa"/>
            <w:vAlign w:val="center"/>
          </w:tcPr>
          <w:p>
            <w:pPr>
              <w:autoSpaceDE w:val="0"/>
              <w:autoSpaceDN w:val="0"/>
              <w:jc w:val="center"/>
              <w:rPr>
                <w:rFonts w:ascii="宋体" w:hAnsi="宋体"/>
                <w:b/>
                <w:bCs/>
                <w:szCs w:val="21"/>
              </w:rPr>
            </w:pPr>
          </w:p>
        </w:tc>
        <w:tc>
          <w:tcPr>
            <w:tcW w:w="998" w:type="dxa"/>
            <w:vAlign w:val="center"/>
          </w:tcPr>
          <w:p>
            <w:pPr>
              <w:autoSpaceDE w:val="0"/>
              <w:autoSpaceDN w:val="0"/>
              <w:jc w:val="center"/>
              <w:rPr>
                <w:rFonts w:ascii="宋体" w:hAnsi="宋体"/>
                <w:b/>
                <w:bCs/>
                <w:szCs w:val="21"/>
              </w:rPr>
            </w:pPr>
          </w:p>
        </w:tc>
        <w:tc>
          <w:tcPr>
            <w:tcW w:w="1569" w:type="dxa"/>
            <w:vAlign w:val="center"/>
          </w:tcPr>
          <w:p>
            <w:pPr>
              <w:autoSpaceDE w:val="0"/>
              <w:autoSpaceDN w:val="0"/>
              <w:jc w:val="center"/>
              <w:rPr>
                <w:rFonts w:ascii="宋体" w:hAnsi="宋体"/>
                <w:b/>
                <w:bCs/>
                <w:szCs w:val="21"/>
              </w:rPr>
            </w:pPr>
          </w:p>
        </w:tc>
        <w:tc>
          <w:tcPr>
            <w:tcW w:w="1854" w:type="dxa"/>
            <w:vAlign w:val="center"/>
          </w:tcPr>
          <w:p>
            <w:pPr>
              <w:autoSpaceDE w:val="0"/>
              <w:autoSpaceDN w:val="0"/>
              <w:jc w:val="center"/>
              <w:rPr>
                <w:rFonts w:ascii="宋体" w:hAnsi="宋体"/>
                <w:b/>
                <w:bCs/>
                <w:szCs w:val="21"/>
              </w:rPr>
            </w:pPr>
          </w:p>
        </w:tc>
        <w:tc>
          <w:tcPr>
            <w:tcW w:w="1284" w:type="dxa"/>
            <w:vAlign w:val="center"/>
          </w:tcPr>
          <w:p>
            <w:pPr>
              <w:autoSpaceDE w:val="0"/>
              <w:autoSpaceDN w:val="0"/>
              <w:jc w:val="center"/>
              <w:rPr>
                <w:rFonts w:ascii="宋体" w:hAnsi="宋体"/>
                <w:b/>
                <w:bCs/>
                <w:szCs w:val="21"/>
              </w:rPr>
            </w:pPr>
          </w:p>
        </w:tc>
        <w:tc>
          <w:tcPr>
            <w:tcW w:w="749" w:type="dxa"/>
            <w:vAlign w:val="center"/>
          </w:tcPr>
          <w:p>
            <w:pPr>
              <w:autoSpaceDE w:val="0"/>
              <w:autoSpaceDN w:val="0"/>
              <w:jc w:val="center"/>
              <w:rPr>
                <w:rFonts w:ascii="宋体" w:hAnsi="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4" w:hRule="atLeast"/>
          <w:jc w:val="center"/>
        </w:trPr>
        <w:tc>
          <w:tcPr>
            <w:tcW w:w="1991" w:type="dxa"/>
            <w:vAlign w:val="center"/>
          </w:tcPr>
          <w:p>
            <w:pPr>
              <w:autoSpaceDE w:val="0"/>
              <w:autoSpaceDN w:val="0"/>
              <w:jc w:val="center"/>
              <w:rPr>
                <w:rFonts w:ascii="宋体" w:hAnsi="宋体"/>
                <w:b/>
                <w:bCs/>
                <w:szCs w:val="21"/>
              </w:rPr>
            </w:pPr>
            <w:r>
              <w:rPr>
                <w:rFonts w:hint="eastAsia" w:ascii="宋体" w:hAnsi="宋体"/>
                <w:b/>
                <w:bCs/>
                <w:szCs w:val="21"/>
              </w:rPr>
              <w:t>总价(小写)</w:t>
            </w:r>
          </w:p>
        </w:tc>
        <w:tc>
          <w:tcPr>
            <w:tcW w:w="8736" w:type="dxa"/>
            <w:gridSpan w:val="7"/>
            <w:vAlign w:val="center"/>
          </w:tcPr>
          <w:p>
            <w:pPr>
              <w:autoSpaceDE w:val="0"/>
              <w:autoSpaceDN w:val="0"/>
              <w:jc w:val="center"/>
              <w:rPr>
                <w:rFonts w:ascii="宋体" w:hAnsi="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4" w:hRule="atLeast"/>
          <w:jc w:val="center"/>
        </w:trPr>
        <w:tc>
          <w:tcPr>
            <w:tcW w:w="1991" w:type="dxa"/>
            <w:vAlign w:val="center"/>
          </w:tcPr>
          <w:p>
            <w:pPr>
              <w:autoSpaceDE w:val="0"/>
              <w:autoSpaceDN w:val="0"/>
              <w:jc w:val="center"/>
              <w:rPr>
                <w:rFonts w:ascii="宋体" w:hAnsi="宋体"/>
                <w:b/>
                <w:bCs/>
                <w:szCs w:val="21"/>
              </w:rPr>
            </w:pPr>
            <w:r>
              <w:rPr>
                <w:rFonts w:hint="eastAsia" w:ascii="宋体" w:hAnsi="宋体"/>
                <w:b/>
                <w:bCs/>
                <w:szCs w:val="21"/>
              </w:rPr>
              <w:t>总价(大写)</w:t>
            </w:r>
          </w:p>
        </w:tc>
        <w:tc>
          <w:tcPr>
            <w:tcW w:w="8736" w:type="dxa"/>
            <w:gridSpan w:val="7"/>
            <w:vAlign w:val="center"/>
          </w:tcPr>
          <w:p>
            <w:pPr>
              <w:autoSpaceDE w:val="0"/>
              <w:autoSpaceDN w:val="0"/>
              <w:jc w:val="center"/>
              <w:rPr>
                <w:rFonts w:ascii="宋体" w:hAnsi="宋体"/>
                <w:b/>
                <w:bCs/>
                <w:szCs w:val="21"/>
              </w:rPr>
            </w:pPr>
          </w:p>
        </w:tc>
      </w:tr>
    </w:tbl>
    <w:p>
      <w:pPr>
        <w:ind w:left="1260" w:hanging="1020"/>
        <w:rPr>
          <w:rFonts w:ascii="宋体" w:hAnsi="宋体"/>
          <w:b/>
          <w:szCs w:val="24"/>
        </w:rPr>
      </w:pPr>
    </w:p>
    <w:p>
      <w:pPr>
        <w:ind w:left="1161" w:leftChars="228" w:hanging="682" w:hangingChars="325"/>
        <w:rPr>
          <w:rFonts w:ascii="宋体" w:hAnsi="宋体"/>
          <w:szCs w:val="24"/>
        </w:rPr>
      </w:pPr>
      <w:r>
        <w:rPr>
          <w:rFonts w:ascii="宋体" w:hAnsi="宋体"/>
          <w:szCs w:val="24"/>
        </w:rPr>
        <w:t>说明：1</w:t>
      </w:r>
      <w:r>
        <w:rPr>
          <w:rFonts w:hint="eastAsia" w:ascii="宋体" w:hAnsi="宋体"/>
          <w:szCs w:val="24"/>
        </w:rPr>
        <w:t>.</w:t>
      </w:r>
      <w:r>
        <w:rPr>
          <w:rFonts w:hint="eastAsia"/>
        </w:rPr>
        <w:t xml:space="preserve"> </w:t>
      </w:r>
      <w:r>
        <w:rPr>
          <w:rFonts w:hint="eastAsia" w:ascii="宋体" w:hAnsi="宋体"/>
          <w:szCs w:val="24"/>
        </w:rPr>
        <w:t>上表中的报价应含税费、货物运输费、保险费、安装、调试、验收等相关费用；</w:t>
      </w:r>
    </w:p>
    <w:p>
      <w:pPr>
        <w:ind w:left="1058" w:leftChars="504"/>
        <w:rPr>
          <w:rFonts w:ascii="宋体" w:hAnsi="宋体"/>
          <w:szCs w:val="24"/>
        </w:rPr>
      </w:pPr>
      <w:r>
        <w:rPr>
          <w:rFonts w:ascii="宋体" w:hAnsi="宋体"/>
          <w:szCs w:val="24"/>
        </w:rPr>
        <w:t>2</w:t>
      </w:r>
      <w:r>
        <w:rPr>
          <w:rFonts w:hint="eastAsia" w:ascii="宋体" w:hAnsi="宋体"/>
          <w:szCs w:val="24"/>
        </w:rPr>
        <w:t>.</w:t>
      </w:r>
      <w:r>
        <w:rPr>
          <w:rFonts w:ascii="宋体" w:hAnsi="宋体"/>
          <w:szCs w:val="24"/>
        </w:rPr>
        <w:t>参考报价可以是产品的市场价格，也可以是</w:t>
      </w:r>
      <w:r>
        <w:rPr>
          <w:rFonts w:hint="eastAsia" w:ascii="宋体" w:hAnsi="宋体"/>
          <w:szCs w:val="24"/>
        </w:rPr>
        <w:t>报价</w:t>
      </w:r>
      <w:r>
        <w:rPr>
          <w:rFonts w:ascii="宋体" w:hAnsi="宋体"/>
          <w:szCs w:val="24"/>
        </w:rPr>
        <w:t>厂商认为合适的价格。</w:t>
      </w:r>
    </w:p>
    <w:p>
      <w:pPr>
        <w:snapToGrid w:val="0"/>
        <w:spacing w:line="520" w:lineRule="exact"/>
        <w:ind w:firstLine="552"/>
        <w:rPr>
          <w:rFonts w:ascii="宋体" w:hAnsi="宋体"/>
          <w:szCs w:val="24"/>
        </w:rPr>
      </w:pPr>
    </w:p>
    <w:p>
      <w:pPr>
        <w:snapToGrid w:val="0"/>
        <w:spacing w:line="520" w:lineRule="exact"/>
        <w:ind w:firstLine="552"/>
        <w:rPr>
          <w:rFonts w:ascii="宋体" w:hAnsi="宋体"/>
          <w:szCs w:val="24"/>
          <w:u w:val="single"/>
        </w:rPr>
      </w:pPr>
      <w:r>
        <w:rPr>
          <w:rFonts w:hint="eastAsia" w:ascii="宋体" w:hAnsi="宋体"/>
          <w:szCs w:val="24"/>
        </w:rPr>
        <w:t>厂商名称（</w:t>
      </w:r>
      <w:r>
        <w:rPr>
          <w:rFonts w:ascii="宋体" w:hAnsi="宋体"/>
          <w:szCs w:val="24"/>
        </w:rPr>
        <w:t>公章</w:t>
      </w:r>
      <w:r>
        <w:rPr>
          <w:rFonts w:hint="eastAsia" w:ascii="宋体" w:hAnsi="宋体"/>
          <w:szCs w:val="24"/>
        </w:rPr>
        <w:t>）</w:t>
      </w:r>
      <w:r>
        <w:rPr>
          <w:rFonts w:ascii="宋体" w:hAnsi="宋体"/>
          <w:szCs w:val="24"/>
        </w:rPr>
        <w:t>：</w:t>
      </w:r>
      <w:r>
        <w:rPr>
          <w:rFonts w:ascii="宋体" w:hAnsi="宋体"/>
          <w:szCs w:val="24"/>
          <w:u w:val="single"/>
        </w:rPr>
        <w:tab/>
      </w:r>
      <w:r>
        <w:rPr>
          <w:rFonts w:ascii="宋体" w:hAnsi="宋体"/>
          <w:szCs w:val="24"/>
          <w:u w:val="single"/>
        </w:rPr>
        <w:tab/>
      </w:r>
      <w:r>
        <w:rPr>
          <w:rFonts w:ascii="宋体" w:hAnsi="宋体"/>
          <w:szCs w:val="24"/>
          <w:u w:val="single"/>
        </w:rPr>
        <w:tab/>
      </w:r>
      <w:r>
        <w:rPr>
          <w:rFonts w:ascii="宋体" w:hAnsi="宋体"/>
          <w:szCs w:val="24"/>
          <w:u w:val="single"/>
        </w:rPr>
        <w:tab/>
      </w:r>
      <w:r>
        <w:rPr>
          <w:rFonts w:ascii="宋体" w:hAnsi="宋体"/>
          <w:szCs w:val="24"/>
          <w:u w:val="single"/>
        </w:rPr>
        <w:tab/>
      </w:r>
      <w:r>
        <w:rPr>
          <w:rFonts w:ascii="宋体" w:hAnsi="宋体"/>
          <w:szCs w:val="24"/>
          <w:u w:val="single"/>
        </w:rPr>
        <w:tab/>
      </w:r>
      <w:r>
        <w:rPr>
          <w:rFonts w:ascii="宋体" w:hAnsi="宋体"/>
          <w:szCs w:val="24"/>
          <w:u w:val="single"/>
        </w:rPr>
        <w:tab/>
      </w:r>
    </w:p>
    <w:p>
      <w:pPr>
        <w:snapToGrid w:val="0"/>
        <w:spacing w:line="520" w:lineRule="exact"/>
        <w:ind w:firstLine="552"/>
        <w:rPr>
          <w:rFonts w:ascii="宋体" w:hAnsi="宋体"/>
          <w:szCs w:val="24"/>
        </w:rPr>
      </w:pPr>
    </w:p>
    <w:p>
      <w:pPr>
        <w:snapToGrid w:val="0"/>
        <w:spacing w:line="520" w:lineRule="exact"/>
        <w:ind w:firstLine="552"/>
        <w:rPr>
          <w:rFonts w:ascii="宋体" w:hAnsi="宋体"/>
          <w:szCs w:val="24"/>
        </w:rPr>
      </w:pPr>
      <w:r>
        <w:rPr>
          <w:rFonts w:hint="eastAsia" w:ascii="宋体" w:hAnsi="宋体"/>
          <w:szCs w:val="24"/>
        </w:rPr>
        <w:t>代表</w:t>
      </w:r>
      <w:r>
        <w:rPr>
          <w:rFonts w:ascii="宋体" w:hAnsi="宋体"/>
          <w:szCs w:val="24"/>
        </w:rPr>
        <w:t>签字：</w:t>
      </w:r>
      <w:r>
        <w:rPr>
          <w:rFonts w:ascii="宋体" w:hAnsi="宋体"/>
          <w:szCs w:val="24"/>
          <w:u w:val="single"/>
        </w:rPr>
        <w:tab/>
      </w:r>
      <w:r>
        <w:rPr>
          <w:rFonts w:ascii="宋体" w:hAnsi="宋体"/>
          <w:szCs w:val="24"/>
          <w:u w:val="single"/>
        </w:rPr>
        <w:tab/>
      </w:r>
      <w:r>
        <w:rPr>
          <w:rFonts w:ascii="宋体" w:hAnsi="宋体"/>
          <w:szCs w:val="24"/>
          <w:u w:val="single"/>
        </w:rPr>
        <w:tab/>
      </w:r>
      <w:r>
        <w:rPr>
          <w:rFonts w:ascii="宋体" w:hAnsi="宋体"/>
          <w:szCs w:val="24"/>
          <w:u w:val="single"/>
        </w:rPr>
        <w:tab/>
      </w:r>
      <w:r>
        <w:rPr>
          <w:rFonts w:ascii="宋体" w:hAnsi="宋体"/>
          <w:szCs w:val="24"/>
          <w:u w:val="single"/>
        </w:rPr>
        <w:tab/>
      </w:r>
      <w:r>
        <w:rPr>
          <w:rFonts w:ascii="宋体" w:hAnsi="宋体"/>
          <w:szCs w:val="24"/>
          <w:u w:val="single"/>
        </w:rPr>
        <w:tab/>
      </w:r>
    </w:p>
    <w:p>
      <w:pPr>
        <w:snapToGrid w:val="0"/>
        <w:spacing w:line="520" w:lineRule="exact"/>
        <w:ind w:firstLine="552"/>
        <w:rPr>
          <w:rFonts w:ascii="宋体" w:hAnsi="宋体"/>
          <w:szCs w:val="24"/>
        </w:rPr>
      </w:pPr>
    </w:p>
    <w:p>
      <w:pPr>
        <w:snapToGrid w:val="0"/>
        <w:spacing w:line="520" w:lineRule="exact"/>
        <w:ind w:firstLine="552"/>
        <w:rPr>
          <w:rFonts w:ascii="宋体" w:hAnsi="宋体"/>
          <w:szCs w:val="24"/>
          <w:u w:val="single"/>
        </w:rPr>
      </w:pPr>
      <w:r>
        <w:rPr>
          <w:rFonts w:ascii="宋体" w:hAnsi="宋体"/>
          <w:szCs w:val="24"/>
        </w:rPr>
        <w:t>日期：</w:t>
      </w:r>
      <w:r>
        <w:rPr>
          <w:rFonts w:ascii="宋体" w:hAnsi="宋体"/>
          <w:szCs w:val="24"/>
          <w:u w:val="single"/>
        </w:rPr>
        <w:tab/>
      </w:r>
      <w:r>
        <w:rPr>
          <w:rFonts w:ascii="宋体" w:hAnsi="宋体"/>
          <w:szCs w:val="24"/>
          <w:u w:val="single"/>
        </w:rPr>
        <w:tab/>
      </w:r>
      <w:r>
        <w:rPr>
          <w:rFonts w:ascii="宋体" w:hAnsi="宋体"/>
          <w:szCs w:val="24"/>
          <w:u w:val="single"/>
        </w:rPr>
        <w:tab/>
      </w:r>
      <w:r>
        <w:rPr>
          <w:rFonts w:ascii="宋体" w:hAnsi="宋体"/>
          <w:szCs w:val="24"/>
          <w:u w:val="single"/>
        </w:rPr>
        <w:tab/>
      </w:r>
      <w:r>
        <w:rPr>
          <w:rFonts w:ascii="宋体" w:hAnsi="宋体"/>
          <w:szCs w:val="24"/>
          <w:u w:val="single"/>
        </w:rPr>
        <w:tab/>
      </w:r>
    </w:p>
    <w:p>
      <w:pPr>
        <w:snapToGrid w:val="0"/>
        <w:spacing w:line="520" w:lineRule="exact"/>
        <w:ind w:firstLine="552"/>
        <w:rPr>
          <w:rFonts w:ascii="宋体" w:hAnsi="宋体"/>
          <w:szCs w:val="24"/>
          <w:u w:val="single"/>
        </w:rPr>
      </w:pPr>
    </w:p>
    <w:p>
      <w:pPr>
        <w:snapToGrid w:val="0"/>
        <w:spacing w:line="520" w:lineRule="exact"/>
        <w:ind w:firstLine="552"/>
        <w:rPr>
          <w:rFonts w:ascii="宋体" w:hAnsi="宋体"/>
          <w:szCs w:val="24"/>
          <w:u w:val="single"/>
        </w:rPr>
      </w:pPr>
    </w:p>
    <w:p>
      <w:pPr>
        <w:snapToGrid w:val="0"/>
        <w:spacing w:line="520" w:lineRule="exact"/>
        <w:ind w:firstLine="552"/>
        <w:rPr>
          <w:rFonts w:ascii="宋体" w:hAnsi="宋体"/>
          <w:szCs w:val="24"/>
          <w:u w:val="single"/>
        </w:rPr>
      </w:pPr>
    </w:p>
    <w:p>
      <w:pPr>
        <w:pStyle w:val="2"/>
      </w:pPr>
    </w:p>
    <w:bookmarkEnd w:id="15"/>
    <w:bookmarkEnd w:id="16"/>
    <w:p>
      <w:pPr>
        <w:ind w:firstLine="422"/>
        <w:jc w:val="center"/>
        <w:outlineLvl w:val="1"/>
        <w:rPr>
          <w:rFonts w:ascii="宋体" w:hAnsi="宋体"/>
          <w:b/>
          <w:color w:val="000000"/>
          <w:szCs w:val="21"/>
        </w:rPr>
      </w:pPr>
      <w:bookmarkStart w:id="24" w:name="_Toc516838170"/>
      <w:bookmarkStart w:id="25" w:name="_Toc416678301"/>
      <w:bookmarkStart w:id="26" w:name="_Toc363501527"/>
      <w:bookmarkStart w:id="27" w:name="_Toc354516059"/>
      <w:r>
        <w:rPr>
          <w:rFonts w:hint="eastAsia" w:ascii="宋体" w:hAnsi="宋体"/>
          <w:b/>
          <w:color w:val="000000"/>
          <w:szCs w:val="21"/>
        </w:rPr>
        <w:t>附件2</w:t>
      </w:r>
      <w:r>
        <w:rPr>
          <w:rFonts w:ascii="宋体" w:hAnsi="宋体"/>
          <w:b/>
          <w:color w:val="000000"/>
          <w:szCs w:val="21"/>
        </w:rPr>
        <w:t xml:space="preserve">-1  </w:t>
      </w:r>
      <w:r>
        <w:rPr>
          <w:rFonts w:hint="eastAsia" w:ascii="宋体" w:hAnsi="宋体"/>
          <w:b/>
          <w:color w:val="000000"/>
          <w:szCs w:val="21"/>
        </w:rPr>
        <w:t>法定代表人资格证明书（格式）</w:t>
      </w:r>
      <w:bookmarkEnd w:id="24"/>
      <w:bookmarkEnd w:id="25"/>
    </w:p>
    <w:p>
      <w:pPr>
        <w:pStyle w:val="34"/>
        <w:spacing w:before="0" w:beforeAutospacing="0" w:after="0" w:afterAutospacing="0" w:line="500" w:lineRule="exact"/>
        <w:ind w:firstLine="420"/>
        <w:rPr>
          <w:rFonts w:ascii="宋体" w:hAnsi="宋体" w:eastAsia="宋体"/>
          <w:sz w:val="21"/>
          <w:szCs w:val="21"/>
        </w:rPr>
      </w:pPr>
      <w:r>
        <w:rPr>
          <w:rFonts w:hint="eastAsia" w:ascii="宋体" w:hAnsi="宋体" w:eastAsia="宋体"/>
          <w:bCs/>
          <w:sz w:val="21"/>
          <w:szCs w:val="21"/>
        </w:rPr>
        <w:t>致</w:t>
      </w:r>
      <w:r>
        <w:rPr>
          <w:rFonts w:hint="eastAsia" w:ascii="宋体" w:hAnsi="宋体" w:eastAsia="宋体"/>
          <w:bCs/>
          <w:sz w:val="21"/>
          <w:szCs w:val="21"/>
          <w:u w:val="single"/>
        </w:rPr>
        <w:t>（采购人）</w:t>
      </w:r>
      <w:r>
        <w:rPr>
          <w:rFonts w:hint="eastAsia" w:ascii="宋体" w:hAnsi="宋体" w:eastAsia="宋体"/>
          <w:sz w:val="21"/>
          <w:szCs w:val="21"/>
        </w:rPr>
        <w:t>：</w:t>
      </w:r>
    </w:p>
    <w:p>
      <w:pPr>
        <w:pStyle w:val="34"/>
        <w:spacing w:before="0" w:beforeAutospacing="0" w:after="0" w:afterAutospacing="0" w:line="500" w:lineRule="exact"/>
        <w:ind w:firstLine="420"/>
        <w:rPr>
          <w:rFonts w:ascii="宋体" w:hAnsi="宋体" w:eastAsia="宋体"/>
          <w:sz w:val="21"/>
          <w:szCs w:val="21"/>
        </w:rPr>
      </w:pPr>
      <w:r>
        <w:rPr>
          <w:rFonts w:hint="eastAsia" w:ascii="宋体" w:hAnsi="宋体" w:eastAsia="宋体"/>
          <w:sz w:val="21"/>
          <w:szCs w:val="21"/>
        </w:rPr>
        <w:t>兹证明</w:t>
      </w:r>
      <w:r>
        <w:rPr>
          <w:rFonts w:hAnsi="宋体" w:eastAsia="宋体"/>
          <w:sz w:val="21"/>
          <w:szCs w:val="21"/>
        </w:rPr>
        <w:t>_________</w:t>
      </w:r>
      <w:r>
        <w:rPr>
          <w:rFonts w:hint="eastAsia" w:ascii="宋体" w:hAnsi="宋体" w:eastAsia="宋体"/>
          <w:color w:val="auto"/>
          <w:sz w:val="21"/>
          <w:szCs w:val="21"/>
        </w:rPr>
        <w:t>（姓名）</w:t>
      </w:r>
      <w:r>
        <w:rPr>
          <w:rFonts w:hint="eastAsia" w:ascii="宋体" w:hAnsi="宋体" w:eastAsia="宋体"/>
          <w:sz w:val="21"/>
          <w:szCs w:val="21"/>
        </w:rPr>
        <w:t>，性别</w:t>
      </w:r>
      <w:r>
        <w:rPr>
          <w:rFonts w:hAnsi="宋体" w:eastAsia="宋体"/>
          <w:sz w:val="21"/>
          <w:szCs w:val="21"/>
        </w:rPr>
        <w:t>_________</w:t>
      </w:r>
      <w:r>
        <w:rPr>
          <w:rFonts w:hint="eastAsia" w:ascii="宋体" w:hAnsi="宋体" w:eastAsia="宋体"/>
          <w:sz w:val="21"/>
          <w:szCs w:val="21"/>
        </w:rPr>
        <w:t>，年龄</w:t>
      </w:r>
      <w:r>
        <w:rPr>
          <w:rFonts w:hAnsi="宋体" w:eastAsia="宋体"/>
          <w:sz w:val="21"/>
          <w:szCs w:val="21"/>
        </w:rPr>
        <w:t>_________</w:t>
      </w:r>
      <w:r>
        <w:rPr>
          <w:rFonts w:hint="eastAsia" w:ascii="宋体" w:hAnsi="宋体" w:eastAsia="宋体"/>
          <w:sz w:val="21"/>
          <w:szCs w:val="21"/>
        </w:rPr>
        <w:t>，身份证号码</w:t>
      </w:r>
      <w:r>
        <w:rPr>
          <w:rFonts w:hAnsi="宋体" w:eastAsia="宋体"/>
          <w:sz w:val="21"/>
          <w:szCs w:val="21"/>
        </w:rPr>
        <w:t>_________</w:t>
      </w:r>
      <w:r>
        <w:rPr>
          <w:rFonts w:hint="eastAsia" w:ascii="宋体" w:hAnsi="宋体" w:eastAsia="宋体"/>
          <w:sz w:val="21"/>
          <w:szCs w:val="21"/>
        </w:rPr>
        <w:t>，现任我单位</w:t>
      </w:r>
      <w:r>
        <w:rPr>
          <w:rFonts w:hAnsi="宋体" w:eastAsia="宋体"/>
          <w:sz w:val="21"/>
          <w:szCs w:val="21"/>
        </w:rPr>
        <w:t>_________</w:t>
      </w:r>
      <w:r>
        <w:rPr>
          <w:rFonts w:hint="eastAsia" w:ascii="宋体" w:hAnsi="宋体" w:eastAsia="宋体"/>
          <w:sz w:val="21"/>
          <w:szCs w:val="21"/>
        </w:rPr>
        <w:t>职务，系本公司法定代表人（负责人）。</w:t>
      </w:r>
    </w:p>
    <w:p>
      <w:pPr>
        <w:pStyle w:val="34"/>
        <w:spacing w:before="0" w:beforeAutospacing="0" w:after="0" w:afterAutospacing="0" w:line="500" w:lineRule="exact"/>
        <w:ind w:firstLine="420"/>
        <w:rPr>
          <w:rFonts w:ascii="宋体" w:hAnsi="宋体" w:eastAsia="宋体"/>
          <w:sz w:val="21"/>
          <w:szCs w:val="21"/>
        </w:rPr>
      </w:pPr>
    </w:p>
    <w:p>
      <w:pPr>
        <w:pStyle w:val="34"/>
        <w:spacing w:before="0" w:beforeAutospacing="0" w:after="0" w:afterAutospacing="0" w:line="500" w:lineRule="exact"/>
        <w:ind w:firstLine="420"/>
        <w:rPr>
          <w:rFonts w:ascii="宋体" w:hAnsi="宋体" w:eastAsia="宋体"/>
          <w:sz w:val="21"/>
          <w:szCs w:val="21"/>
        </w:rPr>
      </w:pPr>
    </w:p>
    <w:p>
      <w:pPr>
        <w:pStyle w:val="34"/>
        <w:spacing w:before="0" w:beforeAutospacing="0" w:after="0" w:afterAutospacing="0" w:line="500" w:lineRule="exact"/>
        <w:ind w:firstLine="420"/>
        <w:rPr>
          <w:rFonts w:ascii="宋体" w:hAnsi="宋体" w:eastAsia="宋体"/>
          <w:sz w:val="21"/>
          <w:szCs w:val="21"/>
        </w:rPr>
      </w:pPr>
    </w:p>
    <w:p>
      <w:pPr>
        <w:pStyle w:val="34"/>
        <w:spacing w:before="0" w:beforeAutospacing="0" w:after="0" w:afterAutospacing="0" w:line="500" w:lineRule="exact"/>
        <w:ind w:firstLine="420"/>
        <w:rPr>
          <w:rFonts w:ascii="宋体" w:hAnsi="宋体" w:eastAsia="宋体"/>
          <w:sz w:val="21"/>
          <w:szCs w:val="21"/>
        </w:rPr>
      </w:pPr>
      <w:r>
        <w:rPr>
          <w:rFonts w:hint="eastAsia" w:ascii="宋体" w:hAnsi="宋体" w:eastAsia="宋体"/>
          <w:sz w:val="21"/>
          <w:szCs w:val="21"/>
          <w:lang w:val="en-US" w:eastAsia="zh-CN"/>
        </w:rPr>
        <w:t>法人签字</w:t>
      </w:r>
      <w:r>
        <w:rPr>
          <w:rFonts w:hint="eastAsia" w:ascii="宋体" w:hAnsi="宋体" w:eastAsia="宋体"/>
          <w:sz w:val="21"/>
          <w:szCs w:val="21"/>
        </w:rPr>
        <w:t>（盖章）：</w:t>
      </w:r>
      <w:r>
        <w:rPr>
          <w:rFonts w:ascii="宋体" w:hAnsi="宋体" w:eastAsia="宋体"/>
          <w:sz w:val="21"/>
          <w:szCs w:val="21"/>
        </w:rPr>
        <w:t xml:space="preserve"> </w:t>
      </w:r>
    </w:p>
    <w:p>
      <w:pPr>
        <w:pStyle w:val="34"/>
        <w:ind w:firstLine="420"/>
        <w:rPr>
          <w:rFonts w:ascii="宋体" w:hAnsi="宋体" w:eastAsia="宋体"/>
          <w:sz w:val="21"/>
          <w:szCs w:val="21"/>
        </w:rPr>
      </w:pPr>
    </w:p>
    <w:p>
      <w:pPr>
        <w:pStyle w:val="34"/>
        <w:ind w:firstLine="420"/>
        <w:rPr>
          <w:rFonts w:ascii="宋体" w:hAnsi="宋体" w:eastAsia="宋体"/>
          <w:sz w:val="21"/>
          <w:szCs w:val="21"/>
        </w:rPr>
      </w:pPr>
      <w:r>
        <w:rPr>
          <w:rFonts w:hint="eastAsia" w:ascii="宋体" w:hAnsi="宋体" w:eastAsia="宋体"/>
          <w:sz w:val="21"/>
          <w:szCs w:val="21"/>
        </w:rPr>
        <w:t>日期：    年   月   日</w:t>
      </w:r>
    </w:p>
    <w:tbl>
      <w:tblPr>
        <w:tblStyle w:val="38"/>
        <w:tblW w:w="4387" w:type="dxa"/>
        <w:tblInd w:w="3" w:type="dxa"/>
        <w:tblBorders>
          <w:top w:val="dotDash" w:color="auto" w:sz="4" w:space="0"/>
          <w:left w:val="dotDash" w:color="auto" w:sz="4" w:space="0"/>
          <w:bottom w:val="dotDash" w:color="auto" w:sz="4" w:space="0"/>
          <w:right w:val="dotDash" w:color="auto" w:sz="4" w:space="0"/>
          <w:insideH w:val="dotDash" w:color="auto" w:sz="4" w:space="0"/>
          <w:insideV w:val="dotDash" w:color="auto" w:sz="4" w:space="0"/>
        </w:tblBorders>
        <w:tblLayout w:type="fixed"/>
        <w:tblCellMar>
          <w:top w:w="0" w:type="dxa"/>
          <w:left w:w="108" w:type="dxa"/>
          <w:bottom w:w="0" w:type="dxa"/>
          <w:right w:w="108" w:type="dxa"/>
        </w:tblCellMar>
      </w:tblPr>
      <w:tblGrid>
        <w:gridCol w:w="4387"/>
      </w:tblGrid>
      <w:tr>
        <w:tblPrEx>
          <w:tblBorders>
            <w:top w:val="dotDash" w:color="auto" w:sz="4" w:space="0"/>
            <w:left w:val="dotDash" w:color="auto" w:sz="4" w:space="0"/>
            <w:bottom w:val="dotDash" w:color="auto" w:sz="4" w:space="0"/>
            <w:right w:val="dotDash" w:color="auto" w:sz="4" w:space="0"/>
            <w:insideH w:val="dotDash" w:color="auto" w:sz="4" w:space="0"/>
            <w:insideV w:val="dotDash" w:color="auto" w:sz="4" w:space="0"/>
          </w:tblBorders>
        </w:tblPrEx>
        <w:trPr>
          <w:trHeight w:val="2167" w:hRule="atLeast"/>
        </w:trPr>
        <w:tc>
          <w:tcPr>
            <w:tcW w:w="4387" w:type="dxa"/>
          </w:tcPr>
          <w:p>
            <w:pPr>
              <w:spacing w:line="440" w:lineRule="exact"/>
              <w:ind w:firstLine="210" w:firstLineChars="100"/>
              <w:rPr>
                <w:rFonts w:ascii="宋体" w:hAnsi="宋体"/>
                <w:color w:val="000000"/>
                <w:szCs w:val="21"/>
              </w:rPr>
            </w:pPr>
            <w:r>
              <w:rPr>
                <w:rFonts w:hint="eastAsia" w:ascii="宋体" w:hAnsi="宋体"/>
                <w:color w:val="000000"/>
                <w:szCs w:val="21"/>
              </w:rPr>
              <w:t>粘贴法定代表人（身份证复印件正反面）</w:t>
            </w:r>
          </w:p>
          <w:p>
            <w:pPr>
              <w:ind w:left="105" w:firstLine="422"/>
              <w:outlineLvl w:val="1"/>
              <w:rPr>
                <w:rFonts w:ascii="宋体" w:hAnsi="宋体"/>
                <w:b/>
                <w:color w:val="000000"/>
                <w:szCs w:val="21"/>
              </w:rPr>
            </w:pPr>
          </w:p>
        </w:tc>
      </w:tr>
    </w:tbl>
    <w:p>
      <w:pPr>
        <w:ind w:firstLine="422"/>
        <w:jc w:val="center"/>
        <w:outlineLvl w:val="1"/>
        <w:rPr>
          <w:rFonts w:ascii="宋体" w:hAnsi="宋体"/>
          <w:b/>
          <w:color w:val="000000"/>
          <w:szCs w:val="21"/>
        </w:rPr>
      </w:pPr>
      <w:bookmarkStart w:id="28" w:name="_Toc416678302"/>
    </w:p>
    <w:p>
      <w:pPr>
        <w:ind w:firstLine="422"/>
        <w:jc w:val="center"/>
        <w:outlineLvl w:val="1"/>
        <w:rPr>
          <w:rFonts w:ascii="宋体" w:hAnsi="宋体"/>
          <w:b/>
          <w:color w:val="000000"/>
          <w:szCs w:val="21"/>
        </w:rPr>
      </w:pPr>
    </w:p>
    <w:p>
      <w:pPr>
        <w:ind w:firstLine="422"/>
        <w:jc w:val="center"/>
        <w:outlineLvl w:val="1"/>
        <w:rPr>
          <w:rFonts w:ascii="宋体" w:hAnsi="宋体"/>
          <w:b/>
          <w:color w:val="000000"/>
          <w:szCs w:val="21"/>
        </w:rPr>
      </w:pPr>
    </w:p>
    <w:p>
      <w:pPr>
        <w:ind w:firstLine="422"/>
        <w:jc w:val="center"/>
        <w:outlineLvl w:val="1"/>
        <w:rPr>
          <w:rFonts w:ascii="宋体" w:hAnsi="宋体"/>
          <w:b/>
          <w:color w:val="000000"/>
          <w:szCs w:val="21"/>
        </w:rPr>
      </w:pPr>
    </w:p>
    <w:p>
      <w:pPr>
        <w:ind w:firstLine="422"/>
        <w:jc w:val="center"/>
        <w:outlineLvl w:val="1"/>
        <w:rPr>
          <w:rFonts w:ascii="宋体" w:hAnsi="宋体"/>
          <w:b/>
          <w:color w:val="000000"/>
          <w:szCs w:val="21"/>
        </w:rPr>
      </w:pPr>
    </w:p>
    <w:p>
      <w:pPr>
        <w:ind w:firstLine="422"/>
        <w:jc w:val="center"/>
        <w:outlineLvl w:val="1"/>
        <w:rPr>
          <w:rFonts w:ascii="宋体" w:hAnsi="宋体"/>
          <w:b/>
          <w:color w:val="000000"/>
          <w:szCs w:val="21"/>
        </w:rPr>
      </w:pPr>
    </w:p>
    <w:p>
      <w:pPr>
        <w:ind w:firstLine="422"/>
        <w:jc w:val="center"/>
        <w:outlineLvl w:val="1"/>
        <w:rPr>
          <w:rFonts w:ascii="宋体" w:hAnsi="宋体"/>
          <w:b/>
          <w:color w:val="000000"/>
          <w:szCs w:val="21"/>
        </w:rPr>
      </w:pPr>
    </w:p>
    <w:p>
      <w:pPr>
        <w:widowControl/>
        <w:ind w:firstLine="422"/>
        <w:jc w:val="both"/>
        <w:rPr>
          <w:rFonts w:ascii="宋体" w:hAnsi="宋体"/>
          <w:b/>
          <w:color w:val="000000"/>
          <w:szCs w:val="21"/>
        </w:rPr>
      </w:pPr>
      <w:r>
        <w:rPr>
          <w:rFonts w:ascii="宋体" w:hAnsi="宋体"/>
          <w:b/>
          <w:color w:val="000000"/>
          <w:szCs w:val="21"/>
        </w:rPr>
        <w:br w:type="page"/>
      </w:r>
    </w:p>
    <w:p>
      <w:pPr>
        <w:ind w:firstLine="422"/>
        <w:jc w:val="center"/>
        <w:outlineLvl w:val="1"/>
        <w:rPr>
          <w:rFonts w:ascii="宋体" w:hAnsi="宋体"/>
          <w:b/>
          <w:color w:val="000000"/>
          <w:szCs w:val="21"/>
        </w:rPr>
      </w:pPr>
      <w:bookmarkStart w:id="29" w:name="_Toc516838171"/>
      <w:r>
        <w:rPr>
          <w:rFonts w:hint="eastAsia" w:ascii="宋体" w:hAnsi="宋体"/>
          <w:b/>
          <w:color w:val="000000"/>
          <w:szCs w:val="21"/>
        </w:rPr>
        <w:t>附件2</w:t>
      </w:r>
      <w:r>
        <w:rPr>
          <w:rFonts w:ascii="宋体" w:hAnsi="宋体"/>
          <w:b/>
          <w:color w:val="000000"/>
          <w:szCs w:val="21"/>
        </w:rPr>
        <w:t xml:space="preserve">-2  </w:t>
      </w:r>
      <w:r>
        <w:rPr>
          <w:rFonts w:hint="eastAsia" w:ascii="宋体" w:hAnsi="宋体"/>
          <w:b/>
          <w:color w:val="000000"/>
          <w:szCs w:val="21"/>
        </w:rPr>
        <w:t>法定代表人授权书（格式）</w:t>
      </w:r>
      <w:bookmarkEnd w:id="28"/>
      <w:bookmarkEnd w:id="29"/>
    </w:p>
    <w:p>
      <w:pPr>
        <w:ind w:firstLine="422"/>
        <w:jc w:val="center"/>
        <w:outlineLvl w:val="1"/>
        <w:rPr>
          <w:rFonts w:ascii="宋体" w:hAnsi="宋体"/>
          <w:b/>
          <w:color w:val="000000"/>
          <w:szCs w:val="21"/>
        </w:rPr>
      </w:pPr>
    </w:p>
    <w:p>
      <w:pPr>
        <w:pStyle w:val="20"/>
        <w:spacing w:line="360" w:lineRule="auto"/>
        <w:ind w:firstLine="420"/>
        <w:rPr>
          <w:rFonts w:hAnsi="宋体" w:eastAsia="宋体"/>
          <w:color w:val="000000"/>
          <w:sz w:val="21"/>
          <w:szCs w:val="21"/>
        </w:rPr>
      </w:pPr>
      <w:r>
        <w:rPr>
          <w:rFonts w:hint="eastAsia" w:hAnsi="宋体" w:eastAsia="宋体"/>
          <w:color w:val="000000"/>
          <w:sz w:val="21"/>
          <w:szCs w:val="21"/>
        </w:rPr>
        <w:t>本授权书声明：</w:t>
      </w:r>
      <w:r>
        <w:rPr>
          <w:rFonts w:hAnsi="宋体" w:eastAsia="宋体"/>
          <w:color w:val="000000"/>
          <w:sz w:val="21"/>
          <w:szCs w:val="21"/>
        </w:rPr>
        <w:t>__________________</w:t>
      </w:r>
      <w:r>
        <w:rPr>
          <w:rFonts w:hint="eastAsia" w:hAnsi="宋体" w:eastAsia="宋体"/>
          <w:color w:val="000000"/>
          <w:sz w:val="21"/>
          <w:szCs w:val="21"/>
        </w:rPr>
        <w:t>公司法定代表人</w:t>
      </w:r>
      <w:r>
        <w:rPr>
          <w:rFonts w:hAnsi="宋体" w:eastAsia="宋体"/>
          <w:color w:val="000000"/>
          <w:sz w:val="21"/>
          <w:szCs w:val="21"/>
        </w:rPr>
        <w:t>________</w:t>
      </w:r>
      <w:r>
        <w:rPr>
          <w:rFonts w:hint="eastAsia" w:hAnsi="宋体" w:eastAsia="宋体"/>
          <w:color w:val="000000"/>
          <w:sz w:val="21"/>
          <w:szCs w:val="21"/>
        </w:rPr>
        <w:t>（法定代表人姓名）授权</w:t>
      </w:r>
      <w:r>
        <w:rPr>
          <w:rFonts w:hAnsi="宋体" w:eastAsia="宋体"/>
          <w:color w:val="000000"/>
          <w:sz w:val="21"/>
          <w:szCs w:val="21"/>
        </w:rPr>
        <w:t>_____________________</w:t>
      </w:r>
      <w:r>
        <w:rPr>
          <w:rFonts w:hint="eastAsia" w:hAnsi="宋体" w:eastAsia="宋体"/>
          <w:color w:val="000000"/>
          <w:sz w:val="21"/>
          <w:szCs w:val="21"/>
        </w:rPr>
        <w:t>（被授权人的姓名）为本公司的合法代理人，就</w:t>
      </w:r>
      <w:r>
        <w:rPr>
          <w:rFonts w:hAnsi="宋体" w:eastAsia="宋体"/>
          <w:color w:val="000000"/>
          <w:sz w:val="21"/>
          <w:szCs w:val="21"/>
        </w:rPr>
        <w:t>__________________</w:t>
      </w:r>
      <w:r>
        <w:rPr>
          <w:rFonts w:hint="eastAsia" w:hAnsi="宋体" w:eastAsia="宋体"/>
          <w:color w:val="000000"/>
          <w:sz w:val="21"/>
          <w:szCs w:val="21"/>
        </w:rPr>
        <w:t>（项目名称）进行报价及合同的签订与执行，以本公司名义处理一切与之有关的事务。</w:t>
      </w:r>
    </w:p>
    <w:p>
      <w:pPr>
        <w:pStyle w:val="20"/>
        <w:spacing w:line="360" w:lineRule="auto"/>
        <w:ind w:firstLine="420"/>
        <w:rPr>
          <w:rFonts w:hAnsi="宋体" w:eastAsia="宋体"/>
          <w:color w:val="000000"/>
          <w:sz w:val="21"/>
          <w:szCs w:val="21"/>
        </w:rPr>
      </w:pPr>
      <w:r>
        <w:rPr>
          <w:rFonts w:hint="eastAsia" w:hAnsi="宋体" w:eastAsia="宋体"/>
          <w:color w:val="000000"/>
          <w:sz w:val="21"/>
          <w:szCs w:val="21"/>
        </w:rPr>
        <w:t>本授权书于</w:t>
      </w:r>
      <w:r>
        <w:rPr>
          <w:rFonts w:hAnsi="宋体" w:eastAsia="宋体"/>
          <w:color w:val="000000"/>
          <w:sz w:val="21"/>
          <w:szCs w:val="21"/>
        </w:rPr>
        <w:t xml:space="preserve">______ </w:t>
      </w:r>
      <w:r>
        <w:rPr>
          <w:rFonts w:hint="eastAsia" w:hAnsi="宋体" w:eastAsia="宋体"/>
          <w:color w:val="000000"/>
          <w:sz w:val="21"/>
          <w:szCs w:val="21"/>
        </w:rPr>
        <w:t>年</w:t>
      </w:r>
      <w:r>
        <w:rPr>
          <w:rFonts w:hAnsi="宋体" w:eastAsia="宋体"/>
          <w:color w:val="000000"/>
          <w:sz w:val="21"/>
          <w:szCs w:val="21"/>
        </w:rPr>
        <w:t>____</w:t>
      </w:r>
      <w:r>
        <w:rPr>
          <w:rFonts w:hint="eastAsia" w:hAnsi="宋体" w:eastAsia="宋体"/>
          <w:color w:val="000000"/>
          <w:sz w:val="21"/>
          <w:szCs w:val="21"/>
        </w:rPr>
        <w:t>月</w:t>
      </w:r>
      <w:r>
        <w:rPr>
          <w:rFonts w:hAnsi="宋体" w:eastAsia="宋体"/>
          <w:color w:val="000000"/>
          <w:sz w:val="21"/>
          <w:szCs w:val="21"/>
        </w:rPr>
        <w:t>_____</w:t>
      </w:r>
      <w:r>
        <w:rPr>
          <w:rFonts w:hint="eastAsia" w:hAnsi="宋体" w:eastAsia="宋体"/>
          <w:color w:val="000000"/>
          <w:sz w:val="21"/>
          <w:szCs w:val="21"/>
        </w:rPr>
        <w:t>日签字生效，代理人无转委托权。</w:t>
      </w:r>
    </w:p>
    <w:p>
      <w:pPr>
        <w:pStyle w:val="20"/>
        <w:spacing w:line="360" w:lineRule="auto"/>
        <w:ind w:firstLine="420"/>
        <w:rPr>
          <w:rFonts w:hAnsi="宋体" w:eastAsia="宋体"/>
          <w:color w:val="000000"/>
          <w:sz w:val="21"/>
          <w:szCs w:val="21"/>
        </w:rPr>
      </w:pPr>
      <w:r>
        <w:rPr>
          <w:rFonts w:hint="eastAsia" w:hAnsi="宋体" w:eastAsia="宋体"/>
          <w:color w:val="000000"/>
          <w:sz w:val="21"/>
          <w:szCs w:val="21"/>
        </w:rPr>
        <w:t>特此声明。</w:t>
      </w:r>
    </w:p>
    <w:p>
      <w:pPr>
        <w:pStyle w:val="20"/>
        <w:spacing w:line="360" w:lineRule="auto"/>
        <w:ind w:firstLine="420"/>
        <w:rPr>
          <w:rFonts w:hAnsi="宋体" w:eastAsia="宋体"/>
          <w:color w:val="000000"/>
          <w:sz w:val="21"/>
          <w:szCs w:val="21"/>
        </w:rPr>
      </w:pPr>
    </w:p>
    <w:p>
      <w:pPr>
        <w:pStyle w:val="20"/>
        <w:spacing w:line="360" w:lineRule="auto"/>
        <w:ind w:firstLine="420"/>
        <w:rPr>
          <w:rFonts w:hAnsi="宋体" w:eastAsia="宋体"/>
          <w:color w:val="000000"/>
          <w:sz w:val="21"/>
          <w:szCs w:val="21"/>
        </w:rPr>
      </w:pPr>
    </w:p>
    <w:p>
      <w:pPr>
        <w:pStyle w:val="20"/>
        <w:spacing w:line="360" w:lineRule="auto"/>
        <w:ind w:firstLine="420"/>
        <w:rPr>
          <w:rFonts w:hAnsi="宋体" w:eastAsia="宋体"/>
          <w:color w:val="000000"/>
          <w:sz w:val="21"/>
          <w:szCs w:val="21"/>
        </w:rPr>
      </w:pPr>
      <w:r>
        <w:rPr>
          <w:rFonts w:hint="eastAsia" w:hAnsi="宋体" w:eastAsia="宋体"/>
          <w:color w:val="000000"/>
          <w:sz w:val="21"/>
          <w:szCs w:val="21"/>
        </w:rPr>
        <w:t>法定代表人签字或盖章</w:t>
      </w:r>
      <w:r>
        <w:rPr>
          <w:rFonts w:hAnsi="宋体" w:eastAsia="宋体"/>
          <w:color w:val="000000"/>
          <w:sz w:val="21"/>
          <w:szCs w:val="21"/>
        </w:rPr>
        <w:t>:__________________________</w:t>
      </w:r>
    </w:p>
    <w:p>
      <w:pPr>
        <w:pStyle w:val="20"/>
        <w:spacing w:line="360" w:lineRule="auto"/>
        <w:ind w:firstLine="420"/>
        <w:rPr>
          <w:rFonts w:hAnsi="宋体" w:eastAsia="宋体"/>
          <w:color w:val="000000"/>
          <w:sz w:val="21"/>
          <w:szCs w:val="21"/>
        </w:rPr>
      </w:pPr>
    </w:p>
    <w:p>
      <w:pPr>
        <w:pStyle w:val="20"/>
        <w:spacing w:line="360" w:lineRule="auto"/>
        <w:ind w:firstLine="420"/>
        <w:rPr>
          <w:rFonts w:hAnsi="宋体" w:eastAsia="宋体"/>
          <w:color w:val="000000"/>
          <w:sz w:val="21"/>
          <w:szCs w:val="21"/>
        </w:rPr>
      </w:pPr>
      <w:r>
        <w:rPr>
          <w:rFonts w:hint="eastAsia" w:hAnsi="宋体" w:eastAsia="宋体"/>
          <w:color w:val="000000"/>
          <w:sz w:val="21"/>
          <w:szCs w:val="21"/>
        </w:rPr>
        <w:t>代理人（被授权人）签字或盖章：</w:t>
      </w:r>
      <w:r>
        <w:rPr>
          <w:rFonts w:hAnsi="宋体" w:eastAsia="宋体"/>
          <w:color w:val="000000"/>
          <w:sz w:val="21"/>
          <w:szCs w:val="21"/>
        </w:rPr>
        <w:t>_________________</w:t>
      </w:r>
    </w:p>
    <w:p>
      <w:pPr>
        <w:pStyle w:val="20"/>
        <w:spacing w:line="360" w:lineRule="auto"/>
        <w:ind w:firstLine="420"/>
        <w:rPr>
          <w:rFonts w:hAnsi="宋体" w:eastAsia="宋体"/>
          <w:color w:val="000000"/>
          <w:sz w:val="21"/>
          <w:szCs w:val="21"/>
        </w:rPr>
      </w:pPr>
      <w:r>
        <w:rPr>
          <w:rFonts w:hint="eastAsia" w:hAnsi="宋体" w:eastAsia="宋体"/>
          <w:color w:val="000000"/>
          <w:sz w:val="21"/>
          <w:szCs w:val="21"/>
        </w:rPr>
        <w:t>代理人（被授权人）职务：</w:t>
      </w:r>
      <w:r>
        <w:rPr>
          <w:rFonts w:hAnsi="宋体" w:eastAsia="宋体"/>
          <w:color w:val="000000"/>
          <w:sz w:val="21"/>
          <w:szCs w:val="21"/>
        </w:rPr>
        <w:t>_______________________</w:t>
      </w:r>
    </w:p>
    <w:p>
      <w:pPr>
        <w:pStyle w:val="20"/>
        <w:spacing w:line="360" w:lineRule="auto"/>
        <w:ind w:firstLine="420"/>
        <w:rPr>
          <w:rFonts w:hAnsi="宋体" w:eastAsia="宋体"/>
          <w:color w:val="000000"/>
          <w:sz w:val="21"/>
          <w:szCs w:val="21"/>
        </w:rPr>
      </w:pPr>
    </w:p>
    <w:p>
      <w:pPr>
        <w:pStyle w:val="20"/>
        <w:spacing w:line="360" w:lineRule="auto"/>
        <w:ind w:firstLine="420"/>
        <w:rPr>
          <w:rFonts w:hAnsi="宋体" w:eastAsia="宋体"/>
          <w:color w:val="000000"/>
          <w:sz w:val="21"/>
          <w:szCs w:val="21"/>
        </w:rPr>
      </w:pPr>
      <w:r>
        <w:rPr>
          <w:rFonts w:hint="eastAsia" w:hAnsi="宋体" w:eastAsia="宋体"/>
          <w:color w:val="000000"/>
          <w:sz w:val="21"/>
          <w:szCs w:val="21"/>
        </w:rPr>
        <w:t>单位名称（盖公章）：</w:t>
      </w:r>
      <w:r>
        <w:rPr>
          <w:rFonts w:hAnsi="宋体" w:eastAsia="宋体"/>
          <w:color w:val="000000"/>
          <w:sz w:val="21"/>
          <w:szCs w:val="21"/>
        </w:rPr>
        <w:t>__________________________</w:t>
      </w:r>
    </w:p>
    <w:p>
      <w:pPr>
        <w:spacing w:line="440" w:lineRule="exact"/>
        <w:ind w:firstLine="210" w:firstLineChars="100"/>
        <w:jc w:val="both"/>
        <w:rPr>
          <w:rFonts w:ascii="宋体" w:hAnsi="宋体"/>
          <w:color w:val="000000"/>
          <w:szCs w:val="21"/>
        </w:rPr>
      </w:pPr>
    </w:p>
    <w:p>
      <w:pPr>
        <w:spacing w:line="440" w:lineRule="exact"/>
        <w:ind w:firstLine="210" w:firstLineChars="100"/>
        <w:jc w:val="both"/>
        <w:rPr>
          <w:rFonts w:ascii="宋体" w:hAnsi="宋体"/>
          <w:color w:val="000000"/>
          <w:szCs w:val="21"/>
        </w:rPr>
      </w:pPr>
    </w:p>
    <w:tbl>
      <w:tblPr>
        <w:tblStyle w:val="38"/>
        <w:tblW w:w="4418" w:type="dxa"/>
        <w:tblInd w:w="332" w:type="dxa"/>
        <w:tblBorders>
          <w:top w:val="dotDash" w:color="auto" w:sz="4" w:space="0"/>
          <w:left w:val="dotDash" w:color="auto" w:sz="4" w:space="0"/>
          <w:bottom w:val="dotDash" w:color="auto" w:sz="4" w:space="0"/>
          <w:right w:val="dotDash" w:color="auto" w:sz="4" w:space="0"/>
          <w:insideH w:val="dotDash" w:color="auto" w:sz="4" w:space="0"/>
          <w:insideV w:val="dotDash" w:color="auto" w:sz="4" w:space="0"/>
        </w:tblBorders>
        <w:tblLayout w:type="fixed"/>
        <w:tblCellMar>
          <w:top w:w="0" w:type="dxa"/>
          <w:left w:w="108" w:type="dxa"/>
          <w:bottom w:w="0" w:type="dxa"/>
          <w:right w:w="108" w:type="dxa"/>
        </w:tblCellMar>
      </w:tblPr>
      <w:tblGrid>
        <w:gridCol w:w="4418"/>
      </w:tblGrid>
      <w:tr>
        <w:tblPrEx>
          <w:tblBorders>
            <w:top w:val="dotDash" w:color="auto" w:sz="4" w:space="0"/>
            <w:left w:val="dotDash" w:color="auto" w:sz="4" w:space="0"/>
            <w:bottom w:val="dotDash" w:color="auto" w:sz="4" w:space="0"/>
            <w:right w:val="dotDash" w:color="auto" w:sz="4" w:space="0"/>
            <w:insideH w:val="dotDash" w:color="auto" w:sz="4" w:space="0"/>
            <w:insideV w:val="dotDash" w:color="auto" w:sz="4" w:space="0"/>
          </w:tblBorders>
          <w:tblCellMar>
            <w:top w:w="0" w:type="dxa"/>
            <w:left w:w="108" w:type="dxa"/>
            <w:bottom w:w="0" w:type="dxa"/>
            <w:right w:w="108" w:type="dxa"/>
          </w:tblCellMar>
        </w:tblPrEx>
        <w:trPr>
          <w:trHeight w:val="2853" w:hRule="atLeast"/>
        </w:trPr>
        <w:tc>
          <w:tcPr>
            <w:tcW w:w="4418" w:type="dxa"/>
          </w:tcPr>
          <w:p>
            <w:pPr>
              <w:spacing w:line="440" w:lineRule="exact"/>
              <w:ind w:firstLine="210" w:firstLineChars="100"/>
              <w:jc w:val="both"/>
              <w:rPr>
                <w:rFonts w:ascii="宋体" w:hAnsi="宋体"/>
                <w:color w:val="000000"/>
                <w:szCs w:val="21"/>
              </w:rPr>
            </w:pPr>
            <w:r>
              <w:rPr>
                <w:rFonts w:hint="eastAsia" w:ascii="宋体" w:hAnsi="宋体"/>
                <w:color w:val="000000"/>
                <w:szCs w:val="21"/>
              </w:rPr>
              <w:t>粘贴法定代表人（身份证复印件正反面）</w:t>
            </w:r>
          </w:p>
          <w:p>
            <w:pPr>
              <w:pStyle w:val="20"/>
              <w:spacing w:line="360" w:lineRule="auto"/>
              <w:ind w:firstLine="420"/>
              <w:rPr>
                <w:rFonts w:hAnsi="宋体" w:eastAsia="宋体"/>
                <w:color w:val="000000"/>
                <w:kern w:val="2"/>
                <w:sz w:val="21"/>
                <w:szCs w:val="21"/>
              </w:rPr>
            </w:pPr>
          </w:p>
        </w:tc>
      </w:tr>
      <w:bookmarkEnd w:id="26"/>
      <w:bookmarkEnd w:id="27"/>
    </w:tbl>
    <w:p>
      <w:pPr>
        <w:spacing w:line="440" w:lineRule="exact"/>
        <w:jc w:val="both"/>
        <w:rPr>
          <w:rFonts w:ascii="宋体" w:hAnsi="宋体"/>
          <w:color w:val="000000"/>
          <w:szCs w:val="21"/>
        </w:rPr>
      </w:pPr>
    </w:p>
    <w:tbl>
      <w:tblPr>
        <w:tblStyle w:val="38"/>
        <w:tblW w:w="4418" w:type="dxa"/>
        <w:tblInd w:w="332" w:type="dxa"/>
        <w:tblBorders>
          <w:top w:val="dotDash" w:color="auto" w:sz="4" w:space="0"/>
          <w:left w:val="dotDash" w:color="auto" w:sz="4" w:space="0"/>
          <w:bottom w:val="dotDash" w:color="auto" w:sz="4" w:space="0"/>
          <w:right w:val="dotDash" w:color="auto" w:sz="4" w:space="0"/>
          <w:insideH w:val="dotDash" w:color="auto" w:sz="4" w:space="0"/>
          <w:insideV w:val="dotDash" w:color="auto" w:sz="4" w:space="0"/>
        </w:tblBorders>
        <w:tblLayout w:type="fixed"/>
        <w:tblCellMar>
          <w:top w:w="0" w:type="dxa"/>
          <w:left w:w="108" w:type="dxa"/>
          <w:bottom w:w="0" w:type="dxa"/>
          <w:right w:w="108" w:type="dxa"/>
        </w:tblCellMar>
      </w:tblPr>
      <w:tblGrid>
        <w:gridCol w:w="4418"/>
      </w:tblGrid>
      <w:tr>
        <w:tblPrEx>
          <w:tblBorders>
            <w:top w:val="dotDash" w:color="auto" w:sz="4" w:space="0"/>
            <w:left w:val="dotDash" w:color="auto" w:sz="4" w:space="0"/>
            <w:bottom w:val="dotDash" w:color="auto" w:sz="4" w:space="0"/>
            <w:right w:val="dotDash" w:color="auto" w:sz="4" w:space="0"/>
            <w:insideH w:val="dotDash" w:color="auto" w:sz="4" w:space="0"/>
            <w:insideV w:val="dotDash" w:color="auto" w:sz="4" w:space="0"/>
          </w:tblBorders>
          <w:tblCellMar>
            <w:top w:w="0" w:type="dxa"/>
            <w:left w:w="108" w:type="dxa"/>
            <w:bottom w:w="0" w:type="dxa"/>
            <w:right w:w="108" w:type="dxa"/>
          </w:tblCellMar>
        </w:tblPrEx>
        <w:trPr>
          <w:trHeight w:val="2853" w:hRule="atLeast"/>
        </w:trPr>
        <w:tc>
          <w:tcPr>
            <w:tcW w:w="4418" w:type="dxa"/>
          </w:tcPr>
          <w:p>
            <w:pPr>
              <w:spacing w:line="440" w:lineRule="exact"/>
              <w:ind w:firstLine="210" w:firstLineChars="100"/>
              <w:jc w:val="both"/>
              <w:rPr>
                <w:rFonts w:ascii="宋体" w:hAnsi="宋体"/>
                <w:color w:val="000000"/>
                <w:szCs w:val="21"/>
              </w:rPr>
            </w:pPr>
            <w:r>
              <w:rPr>
                <w:rFonts w:hint="eastAsia" w:ascii="宋体" w:hAnsi="宋体"/>
                <w:color w:val="000000"/>
                <w:szCs w:val="21"/>
              </w:rPr>
              <w:t>粘贴代理人（身份证复印件正反面）</w:t>
            </w:r>
          </w:p>
          <w:p>
            <w:pPr>
              <w:pStyle w:val="20"/>
              <w:spacing w:line="360" w:lineRule="auto"/>
              <w:ind w:firstLine="420"/>
              <w:rPr>
                <w:rFonts w:hAnsi="宋体" w:eastAsia="宋体"/>
                <w:color w:val="000000"/>
                <w:kern w:val="2"/>
                <w:sz w:val="21"/>
                <w:szCs w:val="21"/>
              </w:rPr>
            </w:pPr>
          </w:p>
        </w:tc>
      </w:tr>
    </w:tbl>
    <w:p>
      <w:pPr>
        <w:widowControl/>
        <w:jc w:val="both"/>
        <w:rPr>
          <w:rFonts w:ascii="宋体" w:hAnsi="宋体"/>
          <w:b/>
          <w:color w:val="000000"/>
          <w:szCs w:val="21"/>
        </w:rPr>
      </w:pPr>
    </w:p>
    <w:p>
      <w:pPr>
        <w:ind w:firstLine="422"/>
        <w:jc w:val="center"/>
        <w:outlineLvl w:val="1"/>
        <w:rPr>
          <w:rFonts w:ascii="宋体" w:hAnsi="宋体"/>
          <w:b/>
          <w:color w:val="000000"/>
          <w:szCs w:val="21"/>
        </w:rPr>
      </w:pPr>
      <w:r>
        <w:rPr>
          <w:rFonts w:hint="eastAsia" w:ascii="宋体" w:hAnsi="宋体"/>
          <w:b/>
          <w:color w:val="000000"/>
          <w:szCs w:val="21"/>
        </w:rPr>
        <w:t>附件</w:t>
      </w:r>
      <w:r>
        <w:rPr>
          <w:rFonts w:ascii="宋体" w:hAnsi="宋体"/>
          <w:b/>
          <w:color w:val="000000"/>
          <w:szCs w:val="21"/>
        </w:rPr>
        <w:t xml:space="preserve">3-1  </w:t>
      </w:r>
      <w:r>
        <w:rPr>
          <w:rFonts w:hint="eastAsia" w:ascii="宋体" w:hAnsi="宋体"/>
          <w:b/>
          <w:color w:val="000000"/>
          <w:szCs w:val="21"/>
        </w:rPr>
        <w:t>商务条款偏离表（格式）</w:t>
      </w:r>
    </w:p>
    <w:p>
      <w:pPr>
        <w:pStyle w:val="2"/>
      </w:pPr>
    </w:p>
    <w:tbl>
      <w:tblPr>
        <w:tblStyle w:val="38"/>
        <w:tblW w:w="9083"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701"/>
        <w:gridCol w:w="1915"/>
        <w:gridCol w:w="1724"/>
        <w:gridCol w:w="1833"/>
        <w:gridCol w:w="1617"/>
        <w:gridCol w:w="129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800" w:hRule="atLeast"/>
        </w:trPr>
        <w:tc>
          <w:tcPr>
            <w:tcW w:w="701" w:type="dxa"/>
            <w:vAlign w:val="center"/>
          </w:tcPr>
          <w:p>
            <w:pPr>
              <w:autoSpaceDE w:val="0"/>
              <w:autoSpaceDN w:val="0"/>
              <w:jc w:val="center"/>
              <w:rPr>
                <w:rFonts w:ascii="宋体" w:hAnsi="宋体"/>
                <w:color w:val="000000"/>
                <w:szCs w:val="21"/>
              </w:rPr>
            </w:pPr>
            <w:r>
              <w:rPr>
                <w:rFonts w:hint="eastAsia" w:ascii="宋体" w:hAnsi="宋体"/>
                <w:color w:val="000000"/>
                <w:szCs w:val="21"/>
              </w:rPr>
              <w:t>序号</w:t>
            </w:r>
          </w:p>
        </w:tc>
        <w:tc>
          <w:tcPr>
            <w:tcW w:w="1915" w:type="dxa"/>
            <w:vAlign w:val="center"/>
          </w:tcPr>
          <w:p>
            <w:pPr>
              <w:autoSpaceDE w:val="0"/>
              <w:autoSpaceDN w:val="0"/>
              <w:jc w:val="center"/>
              <w:rPr>
                <w:rFonts w:ascii="宋体" w:hAnsi="宋体"/>
                <w:color w:val="000000"/>
                <w:szCs w:val="21"/>
              </w:rPr>
            </w:pPr>
            <w:r>
              <w:rPr>
                <w:rFonts w:hint="eastAsia" w:ascii="宋体" w:hAnsi="宋体"/>
                <w:color w:val="000000"/>
                <w:szCs w:val="21"/>
              </w:rPr>
              <w:t>采购文件条目号</w:t>
            </w:r>
          </w:p>
        </w:tc>
        <w:tc>
          <w:tcPr>
            <w:tcW w:w="1724" w:type="dxa"/>
            <w:vAlign w:val="center"/>
          </w:tcPr>
          <w:p>
            <w:pPr>
              <w:autoSpaceDE w:val="0"/>
              <w:autoSpaceDN w:val="0"/>
              <w:jc w:val="center"/>
              <w:rPr>
                <w:rFonts w:ascii="宋体" w:hAnsi="宋体"/>
                <w:color w:val="000000"/>
                <w:szCs w:val="21"/>
              </w:rPr>
            </w:pPr>
            <w:r>
              <w:rPr>
                <w:rFonts w:hint="eastAsia" w:ascii="宋体" w:hAnsi="宋体"/>
                <w:color w:val="000000"/>
                <w:szCs w:val="21"/>
              </w:rPr>
              <w:t>采购文件</w:t>
            </w:r>
          </w:p>
          <w:p>
            <w:pPr>
              <w:autoSpaceDE w:val="0"/>
              <w:autoSpaceDN w:val="0"/>
              <w:jc w:val="center"/>
              <w:rPr>
                <w:rFonts w:ascii="宋体" w:hAnsi="宋体"/>
                <w:color w:val="000000"/>
                <w:szCs w:val="21"/>
              </w:rPr>
            </w:pPr>
            <w:r>
              <w:rPr>
                <w:rFonts w:hint="eastAsia" w:ascii="宋体" w:hAnsi="宋体"/>
                <w:color w:val="000000"/>
                <w:szCs w:val="21"/>
              </w:rPr>
              <w:t>商务条款</w:t>
            </w:r>
          </w:p>
        </w:tc>
        <w:tc>
          <w:tcPr>
            <w:tcW w:w="1833" w:type="dxa"/>
            <w:vAlign w:val="center"/>
          </w:tcPr>
          <w:p>
            <w:pPr>
              <w:autoSpaceDE w:val="0"/>
              <w:autoSpaceDN w:val="0"/>
              <w:jc w:val="center"/>
              <w:rPr>
                <w:rFonts w:ascii="宋体" w:hAnsi="宋体"/>
                <w:color w:val="000000"/>
                <w:szCs w:val="21"/>
              </w:rPr>
            </w:pPr>
            <w:r>
              <w:rPr>
                <w:rFonts w:hint="eastAsia" w:ascii="宋体" w:hAnsi="宋体"/>
                <w:color w:val="000000"/>
                <w:szCs w:val="21"/>
              </w:rPr>
              <w:t>采购文件</w:t>
            </w:r>
          </w:p>
          <w:p>
            <w:pPr>
              <w:autoSpaceDE w:val="0"/>
              <w:autoSpaceDN w:val="0"/>
              <w:jc w:val="center"/>
              <w:rPr>
                <w:rFonts w:ascii="宋体" w:hAnsi="宋体"/>
                <w:color w:val="000000"/>
                <w:szCs w:val="21"/>
              </w:rPr>
            </w:pPr>
            <w:r>
              <w:rPr>
                <w:rFonts w:hint="eastAsia" w:ascii="宋体" w:hAnsi="宋体"/>
                <w:color w:val="000000"/>
                <w:szCs w:val="21"/>
              </w:rPr>
              <w:t>商务条款</w:t>
            </w:r>
          </w:p>
        </w:tc>
        <w:tc>
          <w:tcPr>
            <w:tcW w:w="1617" w:type="dxa"/>
            <w:vAlign w:val="center"/>
          </w:tcPr>
          <w:p>
            <w:pPr>
              <w:autoSpaceDE w:val="0"/>
              <w:autoSpaceDN w:val="0"/>
              <w:jc w:val="center"/>
              <w:rPr>
                <w:rFonts w:ascii="宋体" w:hAnsi="宋体"/>
                <w:color w:val="000000"/>
                <w:szCs w:val="21"/>
              </w:rPr>
            </w:pPr>
            <w:r>
              <w:rPr>
                <w:rFonts w:hint="eastAsia" w:ascii="宋体" w:hAnsi="宋体"/>
                <w:color w:val="000000"/>
                <w:szCs w:val="21"/>
              </w:rPr>
              <w:t>偏离</w:t>
            </w:r>
          </w:p>
        </w:tc>
        <w:tc>
          <w:tcPr>
            <w:tcW w:w="1293" w:type="dxa"/>
            <w:vAlign w:val="center"/>
          </w:tcPr>
          <w:p>
            <w:pPr>
              <w:autoSpaceDE w:val="0"/>
              <w:autoSpaceDN w:val="0"/>
              <w:jc w:val="center"/>
              <w:rPr>
                <w:rFonts w:ascii="宋体" w:hAnsi="宋体"/>
                <w:color w:val="000000"/>
                <w:szCs w:val="21"/>
              </w:rPr>
            </w:pPr>
            <w:r>
              <w:rPr>
                <w:rFonts w:hint="eastAsia" w:ascii="宋体" w:hAnsi="宋体"/>
                <w:color w:val="000000"/>
                <w:szCs w:val="21"/>
              </w:rPr>
              <w:t>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433" w:hRule="atLeast"/>
        </w:trPr>
        <w:tc>
          <w:tcPr>
            <w:tcW w:w="701" w:type="dxa"/>
            <w:vAlign w:val="center"/>
          </w:tcPr>
          <w:p>
            <w:pPr>
              <w:autoSpaceDE w:val="0"/>
              <w:autoSpaceDN w:val="0"/>
              <w:jc w:val="center"/>
              <w:rPr>
                <w:rFonts w:ascii="宋体" w:hAnsi="宋体"/>
                <w:color w:val="000000"/>
                <w:szCs w:val="21"/>
              </w:rPr>
            </w:pPr>
          </w:p>
        </w:tc>
        <w:tc>
          <w:tcPr>
            <w:tcW w:w="1915" w:type="dxa"/>
            <w:vAlign w:val="center"/>
          </w:tcPr>
          <w:p>
            <w:pPr>
              <w:autoSpaceDE w:val="0"/>
              <w:autoSpaceDN w:val="0"/>
              <w:jc w:val="center"/>
              <w:rPr>
                <w:rFonts w:ascii="宋体" w:hAnsi="宋体"/>
                <w:color w:val="000000"/>
                <w:szCs w:val="21"/>
              </w:rPr>
            </w:pPr>
          </w:p>
        </w:tc>
        <w:tc>
          <w:tcPr>
            <w:tcW w:w="1724" w:type="dxa"/>
            <w:vAlign w:val="center"/>
          </w:tcPr>
          <w:p>
            <w:pPr>
              <w:autoSpaceDE w:val="0"/>
              <w:autoSpaceDN w:val="0"/>
              <w:jc w:val="center"/>
              <w:rPr>
                <w:rFonts w:ascii="宋体" w:hAnsi="宋体"/>
                <w:color w:val="000000"/>
                <w:szCs w:val="21"/>
              </w:rPr>
            </w:pPr>
            <w:r>
              <w:rPr>
                <w:rFonts w:hint="eastAsia" w:ascii="宋体" w:hAnsi="宋体"/>
                <w:color w:val="000000"/>
                <w:szCs w:val="21"/>
              </w:rPr>
              <w:t>交货期</w:t>
            </w:r>
          </w:p>
        </w:tc>
        <w:tc>
          <w:tcPr>
            <w:tcW w:w="1833" w:type="dxa"/>
            <w:vAlign w:val="center"/>
          </w:tcPr>
          <w:p>
            <w:pPr>
              <w:autoSpaceDE w:val="0"/>
              <w:autoSpaceDN w:val="0"/>
              <w:jc w:val="center"/>
              <w:rPr>
                <w:rFonts w:ascii="宋体" w:hAnsi="宋体"/>
                <w:color w:val="000000"/>
                <w:szCs w:val="21"/>
              </w:rPr>
            </w:pPr>
          </w:p>
        </w:tc>
        <w:tc>
          <w:tcPr>
            <w:tcW w:w="1617" w:type="dxa"/>
            <w:vAlign w:val="center"/>
          </w:tcPr>
          <w:p>
            <w:pPr>
              <w:autoSpaceDE w:val="0"/>
              <w:autoSpaceDN w:val="0"/>
              <w:jc w:val="center"/>
              <w:rPr>
                <w:rFonts w:ascii="宋体" w:hAnsi="宋体"/>
                <w:color w:val="000000"/>
                <w:szCs w:val="21"/>
              </w:rPr>
            </w:pPr>
          </w:p>
        </w:tc>
        <w:tc>
          <w:tcPr>
            <w:tcW w:w="1293" w:type="dxa"/>
            <w:vAlign w:val="center"/>
          </w:tcPr>
          <w:p>
            <w:pPr>
              <w:autoSpaceDE w:val="0"/>
              <w:autoSpaceDN w:val="0"/>
              <w:jc w:val="center"/>
              <w:rPr>
                <w:rFonts w:ascii="宋体" w:hAnsi="宋体"/>
                <w:color w:val="000000"/>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611" w:hRule="atLeast"/>
        </w:trPr>
        <w:tc>
          <w:tcPr>
            <w:tcW w:w="701" w:type="dxa"/>
            <w:vAlign w:val="center"/>
          </w:tcPr>
          <w:p>
            <w:pPr>
              <w:autoSpaceDE w:val="0"/>
              <w:autoSpaceDN w:val="0"/>
              <w:jc w:val="center"/>
              <w:rPr>
                <w:rFonts w:ascii="宋体" w:hAnsi="宋体"/>
                <w:color w:val="000000"/>
                <w:szCs w:val="21"/>
              </w:rPr>
            </w:pPr>
          </w:p>
        </w:tc>
        <w:tc>
          <w:tcPr>
            <w:tcW w:w="1915" w:type="dxa"/>
            <w:vAlign w:val="center"/>
          </w:tcPr>
          <w:p>
            <w:pPr>
              <w:autoSpaceDE w:val="0"/>
              <w:autoSpaceDN w:val="0"/>
              <w:jc w:val="center"/>
              <w:rPr>
                <w:rFonts w:ascii="宋体" w:hAnsi="宋体"/>
                <w:color w:val="000000"/>
                <w:szCs w:val="21"/>
              </w:rPr>
            </w:pPr>
          </w:p>
        </w:tc>
        <w:tc>
          <w:tcPr>
            <w:tcW w:w="1724" w:type="dxa"/>
            <w:vAlign w:val="center"/>
          </w:tcPr>
          <w:p>
            <w:pPr>
              <w:autoSpaceDE w:val="0"/>
              <w:autoSpaceDN w:val="0"/>
              <w:jc w:val="center"/>
              <w:rPr>
                <w:rFonts w:ascii="宋体" w:hAnsi="宋体"/>
                <w:color w:val="000000"/>
                <w:szCs w:val="21"/>
              </w:rPr>
            </w:pPr>
            <w:r>
              <w:rPr>
                <w:rFonts w:hint="eastAsia" w:ascii="宋体" w:hAnsi="宋体"/>
                <w:color w:val="000000"/>
                <w:szCs w:val="21"/>
              </w:rPr>
              <w:t>质保期</w:t>
            </w:r>
          </w:p>
        </w:tc>
        <w:tc>
          <w:tcPr>
            <w:tcW w:w="1833" w:type="dxa"/>
            <w:vAlign w:val="center"/>
          </w:tcPr>
          <w:p>
            <w:pPr>
              <w:autoSpaceDE w:val="0"/>
              <w:autoSpaceDN w:val="0"/>
              <w:jc w:val="center"/>
              <w:rPr>
                <w:rFonts w:ascii="宋体" w:hAnsi="宋体"/>
                <w:color w:val="000000"/>
                <w:szCs w:val="21"/>
              </w:rPr>
            </w:pPr>
          </w:p>
        </w:tc>
        <w:tc>
          <w:tcPr>
            <w:tcW w:w="1617" w:type="dxa"/>
            <w:vAlign w:val="center"/>
          </w:tcPr>
          <w:p>
            <w:pPr>
              <w:autoSpaceDE w:val="0"/>
              <w:autoSpaceDN w:val="0"/>
              <w:jc w:val="center"/>
              <w:rPr>
                <w:rFonts w:ascii="宋体" w:hAnsi="宋体"/>
                <w:color w:val="000000"/>
                <w:szCs w:val="21"/>
              </w:rPr>
            </w:pPr>
          </w:p>
        </w:tc>
        <w:tc>
          <w:tcPr>
            <w:tcW w:w="1293" w:type="dxa"/>
            <w:vAlign w:val="center"/>
          </w:tcPr>
          <w:p>
            <w:pPr>
              <w:autoSpaceDE w:val="0"/>
              <w:autoSpaceDN w:val="0"/>
              <w:jc w:val="center"/>
              <w:rPr>
                <w:rFonts w:ascii="宋体" w:hAnsi="宋体"/>
                <w:color w:val="000000"/>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75" w:hRule="atLeast"/>
        </w:trPr>
        <w:tc>
          <w:tcPr>
            <w:tcW w:w="701" w:type="dxa"/>
            <w:vAlign w:val="center"/>
          </w:tcPr>
          <w:p>
            <w:pPr>
              <w:autoSpaceDE w:val="0"/>
              <w:autoSpaceDN w:val="0"/>
              <w:jc w:val="center"/>
              <w:rPr>
                <w:rFonts w:ascii="宋体" w:hAnsi="宋体"/>
                <w:color w:val="000000"/>
                <w:szCs w:val="21"/>
              </w:rPr>
            </w:pPr>
          </w:p>
        </w:tc>
        <w:tc>
          <w:tcPr>
            <w:tcW w:w="1915" w:type="dxa"/>
            <w:vAlign w:val="center"/>
          </w:tcPr>
          <w:p>
            <w:pPr>
              <w:autoSpaceDE w:val="0"/>
              <w:autoSpaceDN w:val="0"/>
              <w:jc w:val="center"/>
              <w:rPr>
                <w:rFonts w:ascii="宋体" w:hAnsi="宋体"/>
                <w:color w:val="000000"/>
                <w:szCs w:val="21"/>
              </w:rPr>
            </w:pPr>
          </w:p>
        </w:tc>
        <w:tc>
          <w:tcPr>
            <w:tcW w:w="1724" w:type="dxa"/>
            <w:vAlign w:val="center"/>
          </w:tcPr>
          <w:p>
            <w:pPr>
              <w:autoSpaceDE w:val="0"/>
              <w:autoSpaceDN w:val="0"/>
              <w:jc w:val="center"/>
              <w:rPr>
                <w:rFonts w:ascii="宋体" w:hAnsi="宋体"/>
                <w:color w:val="000000"/>
                <w:szCs w:val="21"/>
              </w:rPr>
            </w:pPr>
            <w:r>
              <w:rPr>
                <w:rFonts w:hint="eastAsia" w:ascii="宋体" w:hAnsi="宋体"/>
                <w:color w:val="000000"/>
                <w:szCs w:val="21"/>
              </w:rPr>
              <w:t>付款方式</w:t>
            </w:r>
          </w:p>
        </w:tc>
        <w:tc>
          <w:tcPr>
            <w:tcW w:w="1833" w:type="dxa"/>
            <w:vAlign w:val="center"/>
          </w:tcPr>
          <w:p>
            <w:pPr>
              <w:autoSpaceDE w:val="0"/>
              <w:autoSpaceDN w:val="0"/>
              <w:jc w:val="center"/>
              <w:rPr>
                <w:rFonts w:ascii="宋体" w:hAnsi="宋体"/>
                <w:color w:val="000000"/>
                <w:szCs w:val="21"/>
              </w:rPr>
            </w:pPr>
          </w:p>
        </w:tc>
        <w:tc>
          <w:tcPr>
            <w:tcW w:w="1617" w:type="dxa"/>
            <w:vAlign w:val="center"/>
          </w:tcPr>
          <w:p>
            <w:pPr>
              <w:autoSpaceDE w:val="0"/>
              <w:autoSpaceDN w:val="0"/>
              <w:jc w:val="center"/>
              <w:rPr>
                <w:rFonts w:ascii="宋体" w:hAnsi="宋体"/>
                <w:color w:val="000000"/>
                <w:szCs w:val="21"/>
              </w:rPr>
            </w:pPr>
          </w:p>
        </w:tc>
        <w:tc>
          <w:tcPr>
            <w:tcW w:w="1293" w:type="dxa"/>
            <w:vAlign w:val="center"/>
          </w:tcPr>
          <w:p>
            <w:pPr>
              <w:autoSpaceDE w:val="0"/>
              <w:autoSpaceDN w:val="0"/>
              <w:jc w:val="center"/>
              <w:rPr>
                <w:rFonts w:ascii="宋体" w:hAnsi="宋体"/>
                <w:color w:val="000000"/>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75" w:hRule="atLeast"/>
        </w:trPr>
        <w:tc>
          <w:tcPr>
            <w:tcW w:w="701" w:type="dxa"/>
            <w:vAlign w:val="center"/>
          </w:tcPr>
          <w:p>
            <w:pPr>
              <w:autoSpaceDE w:val="0"/>
              <w:autoSpaceDN w:val="0"/>
              <w:jc w:val="center"/>
              <w:rPr>
                <w:rFonts w:ascii="宋体" w:hAnsi="宋体"/>
                <w:color w:val="000000"/>
                <w:szCs w:val="21"/>
              </w:rPr>
            </w:pPr>
          </w:p>
        </w:tc>
        <w:tc>
          <w:tcPr>
            <w:tcW w:w="1915" w:type="dxa"/>
            <w:vAlign w:val="center"/>
          </w:tcPr>
          <w:p>
            <w:pPr>
              <w:autoSpaceDE w:val="0"/>
              <w:autoSpaceDN w:val="0"/>
              <w:jc w:val="center"/>
              <w:rPr>
                <w:rFonts w:ascii="宋体" w:hAnsi="宋体"/>
                <w:color w:val="000000"/>
                <w:szCs w:val="21"/>
              </w:rPr>
            </w:pPr>
          </w:p>
        </w:tc>
        <w:tc>
          <w:tcPr>
            <w:tcW w:w="1724" w:type="dxa"/>
            <w:vAlign w:val="center"/>
          </w:tcPr>
          <w:p>
            <w:pPr>
              <w:autoSpaceDE w:val="0"/>
              <w:autoSpaceDN w:val="0"/>
              <w:jc w:val="center"/>
              <w:rPr>
                <w:rFonts w:ascii="宋体" w:hAnsi="宋体"/>
                <w:color w:val="000000"/>
                <w:szCs w:val="21"/>
              </w:rPr>
            </w:pPr>
            <w:r>
              <w:rPr>
                <w:rFonts w:hint="eastAsia" w:ascii="宋体" w:hAnsi="宋体"/>
                <w:color w:val="000000"/>
                <w:szCs w:val="21"/>
              </w:rPr>
              <w:t>维修响应时间</w:t>
            </w:r>
          </w:p>
        </w:tc>
        <w:tc>
          <w:tcPr>
            <w:tcW w:w="1833" w:type="dxa"/>
            <w:vAlign w:val="center"/>
          </w:tcPr>
          <w:p>
            <w:pPr>
              <w:autoSpaceDE w:val="0"/>
              <w:autoSpaceDN w:val="0"/>
              <w:jc w:val="center"/>
              <w:rPr>
                <w:rFonts w:ascii="宋体" w:hAnsi="宋体"/>
                <w:color w:val="000000"/>
                <w:szCs w:val="21"/>
              </w:rPr>
            </w:pPr>
          </w:p>
        </w:tc>
        <w:tc>
          <w:tcPr>
            <w:tcW w:w="1617" w:type="dxa"/>
            <w:vAlign w:val="center"/>
          </w:tcPr>
          <w:p>
            <w:pPr>
              <w:autoSpaceDE w:val="0"/>
              <w:autoSpaceDN w:val="0"/>
              <w:jc w:val="center"/>
              <w:rPr>
                <w:rFonts w:ascii="宋体" w:hAnsi="宋体"/>
                <w:color w:val="000000"/>
                <w:szCs w:val="21"/>
              </w:rPr>
            </w:pPr>
          </w:p>
        </w:tc>
        <w:tc>
          <w:tcPr>
            <w:tcW w:w="1293" w:type="dxa"/>
            <w:vAlign w:val="center"/>
          </w:tcPr>
          <w:p>
            <w:pPr>
              <w:autoSpaceDE w:val="0"/>
              <w:autoSpaceDN w:val="0"/>
              <w:jc w:val="center"/>
              <w:rPr>
                <w:rFonts w:ascii="宋体" w:hAnsi="宋体"/>
                <w:color w:val="000000"/>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800" w:hRule="atLeast"/>
        </w:trPr>
        <w:tc>
          <w:tcPr>
            <w:tcW w:w="701" w:type="dxa"/>
            <w:vAlign w:val="center"/>
          </w:tcPr>
          <w:p>
            <w:pPr>
              <w:autoSpaceDE w:val="0"/>
              <w:autoSpaceDN w:val="0"/>
              <w:jc w:val="center"/>
              <w:rPr>
                <w:rFonts w:ascii="宋体" w:hAnsi="宋体"/>
                <w:color w:val="000000"/>
                <w:szCs w:val="21"/>
              </w:rPr>
            </w:pPr>
          </w:p>
        </w:tc>
        <w:tc>
          <w:tcPr>
            <w:tcW w:w="1915" w:type="dxa"/>
            <w:vAlign w:val="center"/>
          </w:tcPr>
          <w:p>
            <w:pPr>
              <w:autoSpaceDE w:val="0"/>
              <w:autoSpaceDN w:val="0"/>
              <w:jc w:val="center"/>
              <w:rPr>
                <w:rFonts w:ascii="宋体" w:hAnsi="宋体"/>
                <w:color w:val="000000"/>
                <w:szCs w:val="21"/>
              </w:rPr>
            </w:pPr>
          </w:p>
        </w:tc>
        <w:tc>
          <w:tcPr>
            <w:tcW w:w="1724" w:type="dxa"/>
            <w:vAlign w:val="center"/>
          </w:tcPr>
          <w:p>
            <w:pPr>
              <w:autoSpaceDE w:val="0"/>
              <w:autoSpaceDN w:val="0"/>
              <w:jc w:val="center"/>
              <w:rPr>
                <w:rFonts w:ascii="宋体" w:hAnsi="宋体"/>
                <w:color w:val="000000"/>
                <w:szCs w:val="21"/>
              </w:rPr>
            </w:pPr>
            <w:r>
              <w:rPr>
                <w:rFonts w:hint="eastAsia" w:ascii="宋体" w:hAnsi="宋体"/>
                <w:color w:val="000000"/>
                <w:szCs w:val="21"/>
              </w:rPr>
              <w:t>……</w:t>
            </w:r>
          </w:p>
        </w:tc>
        <w:tc>
          <w:tcPr>
            <w:tcW w:w="1833" w:type="dxa"/>
            <w:vAlign w:val="center"/>
          </w:tcPr>
          <w:p>
            <w:pPr>
              <w:autoSpaceDE w:val="0"/>
              <w:autoSpaceDN w:val="0"/>
              <w:jc w:val="center"/>
              <w:rPr>
                <w:rFonts w:ascii="宋体" w:hAnsi="宋体"/>
                <w:color w:val="000000"/>
                <w:szCs w:val="21"/>
              </w:rPr>
            </w:pPr>
          </w:p>
        </w:tc>
        <w:tc>
          <w:tcPr>
            <w:tcW w:w="1617" w:type="dxa"/>
            <w:vAlign w:val="center"/>
          </w:tcPr>
          <w:p>
            <w:pPr>
              <w:autoSpaceDE w:val="0"/>
              <w:autoSpaceDN w:val="0"/>
              <w:jc w:val="center"/>
              <w:rPr>
                <w:rFonts w:ascii="宋体" w:hAnsi="宋体"/>
                <w:color w:val="000000"/>
                <w:szCs w:val="21"/>
              </w:rPr>
            </w:pPr>
          </w:p>
        </w:tc>
        <w:tc>
          <w:tcPr>
            <w:tcW w:w="1293" w:type="dxa"/>
            <w:vAlign w:val="center"/>
          </w:tcPr>
          <w:p>
            <w:pPr>
              <w:autoSpaceDE w:val="0"/>
              <w:autoSpaceDN w:val="0"/>
              <w:jc w:val="center"/>
              <w:rPr>
                <w:rFonts w:ascii="宋体" w:hAnsi="宋体"/>
                <w:color w:val="000000"/>
                <w:szCs w:val="21"/>
              </w:rPr>
            </w:pPr>
          </w:p>
        </w:tc>
      </w:tr>
    </w:tbl>
    <w:p>
      <w:pPr>
        <w:pStyle w:val="34"/>
        <w:spacing w:after="0" w:afterAutospacing="0"/>
        <w:ind w:firstLine="422"/>
        <w:rPr>
          <w:rFonts w:ascii="宋体" w:hAnsi="宋体" w:eastAsia="宋体"/>
          <w:b/>
          <w:sz w:val="21"/>
          <w:szCs w:val="21"/>
        </w:rPr>
      </w:pPr>
      <w:r>
        <w:rPr>
          <w:rFonts w:hint="eastAsia" w:ascii="宋体" w:hAnsi="宋体" w:eastAsia="宋体"/>
          <w:b/>
          <w:sz w:val="21"/>
          <w:szCs w:val="21"/>
        </w:rPr>
        <w:t>注：对不满足采购文件要求的部分，必须明确如实填写并说明原因。</w:t>
      </w:r>
    </w:p>
    <w:p>
      <w:pPr>
        <w:ind w:firstLine="420"/>
        <w:rPr>
          <w:rFonts w:ascii="宋体" w:hAnsi="宋体"/>
          <w:color w:val="000000"/>
          <w:szCs w:val="21"/>
        </w:rPr>
      </w:pPr>
    </w:p>
    <w:p>
      <w:pPr>
        <w:snapToGrid w:val="0"/>
        <w:spacing w:line="520" w:lineRule="exact"/>
        <w:ind w:firstLine="552"/>
        <w:rPr>
          <w:rFonts w:ascii="宋体" w:hAnsi="宋体"/>
          <w:szCs w:val="24"/>
          <w:u w:val="single"/>
        </w:rPr>
      </w:pPr>
      <w:r>
        <w:rPr>
          <w:rFonts w:hint="eastAsia" w:ascii="宋体" w:hAnsi="宋体"/>
          <w:szCs w:val="24"/>
        </w:rPr>
        <w:t>厂商名称（</w:t>
      </w:r>
      <w:r>
        <w:rPr>
          <w:rFonts w:ascii="宋体" w:hAnsi="宋体"/>
          <w:szCs w:val="24"/>
        </w:rPr>
        <w:t>公章</w:t>
      </w:r>
      <w:r>
        <w:rPr>
          <w:rFonts w:hint="eastAsia" w:ascii="宋体" w:hAnsi="宋体"/>
          <w:szCs w:val="24"/>
        </w:rPr>
        <w:t>）</w:t>
      </w:r>
      <w:r>
        <w:rPr>
          <w:rFonts w:ascii="宋体" w:hAnsi="宋体"/>
          <w:szCs w:val="24"/>
        </w:rPr>
        <w:t>：</w:t>
      </w:r>
      <w:r>
        <w:rPr>
          <w:rFonts w:ascii="宋体" w:hAnsi="宋体"/>
          <w:szCs w:val="24"/>
          <w:u w:val="single"/>
        </w:rPr>
        <w:tab/>
      </w:r>
      <w:r>
        <w:rPr>
          <w:rFonts w:ascii="宋体" w:hAnsi="宋体"/>
          <w:szCs w:val="24"/>
          <w:u w:val="single"/>
        </w:rPr>
        <w:tab/>
      </w:r>
      <w:r>
        <w:rPr>
          <w:rFonts w:ascii="宋体" w:hAnsi="宋体"/>
          <w:szCs w:val="24"/>
          <w:u w:val="single"/>
        </w:rPr>
        <w:tab/>
      </w:r>
      <w:r>
        <w:rPr>
          <w:rFonts w:ascii="宋体" w:hAnsi="宋体"/>
          <w:szCs w:val="24"/>
          <w:u w:val="single"/>
        </w:rPr>
        <w:tab/>
      </w:r>
      <w:r>
        <w:rPr>
          <w:rFonts w:ascii="宋体" w:hAnsi="宋体"/>
          <w:szCs w:val="24"/>
          <w:u w:val="single"/>
        </w:rPr>
        <w:tab/>
      </w:r>
      <w:r>
        <w:rPr>
          <w:rFonts w:ascii="宋体" w:hAnsi="宋体"/>
          <w:szCs w:val="24"/>
          <w:u w:val="single"/>
        </w:rPr>
        <w:tab/>
      </w:r>
      <w:r>
        <w:rPr>
          <w:rFonts w:ascii="宋体" w:hAnsi="宋体"/>
          <w:szCs w:val="24"/>
          <w:u w:val="single"/>
        </w:rPr>
        <w:tab/>
      </w:r>
    </w:p>
    <w:p>
      <w:pPr>
        <w:snapToGrid w:val="0"/>
        <w:spacing w:line="520" w:lineRule="exact"/>
        <w:ind w:firstLine="552"/>
        <w:rPr>
          <w:rFonts w:ascii="宋体" w:hAnsi="宋体"/>
          <w:szCs w:val="24"/>
        </w:rPr>
      </w:pPr>
    </w:p>
    <w:p>
      <w:pPr>
        <w:snapToGrid w:val="0"/>
        <w:spacing w:line="520" w:lineRule="exact"/>
        <w:ind w:firstLine="552"/>
        <w:rPr>
          <w:rFonts w:ascii="宋体" w:hAnsi="宋体"/>
          <w:szCs w:val="24"/>
        </w:rPr>
      </w:pPr>
      <w:r>
        <w:rPr>
          <w:rFonts w:hint="eastAsia" w:ascii="宋体" w:hAnsi="宋体"/>
          <w:szCs w:val="24"/>
        </w:rPr>
        <w:t>代表</w:t>
      </w:r>
      <w:r>
        <w:rPr>
          <w:rFonts w:ascii="宋体" w:hAnsi="宋体"/>
          <w:szCs w:val="24"/>
        </w:rPr>
        <w:t>签字：</w:t>
      </w:r>
      <w:r>
        <w:rPr>
          <w:rFonts w:ascii="宋体" w:hAnsi="宋体"/>
          <w:szCs w:val="24"/>
          <w:u w:val="single"/>
        </w:rPr>
        <w:tab/>
      </w:r>
      <w:r>
        <w:rPr>
          <w:rFonts w:ascii="宋体" w:hAnsi="宋体"/>
          <w:szCs w:val="24"/>
          <w:u w:val="single"/>
        </w:rPr>
        <w:tab/>
      </w:r>
      <w:r>
        <w:rPr>
          <w:rFonts w:ascii="宋体" w:hAnsi="宋体"/>
          <w:szCs w:val="24"/>
          <w:u w:val="single"/>
        </w:rPr>
        <w:tab/>
      </w:r>
      <w:r>
        <w:rPr>
          <w:rFonts w:ascii="宋体" w:hAnsi="宋体"/>
          <w:szCs w:val="24"/>
          <w:u w:val="single"/>
        </w:rPr>
        <w:tab/>
      </w:r>
      <w:r>
        <w:rPr>
          <w:rFonts w:ascii="宋体" w:hAnsi="宋体"/>
          <w:szCs w:val="24"/>
          <w:u w:val="single"/>
        </w:rPr>
        <w:tab/>
      </w:r>
      <w:r>
        <w:rPr>
          <w:rFonts w:ascii="宋体" w:hAnsi="宋体"/>
          <w:szCs w:val="24"/>
          <w:u w:val="single"/>
        </w:rPr>
        <w:tab/>
      </w:r>
    </w:p>
    <w:p>
      <w:pPr>
        <w:widowControl/>
        <w:snapToGrid w:val="0"/>
        <w:spacing w:line="520" w:lineRule="exact"/>
        <w:ind w:firstLine="552"/>
        <w:rPr>
          <w:rFonts w:ascii="宋体" w:hAnsi="宋体"/>
          <w:szCs w:val="24"/>
        </w:rPr>
      </w:pPr>
    </w:p>
    <w:p>
      <w:pPr>
        <w:widowControl/>
        <w:snapToGrid w:val="0"/>
        <w:spacing w:line="520" w:lineRule="exact"/>
        <w:ind w:firstLine="552"/>
        <w:rPr>
          <w:rFonts w:ascii="宋体" w:hAnsi="宋体"/>
          <w:szCs w:val="24"/>
        </w:rPr>
      </w:pPr>
      <w:r>
        <w:rPr>
          <w:rFonts w:hint="eastAsia" w:ascii="宋体" w:hAnsi="宋体"/>
          <w:szCs w:val="24"/>
        </w:rPr>
        <w:t>日期：</w:t>
      </w:r>
      <w:r>
        <w:rPr>
          <w:rFonts w:hint="eastAsia" w:ascii="宋体" w:hAnsi="宋体"/>
          <w:szCs w:val="24"/>
          <w:u w:val="single"/>
        </w:rPr>
        <w:tab/>
      </w:r>
      <w:r>
        <w:rPr>
          <w:rFonts w:hint="eastAsia" w:ascii="宋体" w:hAnsi="宋体"/>
          <w:szCs w:val="24"/>
          <w:u w:val="single"/>
        </w:rPr>
        <w:tab/>
      </w:r>
      <w:r>
        <w:rPr>
          <w:rFonts w:hint="eastAsia" w:ascii="宋体" w:hAnsi="宋体"/>
          <w:szCs w:val="24"/>
          <w:u w:val="single"/>
        </w:rPr>
        <w:tab/>
      </w:r>
      <w:r>
        <w:rPr>
          <w:rFonts w:hint="eastAsia" w:ascii="宋体" w:hAnsi="宋体"/>
          <w:szCs w:val="24"/>
          <w:u w:val="single"/>
        </w:rPr>
        <w:tab/>
      </w:r>
      <w:r>
        <w:rPr>
          <w:rFonts w:hint="eastAsia" w:ascii="宋体" w:hAnsi="宋体"/>
          <w:szCs w:val="24"/>
          <w:u w:val="single"/>
        </w:rPr>
        <w:tab/>
      </w:r>
      <w:r>
        <w:rPr>
          <w:rFonts w:hint="eastAsia" w:ascii="宋体" w:hAnsi="宋体"/>
          <w:szCs w:val="24"/>
        </w:rPr>
        <w:br w:type="page"/>
      </w:r>
    </w:p>
    <w:p>
      <w:pPr>
        <w:ind w:firstLine="422"/>
        <w:jc w:val="center"/>
        <w:outlineLvl w:val="1"/>
        <w:rPr>
          <w:rFonts w:ascii="宋体" w:hAnsi="宋体"/>
          <w:b/>
          <w:color w:val="000000"/>
          <w:szCs w:val="21"/>
        </w:rPr>
      </w:pPr>
      <w:r>
        <w:rPr>
          <w:rFonts w:hint="eastAsia" w:ascii="宋体" w:hAnsi="宋体"/>
          <w:b/>
          <w:color w:val="000000"/>
          <w:szCs w:val="21"/>
        </w:rPr>
        <w:t>附件</w:t>
      </w:r>
      <w:r>
        <w:rPr>
          <w:rFonts w:ascii="宋体" w:hAnsi="宋体"/>
          <w:b/>
          <w:color w:val="000000"/>
          <w:szCs w:val="21"/>
        </w:rPr>
        <w:t xml:space="preserve">3-2  </w:t>
      </w:r>
      <w:r>
        <w:rPr>
          <w:rFonts w:hint="eastAsia" w:ascii="宋体" w:hAnsi="宋体"/>
          <w:b/>
          <w:color w:val="000000"/>
          <w:szCs w:val="21"/>
        </w:rPr>
        <w:t>技术条款偏离表（格式）</w:t>
      </w:r>
    </w:p>
    <w:p/>
    <w:tbl>
      <w:tblPr>
        <w:tblStyle w:val="38"/>
        <w:tblW w:w="9083"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816"/>
        <w:gridCol w:w="2496"/>
        <w:gridCol w:w="1560"/>
        <w:gridCol w:w="1560"/>
        <w:gridCol w:w="1359"/>
        <w:gridCol w:w="129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800" w:hRule="atLeast"/>
        </w:trPr>
        <w:tc>
          <w:tcPr>
            <w:tcW w:w="816" w:type="dxa"/>
            <w:vAlign w:val="center"/>
          </w:tcPr>
          <w:p>
            <w:pPr>
              <w:autoSpaceDE w:val="0"/>
              <w:autoSpaceDN w:val="0"/>
              <w:jc w:val="center"/>
              <w:rPr>
                <w:rFonts w:ascii="宋体" w:hAnsi="宋体"/>
                <w:color w:val="000000"/>
                <w:szCs w:val="21"/>
              </w:rPr>
            </w:pPr>
            <w:r>
              <w:rPr>
                <w:rFonts w:hint="eastAsia" w:ascii="宋体" w:hAnsi="宋体"/>
                <w:color w:val="000000"/>
                <w:szCs w:val="21"/>
              </w:rPr>
              <w:t>序号</w:t>
            </w:r>
          </w:p>
        </w:tc>
        <w:tc>
          <w:tcPr>
            <w:tcW w:w="2496" w:type="dxa"/>
            <w:vAlign w:val="center"/>
          </w:tcPr>
          <w:p>
            <w:pPr>
              <w:autoSpaceDE w:val="0"/>
              <w:autoSpaceDN w:val="0"/>
              <w:jc w:val="center"/>
              <w:rPr>
                <w:rFonts w:ascii="宋体" w:hAnsi="宋体"/>
                <w:color w:val="000000"/>
                <w:szCs w:val="21"/>
              </w:rPr>
            </w:pPr>
            <w:r>
              <w:rPr>
                <w:rFonts w:hint="eastAsia" w:ascii="宋体" w:hAnsi="宋体"/>
                <w:color w:val="000000"/>
                <w:szCs w:val="21"/>
              </w:rPr>
              <w:t>货物名称</w:t>
            </w:r>
          </w:p>
        </w:tc>
        <w:tc>
          <w:tcPr>
            <w:tcW w:w="1560" w:type="dxa"/>
            <w:vAlign w:val="center"/>
          </w:tcPr>
          <w:p>
            <w:pPr>
              <w:autoSpaceDE w:val="0"/>
              <w:autoSpaceDN w:val="0"/>
              <w:jc w:val="center"/>
              <w:rPr>
                <w:rFonts w:ascii="宋体" w:hAnsi="宋体"/>
                <w:color w:val="000000"/>
                <w:szCs w:val="21"/>
              </w:rPr>
            </w:pPr>
            <w:r>
              <w:rPr>
                <w:rFonts w:hint="eastAsia" w:ascii="宋体" w:hAnsi="宋体"/>
                <w:color w:val="000000"/>
                <w:szCs w:val="21"/>
              </w:rPr>
              <w:t>招标规格</w:t>
            </w:r>
          </w:p>
        </w:tc>
        <w:tc>
          <w:tcPr>
            <w:tcW w:w="1560" w:type="dxa"/>
            <w:vAlign w:val="center"/>
          </w:tcPr>
          <w:p>
            <w:pPr>
              <w:autoSpaceDE w:val="0"/>
              <w:autoSpaceDN w:val="0"/>
              <w:jc w:val="center"/>
              <w:rPr>
                <w:rFonts w:ascii="宋体" w:hAnsi="宋体"/>
                <w:color w:val="000000"/>
                <w:szCs w:val="21"/>
              </w:rPr>
            </w:pPr>
            <w:r>
              <w:rPr>
                <w:rFonts w:hint="eastAsia" w:ascii="宋体" w:hAnsi="宋体"/>
                <w:color w:val="000000"/>
                <w:szCs w:val="21"/>
              </w:rPr>
              <w:t>投标规格</w:t>
            </w:r>
          </w:p>
        </w:tc>
        <w:tc>
          <w:tcPr>
            <w:tcW w:w="1359" w:type="dxa"/>
            <w:vAlign w:val="center"/>
          </w:tcPr>
          <w:p>
            <w:pPr>
              <w:autoSpaceDE w:val="0"/>
              <w:autoSpaceDN w:val="0"/>
              <w:jc w:val="center"/>
              <w:rPr>
                <w:rFonts w:ascii="宋体" w:hAnsi="宋体"/>
                <w:color w:val="000000"/>
                <w:szCs w:val="21"/>
              </w:rPr>
            </w:pPr>
            <w:r>
              <w:rPr>
                <w:rFonts w:hint="eastAsia" w:ascii="宋体" w:hAnsi="宋体"/>
                <w:color w:val="000000"/>
                <w:szCs w:val="21"/>
              </w:rPr>
              <w:t>偏离</w:t>
            </w:r>
          </w:p>
        </w:tc>
        <w:tc>
          <w:tcPr>
            <w:tcW w:w="1292" w:type="dxa"/>
            <w:vAlign w:val="center"/>
          </w:tcPr>
          <w:p>
            <w:pPr>
              <w:autoSpaceDE w:val="0"/>
              <w:autoSpaceDN w:val="0"/>
              <w:jc w:val="center"/>
              <w:rPr>
                <w:rFonts w:ascii="宋体" w:hAnsi="宋体"/>
                <w:color w:val="000000"/>
                <w:szCs w:val="21"/>
              </w:rPr>
            </w:pPr>
            <w:r>
              <w:rPr>
                <w:rFonts w:hint="eastAsia" w:ascii="宋体" w:hAnsi="宋体"/>
                <w:color w:val="000000"/>
                <w:szCs w:val="21"/>
              </w:rPr>
              <w:t>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470" w:hRule="atLeast"/>
        </w:trPr>
        <w:tc>
          <w:tcPr>
            <w:tcW w:w="816" w:type="dxa"/>
            <w:vAlign w:val="center"/>
          </w:tcPr>
          <w:p>
            <w:pPr>
              <w:autoSpaceDE w:val="0"/>
              <w:autoSpaceDN w:val="0"/>
              <w:jc w:val="center"/>
              <w:rPr>
                <w:rFonts w:ascii="宋体" w:hAnsi="宋体"/>
                <w:color w:val="000000"/>
                <w:szCs w:val="21"/>
              </w:rPr>
            </w:pPr>
          </w:p>
        </w:tc>
        <w:tc>
          <w:tcPr>
            <w:tcW w:w="2496" w:type="dxa"/>
            <w:vAlign w:val="center"/>
          </w:tcPr>
          <w:p>
            <w:pPr>
              <w:autoSpaceDE w:val="0"/>
              <w:autoSpaceDN w:val="0"/>
              <w:jc w:val="center"/>
              <w:rPr>
                <w:rFonts w:ascii="宋体" w:hAnsi="宋体"/>
                <w:color w:val="000000"/>
                <w:szCs w:val="21"/>
              </w:rPr>
            </w:pPr>
          </w:p>
        </w:tc>
        <w:tc>
          <w:tcPr>
            <w:tcW w:w="1560" w:type="dxa"/>
            <w:vAlign w:val="center"/>
          </w:tcPr>
          <w:p>
            <w:pPr>
              <w:autoSpaceDE w:val="0"/>
              <w:autoSpaceDN w:val="0"/>
              <w:jc w:val="center"/>
              <w:rPr>
                <w:rFonts w:ascii="宋体" w:hAnsi="宋体"/>
                <w:color w:val="000000"/>
                <w:szCs w:val="21"/>
              </w:rPr>
            </w:pPr>
          </w:p>
        </w:tc>
        <w:tc>
          <w:tcPr>
            <w:tcW w:w="1560" w:type="dxa"/>
            <w:vAlign w:val="center"/>
          </w:tcPr>
          <w:p>
            <w:pPr>
              <w:autoSpaceDE w:val="0"/>
              <w:autoSpaceDN w:val="0"/>
              <w:jc w:val="center"/>
              <w:rPr>
                <w:rFonts w:ascii="宋体" w:hAnsi="宋体"/>
                <w:color w:val="000000"/>
                <w:szCs w:val="21"/>
              </w:rPr>
            </w:pPr>
          </w:p>
        </w:tc>
        <w:tc>
          <w:tcPr>
            <w:tcW w:w="1359" w:type="dxa"/>
            <w:vAlign w:val="center"/>
          </w:tcPr>
          <w:p>
            <w:pPr>
              <w:autoSpaceDE w:val="0"/>
              <w:autoSpaceDN w:val="0"/>
              <w:jc w:val="center"/>
              <w:rPr>
                <w:rFonts w:ascii="宋体" w:hAnsi="宋体"/>
                <w:color w:val="000000"/>
                <w:szCs w:val="21"/>
              </w:rPr>
            </w:pPr>
          </w:p>
        </w:tc>
        <w:tc>
          <w:tcPr>
            <w:tcW w:w="1292" w:type="dxa"/>
            <w:vAlign w:val="center"/>
          </w:tcPr>
          <w:p>
            <w:pPr>
              <w:autoSpaceDE w:val="0"/>
              <w:autoSpaceDN w:val="0"/>
              <w:jc w:val="center"/>
              <w:rPr>
                <w:rFonts w:ascii="宋体" w:hAnsi="宋体"/>
                <w:color w:val="000000"/>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10" w:hRule="atLeast"/>
        </w:trPr>
        <w:tc>
          <w:tcPr>
            <w:tcW w:w="816" w:type="dxa"/>
            <w:vAlign w:val="center"/>
          </w:tcPr>
          <w:p>
            <w:pPr>
              <w:autoSpaceDE w:val="0"/>
              <w:autoSpaceDN w:val="0"/>
              <w:jc w:val="center"/>
              <w:rPr>
                <w:rFonts w:ascii="宋体" w:hAnsi="宋体"/>
                <w:color w:val="000000"/>
                <w:szCs w:val="21"/>
              </w:rPr>
            </w:pPr>
          </w:p>
        </w:tc>
        <w:tc>
          <w:tcPr>
            <w:tcW w:w="2496" w:type="dxa"/>
            <w:vAlign w:val="center"/>
          </w:tcPr>
          <w:p>
            <w:pPr>
              <w:autoSpaceDE w:val="0"/>
              <w:autoSpaceDN w:val="0"/>
              <w:jc w:val="center"/>
              <w:rPr>
                <w:rFonts w:ascii="宋体" w:hAnsi="宋体"/>
                <w:color w:val="000000"/>
                <w:szCs w:val="21"/>
              </w:rPr>
            </w:pPr>
          </w:p>
        </w:tc>
        <w:tc>
          <w:tcPr>
            <w:tcW w:w="1560" w:type="dxa"/>
            <w:vAlign w:val="center"/>
          </w:tcPr>
          <w:p>
            <w:pPr>
              <w:autoSpaceDE w:val="0"/>
              <w:autoSpaceDN w:val="0"/>
              <w:jc w:val="center"/>
              <w:rPr>
                <w:rFonts w:ascii="宋体" w:hAnsi="宋体"/>
                <w:color w:val="000000"/>
                <w:szCs w:val="21"/>
              </w:rPr>
            </w:pPr>
          </w:p>
        </w:tc>
        <w:tc>
          <w:tcPr>
            <w:tcW w:w="1560" w:type="dxa"/>
            <w:vAlign w:val="center"/>
          </w:tcPr>
          <w:p>
            <w:pPr>
              <w:autoSpaceDE w:val="0"/>
              <w:autoSpaceDN w:val="0"/>
              <w:jc w:val="center"/>
              <w:rPr>
                <w:rFonts w:ascii="宋体" w:hAnsi="宋体"/>
                <w:color w:val="000000"/>
                <w:szCs w:val="21"/>
              </w:rPr>
            </w:pPr>
          </w:p>
        </w:tc>
        <w:tc>
          <w:tcPr>
            <w:tcW w:w="1359" w:type="dxa"/>
            <w:vAlign w:val="center"/>
          </w:tcPr>
          <w:p>
            <w:pPr>
              <w:autoSpaceDE w:val="0"/>
              <w:autoSpaceDN w:val="0"/>
              <w:jc w:val="center"/>
              <w:rPr>
                <w:rFonts w:ascii="宋体" w:hAnsi="宋体"/>
                <w:color w:val="000000"/>
                <w:szCs w:val="21"/>
              </w:rPr>
            </w:pPr>
          </w:p>
        </w:tc>
        <w:tc>
          <w:tcPr>
            <w:tcW w:w="1292" w:type="dxa"/>
            <w:vAlign w:val="center"/>
          </w:tcPr>
          <w:p>
            <w:pPr>
              <w:autoSpaceDE w:val="0"/>
              <w:autoSpaceDN w:val="0"/>
              <w:jc w:val="center"/>
              <w:rPr>
                <w:rFonts w:ascii="宋体" w:hAnsi="宋体"/>
                <w:color w:val="000000"/>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36" w:hRule="atLeast"/>
        </w:trPr>
        <w:tc>
          <w:tcPr>
            <w:tcW w:w="816" w:type="dxa"/>
            <w:vAlign w:val="center"/>
          </w:tcPr>
          <w:p>
            <w:pPr>
              <w:autoSpaceDE w:val="0"/>
              <w:autoSpaceDN w:val="0"/>
              <w:jc w:val="center"/>
              <w:rPr>
                <w:rFonts w:ascii="宋体" w:hAnsi="宋体"/>
                <w:color w:val="000000"/>
                <w:szCs w:val="21"/>
              </w:rPr>
            </w:pPr>
          </w:p>
        </w:tc>
        <w:tc>
          <w:tcPr>
            <w:tcW w:w="2496" w:type="dxa"/>
            <w:vAlign w:val="center"/>
          </w:tcPr>
          <w:p>
            <w:pPr>
              <w:autoSpaceDE w:val="0"/>
              <w:autoSpaceDN w:val="0"/>
              <w:jc w:val="center"/>
              <w:rPr>
                <w:rFonts w:ascii="宋体" w:hAnsi="宋体"/>
                <w:color w:val="000000"/>
                <w:szCs w:val="21"/>
              </w:rPr>
            </w:pPr>
          </w:p>
        </w:tc>
        <w:tc>
          <w:tcPr>
            <w:tcW w:w="1560" w:type="dxa"/>
            <w:vAlign w:val="center"/>
          </w:tcPr>
          <w:p>
            <w:pPr>
              <w:autoSpaceDE w:val="0"/>
              <w:autoSpaceDN w:val="0"/>
              <w:jc w:val="center"/>
              <w:rPr>
                <w:rFonts w:ascii="宋体" w:hAnsi="宋体"/>
                <w:color w:val="000000"/>
                <w:szCs w:val="21"/>
              </w:rPr>
            </w:pPr>
          </w:p>
        </w:tc>
        <w:tc>
          <w:tcPr>
            <w:tcW w:w="1560" w:type="dxa"/>
            <w:vAlign w:val="center"/>
          </w:tcPr>
          <w:p>
            <w:pPr>
              <w:autoSpaceDE w:val="0"/>
              <w:autoSpaceDN w:val="0"/>
              <w:jc w:val="center"/>
              <w:rPr>
                <w:rFonts w:ascii="宋体" w:hAnsi="宋体"/>
                <w:color w:val="000000"/>
                <w:szCs w:val="21"/>
              </w:rPr>
            </w:pPr>
          </w:p>
        </w:tc>
        <w:tc>
          <w:tcPr>
            <w:tcW w:w="1359" w:type="dxa"/>
            <w:vAlign w:val="center"/>
          </w:tcPr>
          <w:p>
            <w:pPr>
              <w:autoSpaceDE w:val="0"/>
              <w:autoSpaceDN w:val="0"/>
              <w:jc w:val="center"/>
              <w:rPr>
                <w:rFonts w:ascii="宋体" w:hAnsi="宋体"/>
                <w:color w:val="000000"/>
                <w:szCs w:val="21"/>
              </w:rPr>
            </w:pPr>
          </w:p>
        </w:tc>
        <w:tc>
          <w:tcPr>
            <w:tcW w:w="1292" w:type="dxa"/>
            <w:vAlign w:val="center"/>
          </w:tcPr>
          <w:p>
            <w:pPr>
              <w:autoSpaceDE w:val="0"/>
              <w:autoSpaceDN w:val="0"/>
              <w:jc w:val="center"/>
              <w:rPr>
                <w:rFonts w:ascii="宋体" w:hAnsi="宋体"/>
                <w:color w:val="000000"/>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306" w:hRule="atLeast"/>
        </w:trPr>
        <w:tc>
          <w:tcPr>
            <w:tcW w:w="816" w:type="dxa"/>
            <w:vAlign w:val="center"/>
          </w:tcPr>
          <w:p>
            <w:pPr>
              <w:autoSpaceDE w:val="0"/>
              <w:autoSpaceDN w:val="0"/>
              <w:jc w:val="center"/>
              <w:rPr>
                <w:rFonts w:ascii="宋体" w:hAnsi="宋体"/>
                <w:color w:val="000000"/>
                <w:szCs w:val="21"/>
              </w:rPr>
            </w:pPr>
          </w:p>
        </w:tc>
        <w:tc>
          <w:tcPr>
            <w:tcW w:w="2496" w:type="dxa"/>
            <w:vAlign w:val="center"/>
          </w:tcPr>
          <w:p>
            <w:pPr>
              <w:autoSpaceDE w:val="0"/>
              <w:autoSpaceDN w:val="0"/>
              <w:jc w:val="center"/>
              <w:rPr>
                <w:rFonts w:ascii="宋体" w:hAnsi="宋体"/>
                <w:color w:val="000000"/>
                <w:szCs w:val="21"/>
              </w:rPr>
            </w:pPr>
          </w:p>
        </w:tc>
        <w:tc>
          <w:tcPr>
            <w:tcW w:w="1560" w:type="dxa"/>
            <w:vAlign w:val="center"/>
          </w:tcPr>
          <w:p>
            <w:pPr>
              <w:autoSpaceDE w:val="0"/>
              <w:autoSpaceDN w:val="0"/>
              <w:jc w:val="center"/>
              <w:rPr>
                <w:rFonts w:ascii="宋体" w:hAnsi="宋体"/>
                <w:color w:val="000000"/>
                <w:szCs w:val="21"/>
              </w:rPr>
            </w:pPr>
          </w:p>
        </w:tc>
        <w:tc>
          <w:tcPr>
            <w:tcW w:w="1560" w:type="dxa"/>
            <w:vAlign w:val="center"/>
          </w:tcPr>
          <w:p>
            <w:pPr>
              <w:autoSpaceDE w:val="0"/>
              <w:autoSpaceDN w:val="0"/>
              <w:jc w:val="center"/>
              <w:rPr>
                <w:rFonts w:ascii="宋体" w:hAnsi="宋体"/>
                <w:color w:val="000000"/>
                <w:szCs w:val="21"/>
              </w:rPr>
            </w:pPr>
          </w:p>
        </w:tc>
        <w:tc>
          <w:tcPr>
            <w:tcW w:w="1359" w:type="dxa"/>
            <w:vAlign w:val="center"/>
          </w:tcPr>
          <w:p>
            <w:pPr>
              <w:autoSpaceDE w:val="0"/>
              <w:autoSpaceDN w:val="0"/>
              <w:jc w:val="center"/>
              <w:rPr>
                <w:rFonts w:ascii="宋体" w:hAnsi="宋体"/>
                <w:color w:val="000000"/>
                <w:szCs w:val="21"/>
              </w:rPr>
            </w:pPr>
          </w:p>
        </w:tc>
        <w:tc>
          <w:tcPr>
            <w:tcW w:w="1292" w:type="dxa"/>
            <w:vAlign w:val="center"/>
          </w:tcPr>
          <w:p>
            <w:pPr>
              <w:autoSpaceDE w:val="0"/>
              <w:autoSpaceDN w:val="0"/>
              <w:jc w:val="center"/>
              <w:rPr>
                <w:rFonts w:ascii="宋体" w:hAnsi="宋体"/>
                <w:color w:val="000000"/>
                <w:szCs w:val="21"/>
              </w:rPr>
            </w:pPr>
          </w:p>
        </w:tc>
      </w:tr>
    </w:tbl>
    <w:p>
      <w:pPr>
        <w:ind w:firstLine="422"/>
        <w:rPr>
          <w:rFonts w:ascii="宋体" w:hAnsi="宋体"/>
          <w:b/>
          <w:color w:val="000000"/>
          <w:szCs w:val="21"/>
        </w:rPr>
      </w:pPr>
    </w:p>
    <w:p>
      <w:pPr>
        <w:ind w:firstLine="422"/>
        <w:rPr>
          <w:rFonts w:ascii="宋体" w:hAnsi="宋体"/>
          <w:color w:val="000000"/>
          <w:szCs w:val="21"/>
        </w:rPr>
      </w:pPr>
      <w:r>
        <w:rPr>
          <w:rFonts w:hint="eastAsia" w:ascii="宋体" w:hAnsi="宋体"/>
          <w:b/>
          <w:color w:val="000000"/>
          <w:szCs w:val="21"/>
        </w:rPr>
        <w:t>注：对不满足采购文件要求的部分，必须明确如实填写并说明原因。</w:t>
      </w:r>
    </w:p>
    <w:p>
      <w:pPr>
        <w:snapToGrid w:val="0"/>
        <w:spacing w:line="520" w:lineRule="exact"/>
        <w:ind w:firstLine="552"/>
        <w:rPr>
          <w:rFonts w:ascii="宋体" w:hAnsi="宋体"/>
          <w:szCs w:val="24"/>
        </w:rPr>
      </w:pPr>
    </w:p>
    <w:p>
      <w:pPr>
        <w:snapToGrid w:val="0"/>
        <w:spacing w:line="520" w:lineRule="exact"/>
        <w:ind w:firstLine="552"/>
        <w:rPr>
          <w:rFonts w:ascii="宋体" w:hAnsi="宋体"/>
          <w:szCs w:val="24"/>
          <w:u w:val="single"/>
        </w:rPr>
      </w:pPr>
      <w:r>
        <w:rPr>
          <w:rFonts w:hint="eastAsia" w:ascii="宋体" w:hAnsi="宋体"/>
          <w:szCs w:val="24"/>
        </w:rPr>
        <w:t>厂商名称（</w:t>
      </w:r>
      <w:r>
        <w:rPr>
          <w:rFonts w:ascii="宋体" w:hAnsi="宋体"/>
          <w:szCs w:val="24"/>
        </w:rPr>
        <w:t>公章</w:t>
      </w:r>
      <w:r>
        <w:rPr>
          <w:rFonts w:hint="eastAsia" w:ascii="宋体" w:hAnsi="宋体"/>
          <w:szCs w:val="24"/>
        </w:rPr>
        <w:t>）</w:t>
      </w:r>
      <w:r>
        <w:rPr>
          <w:rFonts w:ascii="宋体" w:hAnsi="宋体"/>
          <w:szCs w:val="24"/>
        </w:rPr>
        <w:t>：</w:t>
      </w:r>
      <w:r>
        <w:rPr>
          <w:rFonts w:ascii="宋体" w:hAnsi="宋体"/>
          <w:szCs w:val="24"/>
          <w:u w:val="single"/>
        </w:rPr>
        <w:tab/>
      </w:r>
      <w:r>
        <w:rPr>
          <w:rFonts w:ascii="宋体" w:hAnsi="宋体"/>
          <w:szCs w:val="24"/>
          <w:u w:val="single"/>
        </w:rPr>
        <w:tab/>
      </w:r>
      <w:r>
        <w:rPr>
          <w:rFonts w:ascii="宋体" w:hAnsi="宋体"/>
          <w:szCs w:val="24"/>
          <w:u w:val="single"/>
        </w:rPr>
        <w:tab/>
      </w:r>
      <w:r>
        <w:rPr>
          <w:rFonts w:ascii="宋体" w:hAnsi="宋体"/>
          <w:szCs w:val="24"/>
          <w:u w:val="single"/>
        </w:rPr>
        <w:tab/>
      </w:r>
      <w:r>
        <w:rPr>
          <w:rFonts w:ascii="宋体" w:hAnsi="宋体"/>
          <w:szCs w:val="24"/>
          <w:u w:val="single"/>
        </w:rPr>
        <w:tab/>
      </w:r>
      <w:r>
        <w:rPr>
          <w:rFonts w:ascii="宋体" w:hAnsi="宋体"/>
          <w:szCs w:val="24"/>
          <w:u w:val="single"/>
        </w:rPr>
        <w:tab/>
      </w:r>
      <w:r>
        <w:rPr>
          <w:rFonts w:ascii="宋体" w:hAnsi="宋体"/>
          <w:szCs w:val="24"/>
          <w:u w:val="single"/>
        </w:rPr>
        <w:tab/>
      </w:r>
    </w:p>
    <w:p>
      <w:pPr>
        <w:snapToGrid w:val="0"/>
        <w:spacing w:line="520" w:lineRule="exact"/>
        <w:ind w:firstLine="552"/>
        <w:rPr>
          <w:rFonts w:ascii="宋体" w:hAnsi="宋体"/>
          <w:szCs w:val="24"/>
        </w:rPr>
      </w:pPr>
    </w:p>
    <w:p>
      <w:pPr>
        <w:snapToGrid w:val="0"/>
        <w:spacing w:line="520" w:lineRule="exact"/>
        <w:ind w:firstLine="552"/>
        <w:rPr>
          <w:rFonts w:ascii="宋体" w:hAnsi="宋体"/>
          <w:szCs w:val="24"/>
        </w:rPr>
      </w:pPr>
      <w:r>
        <w:rPr>
          <w:rFonts w:hint="eastAsia" w:ascii="宋体" w:hAnsi="宋体"/>
          <w:szCs w:val="24"/>
        </w:rPr>
        <w:t>代表</w:t>
      </w:r>
      <w:r>
        <w:rPr>
          <w:rFonts w:ascii="宋体" w:hAnsi="宋体"/>
          <w:szCs w:val="24"/>
        </w:rPr>
        <w:t>签字：</w:t>
      </w:r>
      <w:r>
        <w:rPr>
          <w:rFonts w:ascii="宋体" w:hAnsi="宋体"/>
          <w:szCs w:val="24"/>
          <w:u w:val="single"/>
        </w:rPr>
        <w:tab/>
      </w:r>
      <w:r>
        <w:rPr>
          <w:rFonts w:ascii="宋体" w:hAnsi="宋体"/>
          <w:szCs w:val="24"/>
          <w:u w:val="single"/>
        </w:rPr>
        <w:tab/>
      </w:r>
      <w:r>
        <w:rPr>
          <w:rFonts w:ascii="宋体" w:hAnsi="宋体"/>
          <w:szCs w:val="24"/>
          <w:u w:val="single"/>
        </w:rPr>
        <w:tab/>
      </w:r>
      <w:r>
        <w:rPr>
          <w:rFonts w:ascii="宋体" w:hAnsi="宋体"/>
          <w:szCs w:val="24"/>
          <w:u w:val="single"/>
        </w:rPr>
        <w:tab/>
      </w:r>
      <w:r>
        <w:rPr>
          <w:rFonts w:ascii="宋体" w:hAnsi="宋体"/>
          <w:szCs w:val="24"/>
          <w:u w:val="single"/>
        </w:rPr>
        <w:tab/>
      </w:r>
      <w:r>
        <w:rPr>
          <w:rFonts w:ascii="宋体" w:hAnsi="宋体"/>
          <w:szCs w:val="24"/>
          <w:u w:val="single"/>
        </w:rPr>
        <w:tab/>
      </w:r>
    </w:p>
    <w:p>
      <w:pPr>
        <w:widowControl/>
        <w:snapToGrid w:val="0"/>
        <w:spacing w:line="520" w:lineRule="exact"/>
        <w:ind w:firstLine="552"/>
        <w:rPr>
          <w:rFonts w:ascii="宋体" w:hAnsi="宋体"/>
          <w:szCs w:val="24"/>
        </w:rPr>
      </w:pPr>
    </w:p>
    <w:p>
      <w:pPr>
        <w:widowControl/>
        <w:snapToGrid w:val="0"/>
        <w:spacing w:line="520" w:lineRule="exact"/>
        <w:ind w:firstLine="552"/>
        <w:rPr>
          <w:rFonts w:ascii="宋体" w:hAnsi="宋体"/>
          <w:szCs w:val="24"/>
        </w:rPr>
      </w:pPr>
      <w:r>
        <w:rPr>
          <w:rFonts w:hint="eastAsia" w:ascii="宋体" w:hAnsi="宋体"/>
          <w:szCs w:val="24"/>
        </w:rPr>
        <w:t>日期：</w:t>
      </w:r>
      <w:r>
        <w:rPr>
          <w:rFonts w:hint="eastAsia" w:ascii="宋体" w:hAnsi="宋体"/>
          <w:szCs w:val="24"/>
          <w:u w:val="single"/>
        </w:rPr>
        <w:tab/>
      </w:r>
      <w:r>
        <w:rPr>
          <w:rFonts w:hint="eastAsia" w:ascii="宋体" w:hAnsi="宋体"/>
          <w:szCs w:val="24"/>
          <w:u w:val="single"/>
        </w:rPr>
        <w:tab/>
      </w:r>
      <w:r>
        <w:rPr>
          <w:rFonts w:hint="eastAsia" w:ascii="宋体" w:hAnsi="宋体"/>
          <w:szCs w:val="24"/>
          <w:u w:val="single"/>
        </w:rPr>
        <w:tab/>
      </w:r>
      <w:r>
        <w:rPr>
          <w:rFonts w:hint="eastAsia" w:ascii="宋体" w:hAnsi="宋体"/>
          <w:szCs w:val="24"/>
          <w:u w:val="single"/>
        </w:rPr>
        <w:tab/>
      </w:r>
      <w:r>
        <w:rPr>
          <w:rFonts w:hint="eastAsia" w:ascii="宋体" w:hAnsi="宋体"/>
          <w:szCs w:val="24"/>
          <w:u w:val="single"/>
        </w:rPr>
        <w:tab/>
      </w:r>
      <w:r>
        <w:rPr>
          <w:rFonts w:hint="eastAsia" w:ascii="宋体" w:hAnsi="宋体"/>
          <w:szCs w:val="24"/>
        </w:rPr>
        <w:br w:type="page"/>
      </w:r>
    </w:p>
    <w:p/>
    <w:p>
      <w:pPr>
        <w:ind w:firstLine="422"/>
        <w:jc w:val="center"/>
        <w:outlineLvl w:val="1"/>
        <w:rPr>
          <w:rFonts w:ascii="宋体" w:hAnsi="宋体"/>
          <w:b/>
          <w:color w:val="000000"/>
          <w:szCs w:val="21"/>
        </w:rPr>
      </w:pPr>
      <w:bookmarkStart w:id="30" w:name="_Toc516838172"/>
      <w:r>
        <w:rPr>
          <w:rFonts w:hint="eastAsia" w:ascii="宋体" w:hAnsi="宋体"/>
          <w:b/>
          <w:color w:val="000000"/>
          <w:szCs w:val="21"/>
        </w:rPr>
        <w:t>附件</w:t>
      </w:r>
      <w:r>
        <w:rPr>
          <w:rFonts w:ascii="宋体" w:hAnsi="宋体"/>
          <w:b/>
          <w:color w:val="000000"/>
          <w:szCs w:val="21"/>
        </w:rPr>
        <w:t xml:space="preserve">4  </w:t>
      </w:r>
      <w:r>
        <w:rPr>
          <w:rFonts w:hint="eastAsia" w:ascii="宋体" w:hAnsi="宋体"/>
          <w:b/>
          <w:color w:val="000000"/>
          <w:szCs w:val="21"/>
        </w:rPr>
        <w:t>近三年完成的类似项目业绩汇总表（格式）</w:t>
      </w:r>
      <w:bookmarkEnd w:id="30"/>
    </w:p>
    <w:tbl>
      <w:tblPr>
        <w:tblStyle w:val="38"/>
        <w:tblW w:w="87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2188"/>
        <w:gridCol w:w="1719"/>
        <w:gridCol w:w="1899"/>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4" w:hRule="atLeast"/>
          <w:jc w:val="center"/>
        </w:trPr>
        <w:tc>
          <w:tcPr>
            <w:tcW w:w="712" w:type="dxa"/>
            <w:vAlign w:val="center"/>
          </w:tcPr>
          <w:p>
            <w:pPr>
              <w:jc w:val="center"/>
              <w:rPr>
                <w:rFonts w:ascii="Arial" w:hAnsi="Arial"/>
                <w:sz w:val="24"/>
                <w:szCs w:val="24"/>
              </w:rPr>
            </w:pPr>
            <w:r>
              <w:rPr>
                <w:rFonts w:ascii="Arial" w:hAnsi="Arial"/>
                <w:sz w:val="24"/>
                <w:szCs w:val="24"/>
              </w:rPr>
              <w:t>序号</w:t>
            </w:r>
          </w:p>
        </w:tc>
        <w:tc>
          <w:tcPr>
            <w:tcW w:w="2188" w:type="dxa"/>
            <w:vAlign w:val="center"/>
          </w:tcPr>
          <w:p>
            <w:pPr>
              <w:jc w:val="center"/>
              <w:rPr>
                <w:rFonts w:ascii="Arial" w:hAnsi="Arial"/>
                <w:b/>
                <w:sz w:val="24"/>
                <w:szCs w:val="24"/>
              </w:rPr>
            </w:pPr>
            <w:r>
              <w:rPr>
                <w:rFonts w:ascii="Arial" w:hAnsi="Arial"/>
                <w:sz w:val="24"/>
                <w:szCs w:val="24"/>
              </w:rPr>
              <w:t>项目名称</w:t>
            </w:r>
          </w:p>
        </w:tc>
        <w:tc>
          <w:tcPr>
            <w:tcW w:w="1719" w:type="dxa"/>
            <w:vAlign w:val="center"/>
          </w:tcPr>
          <w:p>
            <w:pPr>
              <w:jc w:val="center"/>
              <w:rPr>
                <w:rFonts w:ascii="Arial" w:hAnsi="Arial"/>
                <w:sz w:val="24"/>
                <w:szCs w:val="24"/>
              </w:rPr>
            </w:pPr>
            <w:r>
              <w:rPr>
                <w:rFonts w:ascii="Arial" w:hAnsi="Arial"/>
                <w:sz w:val="24"/>
                <w:szCs w:val="24"/>
              </w:rPr>
              <w:t>内容及规模</w:t>
            </w:r>
          </w:p>
        </w:tc>
        <w:tc>
          <w:tcPr>
            <w:tcW w:w="1899" w:type="dxa"/>
            <w:vAlign w:val="center"/>
          </w:tcPr>
          <w:p>
            <w:pPr>
              <w:jc w:val="center"/>
              <w:rPr>
                <w:rFonts w:ascii="Arial" w:hAnsi="Arial"/>
                <w:sz w:val="24"/>
                <w:szCs w:val="24"/>
              </w:rPr>
            </w:pPr>
            <w:r>
              <w:rPr>
                <w:rFonts w:ascii="Arial" w:hAnsi="Arial"/>
                <w:sz w:val="24"/>
                <w:szCs w:val="24"/>
              </w:rPr>
              <w:t>合作单位</w:t>
            </w:r>
          </w:p>
        </w:tc>
        <w:tc>
          <w:tcPr>
            <w:tcW w:w="2268" w:type="dxa"/>
            <w:vAlign w:val="center"/>
          </w:tcPr>
          <w:p>
            <w:pPr>
              <w:jc w:val="center"/>
              <w:rPr>
                <w:rFonts w:ascii="Arial" w:hAnsi="Arial"/>
                <w:sz w:val="24"/>
                <w:szCs w:val="24"/>
              </w:rPr>
            </w:pPr>
            <w:r>
              <w:rPr>
                <w:rFonts w:ascii="Arial" w:hAnsi="Arial"/>
                <w:sz w:val="24"/>
                <w:szCs w:val="24"/>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712" w:type="dxa"/>
            <w:vAlign w:val="center"/>
          </w:tcPr>
          <w:p>
            <w:pPr>
              <w:pStyle w:val="22"/>
              <w:spacing w:line="480" w:lineRule="auto"/>
              <w:jc w:val="center"/>
              <w:rPr>
                <w:rFonts w:ascii="Arial" w:hAnsi="Arial"/>
                <w:b/>
                <w:szCs w:val="24"/>
              </w:rPr>
            </w:pPr>
          </w:p>
        </w:tc>
        <w:tc>
          <w:tcPr>
            <w:tcW w:w="2188" w:type="dxa"/>
            <w:vAlign w:val="center"/>
          </w:tcPr>
          <w:p>
            <w:pPr>
              <w:pStyle w:val="22"/>
              <w:spacing w:line="480" w:lineRule="auto"/>
              <w:jc w:val="center"/>
              <w:rPr>
                <w:rFonts w:ascii="Arial" w:hAnsi="Arial"/>
                <w:b/>
                <w:szCs w:val="24"/>
              </w:rPr>
            </w:pPr>
          </w:p>
        </w:tc>
        <w:tc>
          <w:tcPr>
            <w:tcW w:w="1719" w:type="dxa"/>
            <w:vAlign w:val="center"/>
          </w:tcPr>
          <w:p>
            <w:pPr>
              <w:pStyle w:val="22"/>
              <w:spacing w:line="480" w:lineRule="auto"/>
              <w:jc w:val="center"/>
              <w:rPr>
                <w:rFonts w:ascii="Arial" w:hAnsi="Arial"/>
                <w:b/>
                <w:szCs w:val="24"/>
              </w:rPr>
            </w:pPr>
          </w:p>
        </w:tc>
        <w:tc>
          <w:tcPr>
            <w:tcW w:w="1899" w:type="dxa"/>
            <w:vAlign w:val="center"/>
          </w:tcPr>
          <w:p>
            <w:pPr>
              <w:pStyle w:val="22"/>
              <w:spacing w:line="480" w:lineRule="auto"/>
              <w:jc w:val="center"/>
              <w:rPr>
                <w:rFonts w:ascii="Arial" w:hAnsi="Arial"/>
                <w:b/>
                <w:szCs w:val="24"/>
              </w:rPr>
            </w:pPr>
          </w:p>
        </w:tc>
        <w:tc>
          <w:tcPr>
            <w:tcW w:w="2268" w:type="dxa"/>
            <w:vAlign w:val="center"/>
          </w:tcPr>
          <w:p>
            <w:pPr>
              <w:pStyle w:val="22"/>
              <w:spacing w:line="480" w:lineRule="auto"/>
              <w:jc w:val="center"/>
              <w:rPr>
                <w:rFonts w:ascii="Arial" w:hAnsi="Arial"/>
                <w:b/>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712" w:type="dxa"/>
            <w:vAlign w:val="center"/>
          </w:tcPr>
          <w:p>
            <w:pPr>
              <w:pStyle w:val="22"/>
              <w:spacing w:line="480" w:lineRule="auto"/>
              <w:jc w:val="center"/>
              <w:rPr>
                <w:rFonts w:ascii="Arial" w:hAnsi="Arial"/>
                <w:b/>
                <w:szCs w:val="24"/>
              </w:rPr>
            </w:pPr>
          </w:p>
        </w:tc>
        <w:tc>
          <w:tcPr>
            <w:tcW w:w="2188" w:type="dxa"/>
            <w:vAlign w:val="center"/>
          </w:tcPr>
          <w:p>
            <w:pPr>
              <w:pStyle w:val="22"/>
              <w:spacing w:line="480" w:lineRule="auto"/>
              <w:jc w:val="center"/>
              <w:rPr>
                <w:rFonts w:ascii="Arial" w:hAnsi="Arial"/>
                <w:b/>
                <w:szCs w:val="24"/>
              </w:rPr>
            </w:pPr>
          </w:p>
        </w:tc>
        <w:tc>
          <w:tcPr>
            <w:tcW w:w="1719" w:type="dxa"/>
            <w:vAlign w:val="center"/>
          </w:tcPr>
          <w:p>
            <w:pPr>
              <w:pStyle w:val="22"/>
              <w:spacing w:line="480" w:lineRule="auto"/>
              <w:jc w:val="center"/>
              <w:rPr>
                <w:rFonts w:ascii="Arial" w:hAnsi="Arial"/>
                <w:b/>
                <w:szCs w:val="24"/>
              </w:rPr>
            </w:pPr>
          </w:p>
        </w:tc>
        <w:tc>
          <w:tcPr>
            <w:tcW w:w="1899" w:type="dxa"/>
            <w:vAlign w:val="center"/>
          </w:tcPr>
          <w:p>
            <w:pPr>
              <w:pStyle w:val="22"/>
              <w:spacing w:line="480" w:lineRule="auto"/>
              <w:jc w:val="center"/>
              <w:rPr>
                <w:rFonts w:ascii="Arial" w:hAnsi="Arial"/>
                <w:b/>
                <w:szCs w:val="24"/>
              </w:rPr>
            </w:pPr>
          </w:p>
        </w:tc>
        <w:tc>
          <w:tcPr>
            <w:tcW w:w="2268" w:type="dxa"/>
            <w:vAlign w:val="center"/>
          </w:tcPr>
          <w:p>
            <w:pPr>
              <w:pStyle w:val="22"/>
              <w:spacing w:line="480" w:lineRule="auto"/>
              <w:jc w:val="center"/>
              <w:rPr>
                <w:rFonts w:ascii="Arial" w:hAnsi="Arial"/>
                <w:b/>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712" w:type="dxa"/>
            <w:vAlign w:val="center"/>
          </w:tcPr>
          <w:p>
            <w:pPr>
              <w:pStyle w:val="22"/>
              <w:spacing w:line="480" w:lineRule="auto"/>
              <w:jc w:val="center"/>
              <w:rPr>
                <w:rFonts w:ascii="Arial" w:hAnsi="Arial"/>
                <w:b/>
                <w:szCs w:val="24"/>
              </w:rPr>
            </w:pPr>
          </w:p>
        </w:tc>
        <w:tc>
          <w:tcPr>
            <w:tcW w:w="2188" w:type="dxa"/>
            <w:vAlign w:val="center"/>
          </w:tcPr>
          <w:p>
            <w:pPr>
              <w:pStyle w:val="22"/>
              <w:spacing w:line="480" w:lineRule="auto"/>
              <w:jc w:val="center"/>
              <w:rPr>
                <w:rFonts w:ascii="Arial" w:hAnsi="Arial"/>
                <w:b/>
                <w:szCs w:val="24"/>
              </w:rPr>
            </w:pPr>
          </w:p>
        </w:tc>
        <w:tc>
          <w:tcPr>
            <w:tcW w:w="1719" w:type="dxa"/>
            <w:vAlign w:val="center"/>
          </w:tcPr>
          <w:p>
            <w:pPr>
              <w:pStyle w:val="22"/>
              <w:spacing w:line="480" w:lineRule="auto"/>
              <w:jc w:val="center"/>
              <w:rPr>
                <w:rFonts w:ascii="Arial" w:hAnsi="Arial"/>
                <w:b/>
                <w:szCs w:val="24"/>
              </w:rPr>
            </w:pPr>
          </w:p>
        </w:tc>
        <w:tc>
          <w:tcPr>
            <w:tcW w:w="1899" w:type="dxa"/>
            <w:vAlign w:val="center"/>
          </w:tcPr>
          <w:p>
            <w:pPr>
              <w:pStyle w:val="22"/>
              <w:spacing w:line="480" w:lineRule="auto"/>
              <w:jc w:val="center"/>
              <w:rPr>
                <w:rFonts w:ascii="Arial" w:hAnsi="Arial"/>
                <w:b/>
                <w:szCs w:val="24"/>
              </w:rPr>
            </w:pPr>
          </w:p>
        </w:tc>
        <w:tc>
          <w:tcPr>
            <w:tcW w:w="2268" w:type="dxa"/>
            <w:vAlign w:val="center"/>
          </w:tcPr>
          <w:p>
            <w:pPr>
              <w:pStyle w:val="22"/>
              <w:spacing w:line="480" w:lineRule="auto"/>
              <w:jc w:val="center"/>
              <w:rPr>
                <w:rFonts w:ascii="Arial" w:hAnsi="Arial"/>
                <w:b/>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712" w:type="dxa"/>
            <w:vAlign w:val="center"/>
          </w:tcPr>
          <w:p>
            <w:pPr>
              <w:pStyle w:val="22"/>
              <w:spacing w:line="480" w:lineRule="auto"/>
              <w:jc w:val="center"/>
              <w:rPr>
                <w:rFonts w:ascii="Arial" w:hAnsi="Arial"/>
                <w:b/>
                <w:szCs w:val="24"/>
              </w:rPr>
            </w:pPr>
          </w:p>
        </w:tc>
        <w:tc>
          <w:tcPr>
            <w:tcW w:w="2188" w:type="dxa"/>
            <w:vAlign w:val="center"/>
          </w:tcPr>
          <w:p>
            <w:pPr>
              <w:pStyle w:val="22"/>
              <w:spacing w:line="480" w:lineRule="auto"/>
              <w:jc w:val="center"/>
              <w:rPr>
                <w:rFonts w:ascii="Arial" w:hAnsi="Arial"/>
                <w:b/>
                <w:szCs w:val="24"/>
              </w:rPr>
            </w:pPr>
          </w:p>
        </w:tc>
        <w:tc>
          <w:tcPr>
            <w:tcW w:w="1719" w:type="dxa"/>
            <w:vAlign w:val="center"/>
          </w:tcPr>
          <w:p>
            <w:pPr>
              <w:pStyle w:val="22"/>
              <w:spacing w:line="480" w:lineRule="auto"/>
              <w:jc w:val="center"/>
              <w:rPr>
                <w:rFonts w:ascii="Arial" w:hAnsi="Arial"/>
                <w:b/>
                <w:szCs w:val="24"/>
              </w:rPr>
            </w:pPr>
          </w:p>
        </w:tc>
        <w:tc>
          <w:tcPr>
            <w:tcW w:w="1899" w:type="dxa"/>
            <w:vAlign w:val="center"/>
          </w:tcPr>
          <w:p>
            <w:pPr>
              <w:pStyle w:val="22"/>
              <w:spacing w:line="480" w:lineRule="auto"/>
              <w:jc w:val="center"/>
              <w:rPr>
                <w:rFonts w:ascii="Arial" w:hAnsi="Arial"/>
                <w:b/>
                <w:szCs w:val="24"/>
              </w:rPr>
            </w:pPr>
          </w:p>
        </w:tc>
        <w:tc>
          <w:tcPr>
            <w:tcW w:w="2268" w:type="dxa"/>
            <w:vAlign w:val="center"/>
          </w:tcPr>
          <w:p>
            <w:pPr>
              <w:pStyle w:val="22"/>
              <w:spacing w:line="480" w:lineRule="auto"/>
              <w:jc w:val="center"/>
              <w:rPr>
                <w:rFonts w:ascii="Arial" w:hAnsi="Arial"/>
                <w:b/>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712" w:type="dxa"/>
            <w:vAlign w:val="center"/>
          </w:tcPr>
          <w:p>
            <w:pPr>
              <w:pStyle w:val="22"/>
              <w:spacing w:line="480" w:lineRule="auto"/>
              <w:jc w:val="center"/>
              <w:rPr>
                <w:rFonts w:ascii="Arial" w:hAnsi="Arial"/>
                <w:b/>
                <w:szCs w:val="24"/>
              </w:rPr>
            </w:pPr>
          </w:p>
        </w:tc>
        <w:tc>
          <w:tcPr>
            <w:tcW w:w="2188" w:type="dxa"/>
            <w:vAlign w:val="center"/>
          </w:tcPr>
          <w:p>
            <w:pPr>
              <w:pStyle w:val="22"/>
              <w:spacing w:line="480" w:lineRule="auto"/>
              <w:jc w:val="center"/>
              <w:rPr>
                <w:rFonts w:ascii="Arial" w:hAnsi="Arial"/>
                <w:b/>
                <w:szCs w:val="24"/>
              </w:rPr>
            </w:pPr>
          </w:p>
        </w:tc>
        <w:tc>
          <w:tcPr>
            <w:tcW w:w="1719" w:type="dxa"/>
            <w:vAlign w:val="center"/>
          </w:tcPr>
          <w:p>
            <w:pPr>
              <w:pStyle w:val="22"/>
              <w:spacing w:line="480" w:lineRule="auto"/>
              <w:jc w:val="center"/>
              <w:rPr>
                <w:rFonts w:ascii="Arial" w:hAnsi="Arial"/>
                <w:b/>
                <w:szCs w:val="24"/>
              </w:rPr>
            </w:pPr>
          </w:p>
        </w:tc>
        <w:tc>
          <w:tcPr>
            <w:tcW w:w="1899" w:type="dxa"/>
            <w:vAlign w:val="center"/>
          </w:tcPr>
          <w:p>
            <w:pPr>
              <w:pStyle w:val="22"/>
              <w:spacing w:line="480" w:lineRule="auto"/>
              <w:jc w:val="center"/>
              <w:rPr>
                <w:rFonts w:ascii="Arial" w:hAnsi="Arial"/>
                <w:b/>
                <w:szCs w:val="24"/>
              </w:rPr>
            </w:pPr>
          </w:p>
        </w:tc>
        <w:tc>
          <w:tcPr>
            <w:tcW w:w="2268" w:type="dxa"/>
            <w:vAlign w:val="center"/>
          </w:tcPr>
          <w:p>
            <w:pPr>
              <w:pStyle w:val="22"/>
              <w:spacing w:line="480" w:lineRule="auto"/>
              <w:jc w:val="center"/>
              <w:rPr>
                <w:rFonts w:ascii="Arial" w:hAnsi="Arial"/>
                <w:b/>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712" w:type="dxa"/>
            <w:vAlign w:val="center"/>
          </w:tcPr>
          <w:p>
            <w:pPr>
              <w:pStyle w:val="22"/>
              <w:spacing w:line="480" w:lineRule="auto"/>
              <w:jc w:val="center"/>
              <w:rPr>
                <w:rFonts w:ascii="Arial" w:hAnsi="Arial"/>
                <w:b/>
                <w:szCs w:val="24"/>
              </w:rPr>
            </w:pPr>
          </w:p>
        </w:tc>
        <w:tc>
          <w:tcPr>
            <w:tcW w:w="2188" w:type="dxa"/>
            <w:vAlign w:val="center"/>
          </w:tcPr>
          <w:p>
            <w:pPr>
              <w:pStyle w:val="22"/>
              <w:spacing w:line="480" w:lineRule="auto"/>
              <w:jc w:val="center"/>
              <w:rPr>
                <w:rFonts w:ascii="Arial" w:hAnsi="Arial"/>
                <w:b/>
                <w:szCs w:val="24"/>
              </w:rPr>
            </w:pPr>
          </w:p>
        </w:tc>
        <w:tc>
          <w:tcPr>
            <w:tcW w:w="1719" w:type="dxa"/>
            <w:vAlign w:val="center"/>
          </w:tcPr>
          <w:p>
            <w:pPr>
              <w:pStyle w:val="22"/>
              <w:spacing w:line="480" w:lineRule="auto"/>
              <w:jc w:val="center"/>
              <w:rPr>
                <w:rFonts w:ascii="Arial" w:hAnsi="Arial"/>
                <w:b/>
                <w:szCs w:val="24"/>
              </w:rPr>
            </w:pPr>
          </w:p>
        </w:tc>
        <w:tc>
          <w:tcPr>
            <w:tcW w:w="1899" w:type="dxa"/>
            <w:vAlign w:val="center"/>
          </w:tcPr>
          <w:p>
            <w:pPr>
              <w:pStyle w:val="22"/>
              <w:spacing w:line="480" w:lineRule="auto"/>
              <w:jc w:val="center"/>
              <w:rPr>
                <w:rFonts w:ascii="Arial" w:hAnsi="Arial"/>
                <w:b/>
                <w:szCs w:val="24"/>
              </w:rPr>
            </w:pPr>
          </w:p>
        </w:tc>
        <w:tc>
          <w:tcPr>
            <w:tcW w:w="2268" w:type="dxa"/>
            <w:vAlign w:val="center"/>
          </w:tcPr>
          <w:p>
            <w:pPr>
              <w:pStyle w:val="22"/>
              <w:spacing w:line="480" w:lineRule="auto"/>
              <w:jc w:val="center"/>
              <w:rPr>
                <w:rFonts w:ascii="Arial" w:hAnsi="Arial"/>
                <w:b/>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712" w:type="dxa"/>
            <w:vAlign w:val="center"/>
          </w:tcPr>
          <w:p>
            <w:pPr>
              <w:pStyle w:val="22"/>
              <w:spacing w:line="480" w:lineRule="auto"/>
              <w:jc w:val="center"/>
              <w:rPr>
                <w:rFonts w:ascii="Arial" w:hAnsi="Arial"/>
                <w:b/>
                <w:szCs w:val="24"/>
              </w:rPr>
            </w:pPr>
          </w:p>
        </w:tc>
        <w:tc>
          <w:tcPr>
            <w:tcW w:w="2188" w:type="dxa"/>
            <w:vAlign w:val="center"/>
          </w:tcPr>
          <w:p>
            <w:pPr>
              <w:pStyle w:val="22"/>
              <w:spacing w:line="480" w:lineRule="auto"/>
              <w:jc w:val="center"/>
              <w:rPr>
                <w:rFonts w:ascii="Arial" w:hAnsi="Arial"/>
                <w:b/>
                <w:szCs w:val="24"/>
              </w:rPr>
            </w:pPr>
          </w:p>
        </w:tc>
        <w:tc>
          <w:tcPr>
            <w:tcW w:w="1719" w:type="dxa"/>
            <w:vAlign w:val="center"/>
          </w:tcPr>
          <w:p>
            <w:pPr>
              <w:pStyle w:val="22"/>
              <w:spacing w:line="480" w:lineRule="auto"/>
              <w:jc w:val="center"/>
              <w:rPr>
                <w:rFonts w:ascii="Arial" w:hAnsi="Arial"/>
                <w:b/>
                <w:szCs w:val="24"/>
              </w:rPr>
            </w:pPr>
          </w:p>
        </w:tc>
        <w:tc>
          <w:tcPr>
            <w:tcW w:w="1899" w:type="dxa"/>
            <w:vAlign w:val="center"/>
          </w:tcPr>
          <w:p>
            <w:pPr>
              <w:pStyle w:val="22"/>
              <w:spacing w:line="480" w:lineRule="auto"/>
              <w:jc w:val="center"/>
              <w:rPr>
                <w:rFonts w:ascii="Arial" w:hAnsi="Arial"/>
                <w:b/>
                <w:szCs w:val="24"/>
              </w:rPr>
            </w:pPr>
          </w:p>
        </w:tc>
        <w:tc>
          <w:tcPr>
            <w:tcW w:w="2268" w:type="dxa"/>
            <w:vAlign w:val="center"/>
          </w:tcPr>
          <w:p>
            <w:pPr>
              <w:pStyle w:val="22"/>
              <w:spacing w:line="480" w:lineRule="auto"/>
              <w:jc w:val="center"/>
              <w:rPr>
                <w:rFonts w:ascii="Arial" w:hAnsi="Arial"/>
                <w:b/>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712" w:type="dxa"/>
            <w:vAlign w:val="center"/>
          </w:tcPr>
          <w:p>
            <w:pPr>
              <w:pStyle w:val="22"/>
              <w:spacing w:line="480" w:lineRule="auto"/>
              <w:jc w:val="center"/>
              <w:rPr>
                <w:rFonts w:ascii="Arial" w:hAnsi="Arial"/>
                <w:b/>
                <w:szCs w:val="24"/>
              </w:rPr>
            </w:pPr>
          </w:p>
        </w:tc>
        <w:tc>
          <w:tcPr>
            <w:tcW w:w="2188" w:type="dxa"/>
            <w:vAlign w:val="center"/>
          </w:tcPr>
          <w:p>
            <w:pPr>
              <w:pStyle w:val="22"/>
              <w:spacing w:line="480" w:lineRule="auto"/>
              <w:jc w:val="center"/>
              <w:rPr>
                <w:rFonts w:ascii="Arial" w:hAnsi="Arial"/>
                <w:b/>
                <w:szCs w:val="24"/>
              </w:rPr>
            </w:pPr>
          </w:p>
        </w:tc>
        <w:tc>
          <w:tcPr>
            <w:tcW w:w="1719" w:type="dxa"/>
            <w:vAlign w:val="center"/>
          </w:tcPr>
          <w:p>
            <w:pPr>
              <w:pStyle w:val="22"/>
              <w:spacing w:line="480" w:lineRule="auto"/>
              <w:jc w:val="center"/>
              <w:rPr>
                <w:rFonts w:ascii="Arial" w:hAnsi="Arial"/>
                <w:b/>
                <w:szCs w:val="24"/>
              </w:rPr>
            </w:pPr>
          </w:p>
        </w:tc>
        <w:tc>
          <w:tcPr>
            <w:tcW w:w="1899" w:type="dxa"/>
            <w:vAlign w:val="center"/>
          </w:tcPr>
          <w:p>
            <w:pPr>
              <w:pStyle w:val="22"/>
              <w:spacing w:line="480" w:lineRule="auto"/>
              <w:jc w:val="center"/>
              <w:rPr>
                <w:rFonts w:ascii="Arial" w:hAnsi="Arial"/>
                <w:b/>
                <w:szCs w:val="24"/>
              </w:rPr>
            </w:pPr>
          </w:p>
        </w:tc>
        <w:tc>
          <w:tcPr>
            <w:tcW w:w="2268" w:type="dxa"/>
            <w:vAlign w:val="center"/>
          </w:tcPr>
          <w:p>
            <w:pPr>
              <w:pStyle w:val="22"/>
              <w:spacing w:line="480" w:lineRule="auto"/>
              <w:jc w:val="center"/>
              <w:rPr>
                <w:rFonts w:ascii="Arial" w:hAnsi="Arial"/>
                <w:b/>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712" w:type="dxa"/>
            <w:vAlign w:val="center"/>
          </w:tcPr>
          <w:p>
            <w:pPr>
              <w:pStyle w:val="22"/>
              <w:spacing w:line="480" w:lineRule="auto"/>
              <w:jc w:val="center"/>
              <w:rPr>
                <w:rFonts w:ascii="Arial" w:hAnsi="Arial"/>
                <w:b/>
                <w:szCs w:val="24"/>
              </w:rPr>
            </w:pPr>
          </w:p>
        </w:tc>
        <w:tc>
          <w:tcPr>
            <w:tcW w:w="2188" w:type="dxa"/>
            <w:vAlign w:val="center"/>
          </w:tcPr>
          <w:p>
            <w:pPr>
              <w:pStyle w:val="22"/>
              <w:spacing w:line="480" w:lineRule="auto"/>
              <w:jc w:val="center"/>
              <w:rPr>
                <w:rFonts w:ascii="Arial" w:hAnsi="Arial"/>
                <w:b/>
                <w:szCs w:val="24"/>
              </w:rPr>
            </w:pPr>
          </w:p>
        </w:tc>
        <w:tc>
          <w:tcPr>
            <w:tcW w:w="1719" w:type="dxa"/>
            <w:vAlign w:val="center"/>
          </w:tcPr>
          <w:p>
            <w:pPr>
              <w:pStyle w:val="22"/>
              <w:spacing w:line="480" w:lineRule="auto"/>
              <w:jc w:val="center"/>
              <w:rPr>
                <w:rFonts w:ascii="Arial" w:hAnsi="Arial"/>
                <w:b/>
                <w:szCs w:val="24"/>
              </w:rPr>
            </w:pPr>
          </w:p>
        </w:tc>
        <w:tc>
          <w:tcPr>
            <w:tcW w:w="1899" w:type="dxa"/>
            <w:vAlign w:val="center"/>
          </w:tcPr>
          <w:p>
            <w:pPr>
              <w:pStyle w:val="22"/>
              <w:spacing w:line="480" w:lineRule="auto"/>
              <w:jc w:val="center"/>
              <w:rPr>
                <w:rFonts w:ascii="Arial" w:hAnsi="Arial"/>
                <w:b/>
                <w:szCs w:val="24"/>
              </w:rPr>
            </w:pPr>
          </w:p>
        </w:tc>
        <w:tc>
          <w:tcPr>
            <w:tcW w:w="2268" w:type="dxa"/>
            <w:vAlign w:val="center"/>
          </w:tcPr>
          <w:p>
            <w:pPr>
              <w:pStyle w:val="22"/>
              <w:spacing w:line="480" w:lineRule="auto"/>
              <w:jc w:val="center"/>
              <w:rPr>
                <w:rFonts w:ascii="Arial" w:hAnsi="Arial"/>
                <w:b/>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712" w:type="dxa"/>
            <w:vAlign w:val="center"/>
          </w:tcPr>
          <w:p>
            <w:pPr>
              <w:pStyle w:val="22"/>
              <w:spacing w:line="480" w:lineRule="auto"/>
              <w:jc w:val="center"/>
              <w:rPr>
                <w:rFonts w:ascii="Arial" w:hAnsi="Arial"/>
                <w:b/>
                <w:szCs w:val="24"/>
              </w:rPr>
            </w:pPr>
          </w:p>
        </w:tc>
        <w:tc>
          <w:tcPr>
            <w:tcW w:w="2188" w:type="dxa"/>
            <w:vAlign w:val="center"/>
          </w:tcPr>
          <w:p>
            <w:pPr>
              <w:pStyle w:val="22"/>
              <w:spacing w:line="480" w:lineRule="auto"/>
              <w:jc w:val="center"/>
              <w:rPr>
                <w:rFonts w:ascii="Arial" w:hAnsi="Arial"/>
                <w:b/>
                <w:szCs w:val="24"/>
              </w:rPr>
            </w:pPr>
          </w:p>
        </w:tc>
        <w:tc>
          <w:tcPr>
            <w:tcW w:w="1719" w:type="dxa"/>
            <w:vAlign w:val="center"/>
          </w:tcPr>
          <w:p>
            <w:pPr>
              <w:pStyle w:val="22"/>
              <w:spacing w:line="480" w:lineRule="auto"/>
              <w:jc w:val="center"/>
              <w:rPr>
                <w:rFonts w:ascii="Arial" w:hAnsi="Arial"/>
                <w:b/>
                <w:szCs w:val="24"/>
              </w:rPr>
            </w:pPr>
          </w:p>
        </w:tc>
        <w:tc>
          <w:tcPr>
            <w:tcW w:w="1899" w:type="dxa"/>
            <w:vAlign w:val="center"/>
          </w:tcPr>
          <w:p>
            <w:pPr>
              <w:pStyle w:val="22"/>
              <w:spacing w:line="480" w:lineRule="auto"/>
              <w:jc w:val="center"/>
              <w:rPr>
                <w:rFonts w:ascii="Arial" w:hAnsi="Arial"/>
                <w:b/>
                <w:szCs w:val="24"/>
              </w:rPr>
            </w:pPr>
          </w:p>
        </w:tc>
        <w:tc>
          <w:tcPr>
            <w:tcW w:w="2268" w:type="dxa"/>
            <w:vAlign w:val="center"/>
          </w:tcPr>
          <w:p>
            <w:pPr>
              <w:pStyle w:val="22"/>
              <w:spacing w:line="480" w:lineRule="auto"/>
              <w:jc w:val="center"/>
              <w:rPr>
                <w:rFonts w:ascii="Arial" w:hAnsi="Arial"/>
                <w:b/>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712" w:type="dxa"/>
            <w:vAlign w:val="center"/>
          </w:tcPr>
          <w:p>
            <w:pPr>
              <w:pStyle w:val="22"/>
              <w:spacing w:line="480" w:lineRule="auto"/>
              <w:jc w:val="center"/>
              <w:rPr>
                <w:rFonts w:ascii="Arial" w:hAnsi="Arial"/>
                <w:b/>
                <w:szCs w:val="24"/>
              </w:rPr>
            </w:pPr>
          </w:p>
        </w:tc>
        <w:tc>
          <w:tcPr>
            <w:tcW w:w="2188" w:type="dxa"/>
            <w:vAlign w:val="center"/>
          </w:tcPr>
          <w:p>
            <w:pPr>
              <w:pStyle w:val="22"/>
              <w:spacing w:line="480" w:lineRule="auto"/>
              <w:jc w:val="center"/>
              <w:rPr>
                <w:rFonts w:ascii="Arial" w:hAnsi="Arial"/>
                <w:b/>
                <w:szCs w:val="24"/>
              </w:rPr>
            </w:pPr>
          </w:p>
        </w:tc>
        <w:tc>
          <w:tcPr>
            <w:tcW w:w="1719" w:type="dxa"/>
            <w:vAlign w:val="center"/>
          </w:tcPr>
          <w:p>
            <w:pPr>
              <w:pStyle w:val="22"/>
              <w:spacing w:line="480" w:lineRule="auto"/>
              <w:jc w:val="center"/>
              <w:rPr>
                <w:rFonts w:ascii="Arial" w:hAnsi="Arial"/>
                <w:b/>
                <w:szCs w:val="24"/>
              </w:rPr>
            </w:pPr>
          </w:p>
        </w:tc>
        <w:tc>
          <w:tcPr>
            <w:tcW w:w="1899" w:type="dxa"/>
            <w:vAlign w:val="center"/>
          </w:tcPr>
          <w:p>
            <w:pPr>
              <w:pStyle w:val="22"/>
              <w:spacing w:line="480" w:lineRule="auto"/>
              <w:jc w:val="center"/>
              <w:rPr>
                <w:rFonts w:ascii="Arial" w:hAnsi="Arial"/>
                <w:b/>
                <w:szCs w:val="24"/>
              </w:rPr>
            </w:pPr>
          </w:p>
        </w:tc>
        <w:tc>
          <w:tcPr>
            <w:tcW w:w="2268" w:type="dxa"/>
            <w:vAlign w:val="center"/>
          </w:tcPr>
          <w:p>
            <w:pPr>
              <w:pStyle w:val="22"/>
              <w:spacing w:line="480" w:lineRule="auto"/>
              <w:jc w:val="center"/>
              <w:rPr>
                <w:rFonts w:ascii="Arial" w:hAnsi="Arial"/>
                <w:b/>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712" w:type="dxa"/>
            <w:vAlign w:val="center"/>
          </w:tcPr>
          <w:p>
            <w:pPr>
              <w:pStyle w:val="22"/>
              <w:spacing w:line="480" w:lineRule="auto"/>
              <w:jc w:val="center"/>
              <w:rPr>
                <w:rFonts w:ascii="Arial" w:hAnsi="Arial"/>
                <w:b/>
                <w:szCs w:val="24"/>
              </w:rPr>
            </w:pPr>
          </w:p>
        </w:tc>
        <w:tc>
          <w:tcPr>
            <w:tcW w:w="2188" w:type="dxa"/>
            <w:vAlign w:val="center"/>
          </w:tcPr>
          <w:p>
            <w:pPr>
              <w:pStyle w:val="22"/>
              <w:spacing w:line="480" w:lineRule="auto"/>
              <w:jc w:val="center"/>
              <w:rPr>
                <w:rFonts w:ascii="Arial" w:hAnsi="Arial"/>
                <w:b/>
                <w:szCs w:val="24"/>
              </w:rPr>
            </w:pPr>
            <w:bookmarkStart w:id="31" w:name="_GoBack"/>
            <w:bookmarkEnd w:id="31"/>
          </w:p>
        </w:tc>
        <w:tc>
          <w:tcPr>
            <w:tcW w:w="1719" w:type="dxa"/>
            <w:vAlign w:val="center"/>
          </w:tcPr>
          <w:p>
            <w:pPr>
              <w:pStyle w:val="22"/>
              <w:spacing w:line="480" w:lineRule="auto"/>
              <w:jc w:val="center"/>
              <w:rPr>
                <w:rFonts w:ascii="Arial" w:hAnsi="Arial"/>
                <w:b/>
                <w:szCs w:val="24"/>
              </w:rPr>
            </w:pPr>
          </w:p>
        </w:tc>
        <w:tc>
          <w:tcPr>
            <w:tcW w:w="1899" w:type="dxa"/>
            <w:vAlign w:val="center"/>
          </w:tcPr>
          <w:p>
            <w:pPr>
              <w:pStyle w:val="22"/>
              <w:spacing w:line="480" w:lineRule="auto"/>
              <w:jc w:val="center"/>
              <w:rPr>
                <w:rFonts w:ascii="Arial" w:hAnsi="Arial"/>
                <w:b/>
                <w:szCs w:val="24"/>
              </w:rPr>
            </w:pPr>
          </w:p>
        </w:tc>
        <w:tc>
          <w:tcPr>
            <w:tcW w:w="2268" w:type="dxa"/>
            <w:vAlign w:val="center"/>
          </w:tcPr>
          <w:p>
            <w:pPr>
              <w:pStyle w:val="22"/>
              <w:spacing w:line="480" w:lineRule="auto"/>
              <w:jc w:val="center"/>
              <w:rPr>
                <w:rFonts w:ascii="Arial" w:hAnsi="Arial"/>
                <w:b/>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712" w:type="dxa"/>
            <w:vAlign w:val="center"/>
          </w:tcPr>
          <w:p>
            <w:pPr>
              <w:pStyle w:val="22"/>
              <w:spacing w:line="480" w:lineRule="auto"/>
              <w:jc w:val="center"/>
              <w:rPr>
                <w:rFonts w:ascii="Arial" w:hAnsi="Arial"/>
                <w:b/>
                <w:szCs w:val="24"/>
              </w:rPr>
            </w:pPr>
          </w:p>
        </w:tc>
        <w:tc>
          <w:tcPr>
            <w:tcW w:w="2188" w:type="dxa"/>
            <w:vAlign w:val="center"/>
          </w:tcPr>
          <w:p>
            <w:pPr>
              <w:pStyle w:val="22"/>
              <w:spacing w:line="480" w:lineRule="auto"/>
              <w:jc w:val="center"/>
              <w:rPr>
                <w:rFonts w:ascii="Arial" w:hAnsi="Arial"/>
                <w:b/>
                <w:szCs w:val="24"/>
              </w:rPr>
            </w:pPr>
          </w:p>
        </w:tc>
        <w:tc>
          <w:tcPr>
            <w:tcW w:w="1719" w:type="dxa"/>
            <w:vAlign w:val="center"/>
          </w:tcPr>
          <w:p>
            <w:pPr>
              <w:pStyle w:val="22"/>
              <w:spacing w:line="480" w:lineRule="auto"/>
              <w:jc w:val="center"/>
              <w:rPr>
                <w:rFonts w:ascii="Arial" w:hAnsi="Arial"/>
                <w:b/>
                <w:szCs w:val="24"/>
              </w:rPr>
            </w:pPr>
          </w:p>
        </w:tc>
        <w:tc>
          <w:tcPr>
            <w:tcW w:w="1899" w:type="dxa"/>
            <w:vAlign w:val="center"/>
          </w:tcPr>
          <w:p>
            <w:pPr>
              <w:pStyle w:val="22"/>
              <w:spacing w:line="480" w:lineRule="auto"/>
              <w:jc w:val="center"/>
              <w:rPr>
                <w:rFonts w:ascii="Arial" w:hAnsi="Arial"/>
                <w:b/>
                <w:szCs w:val="24"/>
              </w:rPr>
            </w:pPr>
          </w:p>
        </w:tc>
        <w:tc>
          <w:tcPr>
            <w:tcW w:w="2268" w:type="dxa"/>
            <w:vAlign w:val="center"/>
          </w:tcPr>
          <w:p>
            <w:pPr>
              <w:pStyle w:val="22"/>
              <w:spacing w:line="480" w:lineRule="auto"/>
              <w:jc w:val="center"/>
              <w:rPr>
                <w:rFonts w:ascii="Arial" w:hAnsi="Arial"/>
                <w:b/>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712" w:type="dxa"/>
            <w:vAlign w:val="center"/>
          </w:tcPr>
          <w:p>
            <w:pPr>
              <w:pStyle w:val="22"/>
              <w:spacing w:line="480" w:lineRule="auto"/>
              <w:jc w:val="center"/>
              <w:rPr>
                <w:rFonts w:ascii="Arial" w:hAnsi="Arial"/>
                <w:b/>
                <w:szCs w:val="24"/>
              </w:rPr>
            </w:pPr>
          </w:p>
        </w:tc>
        <w:tc>
          <w:tcPr>
            <w:tcW w:w="2188" w:type="dxa"/>
            <w:vAlign w:val="center"/>
          </w:tcPr>
          <w:p>
            <w:pPr>
              <w:pStyle w:val="22"/>
              <w:spacing w:line="480" w:lineRule="auto"/>
              <w:jc w:val="center"/>
              <w:rPr>
                <w:rFonts w:ascii="Arial" w:hAnsi="Arial"/>
                <w:b/>
                <w:szCs w:val="24"/>
              </w:rPr>
            </w:pPr>
          </w:p>
        </w:tc>
        <w:tc>
          <w:tcPr>
            <w:tcW w:w="1719" w:type="dxa"/>
            <w:vAlign w:val="center"/>
          </w:tcPr>
          <w:p>
            <w:pPr>
              <w:pStyle w:val="22"/>
              <w:spacing w:line="480" w:lineRule="auto"/>
              <w:jc w:val="center"/>
              <w:rPr>
                <w:rFonts w:ascii="Arial" w:hAnsi="Arial"/>
                <w:b/>
                <w:szCs w:val="24"/>
              </w:rPr>
            </w:pPr>
          </w:p>
        </w:tc>
        <w:tc>
          <w:tcPr>
            <w:tcW w:w="1899" w:type="dxa"/>
            <w:vAlign w:val="center"/>
          </w:tcPr>
          <w:p>
            <w:pPr>
              <w:pStyle w:val="22"/>
              <w:spacing w:line="480" w:lineRule="auto"/>
              <w:jc w:val="center"/>
              <w:rPr>
                <w:rFonts w:ascii="Arial" w:hAnsi="Arial"/>
                <w:b/>
                <w:szCs w:val="24"/>
              </w:rPr>
            </w:pPr>
          </w:p>
        </w:tc>
        <w:tc>
          <w:tcPr>
            <w:tcW w:w="2268" w:type="dxa"/>
            <w:vAlign w:val="center"/>
          </w:tcPr>
          <w:p>
            <w:pPr>
              <w:pStyle w:val="22"/>
              <w:spacing w:line="480" w:lineRule="auto"/>
              <w:jc w:val="center"/>
              <w:rPr>
                <w:rFonts w:ascii="Arial" w:hAnsi="Arial"/>
                <w:b/>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712" w:type="dxa"/>
            <w:vAlign w:val="center"/>
          </w:tcPr>
          <w:p>
            <w:pPr>
              <w:pStyle w:val="22"/>
              <w:spacing w:line="480" w:lineRule="auto"/>
              <w:jc w:val="center"/>
              <w:rPr>
                <w:rFonts w:ascii="Arial" w:hAnsi="Arial"/>
                <w:b/>
                <w:szCs w:val="24"/>
              </w:rPr>
            </w:pPr>
          </w:p>
        </w:tc>
        <w:tc>
          <w:tcPr>
            <w:tcW w:w="2188" w:type="dxa"/>
            <w:vAlign w:val="center"/>
          </w:tcPr>
          <w:p>
            <w:pPr>
              <w:pStyle w:val="22"/>
              <w:spacing w:line="480" w:lineRule="auto"/>
              <w:jc w:val="center"/>
              <w:rPr>
                <w:rFonts w:ascii="Arial" w:hAnsi="Arial"/>
                <w:b/>
                <w:szCs w:val="24"/>
              </w:rPr>
            </w:pPr>
          </w:p>
        </w:tc>
        <w:tc>
          <w:tcPr>
            <w:tcW w:w="1719" w:type="dxa"/>
            <w:vAlign w:val="center"/>
          </w:tcPr>
          <w:p>
            <w:pPr>
              <w:pStyle w:val="22"/>
              <w:spacing w:line="480" w:lineRule="auto"/>
              <w:jc w:val="center"/>
              <w:rPr>
                <w:rFonts w:ascii="Arial" w:hAnsi="Arial"/>
                <w:b/>
                <w:szCs w:val="24"/>
              </w:rPr>
            </w:pPr>
          </w:p>
        </w:tc>
        <w:tc>
          <w:tcPr>
            <w:tcW w:w="1899" w:type="dxa"/>
            <w:vAlign w:val="center"/>
          </w:tcPr>
          <w:p>
            <w:pPr>
              <w:pStyle w:val="22"/>
              <w:spacing w:line="480" w:lineRule="auto"/>
              <w:jc w:val="center"/>
              <w:rPr>
                <w:rFonts w:ascii="Arial" w:hAnsi="Arial"/>
                <w:b/>
                <w:szCs w:val="24"/>
              </w:rPr>
            </w:pPr>
          </w:p>
        </w:tc>
        <w:tc>
          <w:tcPr>
            <w:tcW w:w="2268" w:type="dxa"/>
            <w:vAlign w:val="center"/>
          </w:tcPr>
          <w:p>
            <w:pPr>
              <w:pStyle w:val="22"/>
              <w:spacing w:line="480" w:lineRule="auto"/>
              <w:jc w:val="center"/>
              <w:rPr>
                <w:rFonts w:ascii="Arial" w:hAnsi="Arial"/>
                <w:b/>
                <w:szCs w:val="24"/>
              </w:rPr>
            </w:pPr>
          </w:p>
        </w:tc>
      </w:tr>
    </w:tbl>
    <w:p>
      <w:pPr>
        <w:ind w:firstLine="422"/>
        <w:jc w:val="center"/>
        <w:outlineLvl w:val="1"/>
        <w:rPr>
          <w:rFonts w:ascii="宋体" w:hAnsi="宋体"/>
          <w:b/>
          <w:color w:val="000000"/>
          <w:szCs w:val="21"/>
        </w:rPr>
      </w:pPr>
    </w:p>
    <w:p>
      <w:pPr>
        <w:widowControl/>
        <w:jc w:val="both"/>
        <w:rPr>
          <w:rFonts w:ascii="宋体" w:hAnsi="宋体"/>
          <w:b/>
          <w:color w:val="000000"/>
          <w:szCs w:val="21"/>
        </w:rPr>
      </w:pPr>
    </w:p>
    <w:p>
      <w:pPr>
        <w:widowControl/>
        <w:jc w:val="both"/>
        <w:rPr>
          <w:rFonts w:ascii="宋体" w:hAnsi="宋体"/>
          <w:b/>
          <w:color w:val="000000"/>
          <w:szCs w:val="21"/>
        </w:rPr>
      </w:pPr>
    </w:p>
    <w:p>
      <w:pPr>
        <w:widowControl/>
        <w:jc w:val="both"/>
        <w:rPr>
          <w:rFonts w:ascii="宋体" w:hAnsi="宋体"/>
          <w:b/>
          <w:color w:val="000000"/>
          <w:szCs w:val="21"/>
        </w:rPr>
      </w:pPr>
    </w:p>
    <w:sectPr>
      <w:headerReference r:id="rId5" w:type="default"/>
      <w:footerReference r:id="rId6" w:type="default"/>
      <w:pgSz w:w="11907" w:h="16840"/>
      <w:pgMar w:top="1701" w:right="1531" w:bottom="1276" w:left="1531" w:header="1134" w:footer="782" w:gutter="0"/>
      <w:cols w:space="720" w:num="1"/>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PMingLiU">
    <w:altName w:val="Microsoft JhengHei UI"/>
    <w:panose1 w:val="02010601000101010101"/>
    <w:charset w:val="88"/>
    <w:family w:val="roman"/>
    <w:pitch w:val="default"/>
    <w:sig w:usb0="00000000" w:usb1="00000000" w:usb2="00000016" w:usb3="00000000" w:csb0="00100001" w:csb1="00000000"/>
  </w:font>
  <w:font w:name="Cambria">
    <w:panose1 w:val="02040503050406030204"/>
    <w:charset w:val="00"/>
    <w:family w:val="roman"/>
    <w:pitch w:val="default"/>
    <w:sig w:usb0="E00006FF" w:usb1="420024FF" w:usb2="02000000" w:usb3="00000000" w:csb0="2000019F" w:csb1="00000000"/>
  </w:font>
  <w:font w:name="创艺繁楷体">
    <w:altName w:val="方正舒体"/>
    <w:panose1 w:val="00000000000000000000"/>
    <w:charset w:val="86"/>
    <w:family w:val="auto"/>
    <w:pitch w:val="default"/>
    <w:sig w:usb0="00000000" w:usb1="00000000" w:usb2="00000010" w:usb3="00000000" w:csb0="00040000" w:csb1="00000000"/>
  </w:font>
  <w:font w:name="华文宋体">
    <w:panose1 w:val="02010600040101010101"/>
    <w:charset w:val="86"/>
    <w:family w:val="auto"/>
    <w:pitch w:val="default"/>
    <w:sig w:usb0="00000287" w:usb1="080F0000" w:usb2="00000000" w:usb3="00000000" w:csb0="0004009F" w:csb1="DFD70000"/>
  </w:font>
  <w:font w:name="Arial Unicode MS">
    <w:altName w:val="宋体"/>
    <w:panose1 w:val="020B0604020202020204"/>
    <w:charset w:val="86"/>
    <w:family w:val="swiss"/>
    <w:pitch w:val="default"/>
    <w:sig w:usb0="00000000" w:usb1="00000000" w:usb2="0000003F" w:usb3="00000000" w:csb0="003F01FF" w:csb1="00000000"/>
  </w:font>
  <w:font w:name="Calibri Light">
    <w:panose1 w:val="020F03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长城仿宋">
    <w:altName w:val="黑体"/>
    <w:panose1 w:val="00000000000000000000"/>
    <w:charset w:val="86"/>
    <w:family w:val="modern"/>
    <w:pitch w:val="default"/>
    <w:sig w:usb0="00000000" w:usb1="00000000" w:usb2="00000010" w:usb3="00000000" w:csb0="00040000" w:csb1="00000000"/>
  </w:font>
  <w:font w:name="Swis721 BT">
    <w:panose1 w:val="020B0504020202020204"/>
    <w:charset w:val="00"/>
    <w:family w:val="swiss"/>
    <w:pitch w:val="default"/>
    <w:sig w:usb0="00000000" w:usb1="00000000" w:usb2="00000000" w:usb3="00000000" w:csb0="00000000" w:csb1="00000000"/>
  </w:font>
  <w:font w:name="全真中明體">
    <w:altName w:val="MingLiU-ExtB"/>
    <w:panose1 w:val="00000000000000000000"/>
    <w:charset w:val="88"/>
    <w:family w:val="modern"/>
    <w:pitch w:val="default"/>
    <w:sig w:usb0="00000000" w:usb1="00000000" w:usb2="00000010" w:usb3="00000000" w:csb0="00100000" w:csb1="00000000"/>
  </w:font>
  <w:font w:name="全真楷書">
    <w:altName w:val="宋体"/>
    <w:panose1 w:val="00000000000000000000"/>
    <w:charset w:val="88"/>
    <w:family w:val="modern"/>
    <w:pitch w:val="default"/>
    <w:sig w:usb0="00000000" w:usb1="00000000" w:usb2="00000010" w:usb3="00000000" w:csb0="00100000" w:csb1="00000000"/>
  </w:font>
  <w:font w:name="DFKai-SB">
    <w:altName w:val="Microsoft JhengHei Light"/>
    <w:panose1 w:val="00000000000000000000"/>
    <w:charset w:val="88"/>
    <w:family w:val="script"/>
    <w:pitch w:val="default"/>
    <w:sig w:usb0="00000000" w:usb1="00000000" w:usb2="00000016" w:usb3="00000000" w:csb0="00100001" w:csb1="00000000"/>
  </w:font>
  <w:font w:name="Times New Roman Bold">
    <w:altName w:val="Times New Roman"/>
    <w:panose1 w:val="02020803070505020304"/>
    <w:charset w:val="00"/>
    <w:family w:val="roman"/>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方正细圆简体">
    <w:altName w:val="宋体"/>
    <w:panose1 w:val="00000000000000000000"/>
    <w:charset w:val="86"/>
    <w:family w:val="auto"/>
    <w:pitch w:val="default"/>
    <w:sig w:usb0="00000000" w:usb1="00000000" w:usb2="00000010" w:usb3="00000000" w:csb0="00040000" w:csb1="00000000"/>
  </w:font>
  <w:font w:name="华文细黑">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PingFang SC">
    <w:altName w:val="宋体"/>
    <w:panose1 w:val="00000000000000000000"/>
    <w:charset w:val="86"/>
    <w:family w:val="auto"/>
    <w:pitch w:val="default"/>
    <w:sig w:usb0="00000000" w:usb1="00000000" w:usb2="00000010" w:usb3="00000000" w:csb0="00040000" w:csb1="00000000"/>
  </w:font>
  <w:font w:name="Microsoft JhengHei UI">
    <w:panose1 w:val="020B0604030504040204"/>
    <w:charset w:val="88"/>
    <w:family w:val="auto"/>
    <w:pitch w:val="default"/>
    <w:sig w:usb0="000002A7" w:usb1="28CF4400" w:usb2="00000016" w:usb3="00000000" w:csb0="00100009" w:csb1="00000000"/>
  </w:font>
  <w:font w:name="方正舒体">
    <w:panose1 w:val="02010601030101010101"/>
    <w:charset w:val="86"/>
    <w:family w:val="auto"/>
    <w:pitch w:val="default"/>
    <w:sig w:usb0="00000003" w:usb1="080E0000" w:usb2="00000000" w:usb3="00000000" w:csb0="00040000" w:csb1="00000000"/>
  </w:font>
  <w:font w:name="MingLiU-ExtB">
    <w:panose1 w:val="02020500000000000000"/>
    <w:charset w:val="88"/>
    <w:family w:val="auto"/>
    <w:pitch w:val="default"/>
    <w:sig w:usb0="8000002F" w:usb1="02000008" w:usb2="00000000" w:usb3="00000000" w:csb0="00100001" w:csb1="00000000"/>
  </w:font>
  <w:font w:name="Microsoft JhengHei Light">
    <w:panose1 w:val="020B0304030504040204"/>
    <w:charset w:val="88"/>
    <w:family w:val="auto"/>
    <w:pitch w:val="default"/>
    <w:sig w:usb0="8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ind w:firstLine="361"/>
      <w:jc w:val="center"/>
    </w:pPr>
    <w:r>
      <w:rPr>
        <w:b/>
      </w:rPr>
      <w:fldChar w:fldCharType="begin"/>
    </w:r>
    <w:r>
      <w:rPr>
        <w:b/>
      </w:rPr>
      <w:instrText xml:space="preserve">PAGE</w:instrText>
    </w:r>
    <w:r>
      <w:rPr>
        <w:b/>
      </w:rPr>
      <w:fldChar w:fldCharType="separate"/>
    </w:r>
    <w:r>
      <w:rPr>
        <w:b/>
      </w:rPr>
      <w:t>16</w:t>
    </w:r>
    <w:r>
      <w:rPr>
        <w: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Pr>
    <w:r>
      <w:rPr>
        <w:rFonts w:hint="eastAsia"/>
      </w:rPr>
      <w:t>东方国际集装箱（广州）有限公司</w:t>
    </w:r>
    <w:r>
      <w:rPr>
        <w:rFonts w:hint="eastAsia"/>
        <w:lang w:val="en-US" w:eastAsia="zh-CN"/>
      </w:rPr>
      <w:t>广州箱厂</w:t>
    </w:r>
    <w:r>
      <w:rPr>
        <w:rFonts w:hint="eastAsia" w:ascii="宋体" w:hAnsi="宋体" w:cs="Arial"/>
        <w:bCs/>
        <w:kern w:val="44"/>
        <w:szCs w:val="21"/>
        <w:lang w:val="en-US" w:eastAsia="zh-CN"/>
      </w:rPr>
      <w:t>折叠箱线</w:t>
    </w:r>
    <w:r>
      <w:rPr>
        <w:rFonts w:hint="eastAsia" w:ascii="宋体" w:hAnsi="宋体" w:cs="Arial"/>
        <w:bCs/>
        <w:kern w:val="44"/>
        <w:szCs w:val="21"/>
      </w:rPr>
      <w:t>升降台液压站项目</w:t>
    </w:r>
    <w:r>
      <w:rPr>
        <w:rFonts w:hint="eastAsia"/>
      </w:rPr>
      <w:t>采购文件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83598C"/>
    <w:multiLevelType w:val="multilevel"/>
    <w:tmpl w:val="0083598C"/>
    <w:lvl w:ilvl="0" w:tentative="0">
      <w:start w:val="1"/>
      <w:numFmt w:val="decimal"/>
      <w:lvlText w:val="%1、"/>
      <w:lvlJc w:val="left"/>
      <w:pPr>
        <w:tabs>
          <w:tab w:val="left" w:pos="927"/>
        </w:tabs>
        <w:ind w:left="927" w:hanging="567"/>
      </w:pPr>
      <w:rPr>
        <w:rFonts w:hint="eastAsia" w:eastAsia="宋体" w:cs="Times New Roman"/>
      </w:rPr>
    </w:lvl>
    <w:lvl w:ilvl="1" w:tentative="0">
      <w:start w:val="1"/>
      <w:numFmt w:val="decimal"/>
      <w:lvlText w:val="%2)"/>
      <w:lvlJc w:val="left"/>
      <w:pPr>
        <w:tabs>
          <w:tab w:val="left" w:pos="1267"/>
        </w:tabs>
        <w:ind w:left="420" w:firstLine="487"/>
      </w:pPr>
      <w:rPr>
        <w:rFonts w:hint="default"/>
      </w:rPr>
    </w:lvl>
    <w:lvl w:ilvl="2" w:tentative="0">
      <w:start w:val="1"/>
      <w:numFmt w:val="bullet"/>
      <w:lvlText w:val=""/>
      <w:lvlJc w:val="left"/>
      <w:pPr>
        <w:tabs>
          <w:tab w:val="left" w:pos="1474"/>
        </w:tabs>
        <w:ind w:left="1474" w:hanging="907"/>
      </w:pPr>
      <w:rPr>
        <w:rFonts w:hint="default" w:ascii="Wingdings" w:hAnsi="Wingdings"/>
      </w:rPr>
    </w:lvl>
    <w:lvl w:ilvl="3" w:tentative="0">
      <w:start w:val="10"/>
      <w:numFmt w:val="decimal"/>
      <w:lvlText w:val="%4．"/>
      <w:lvlJc w:val="left"/>
      <w:pPr>
        <w:tabs>
          <w:tab w:val="left" w:pos="1740"/>
        </w:tabs>
        <w:ind w:left="1740" w:hanging="480"/>
      </w:pPr>
      <w:rPr>
        <w:rFonts w:hint="default"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1">
    <w:nsid w:val="02F75D7A"/>
    <w:multiLevelType w:val="multilevel"/>
    <w:tmpl w:val="02F75D7A"/>
    <w:lvl w:ilvl="0" w:tentative="0">
      <w:start w:val="1"/>
      <w:numFmt w:val="decimal"/>
      <w:lvlText w:val="%1、"/>
      <w:lvlJc w:val="left"/>
      <w:pPr>
        <w:tabs>
          <w:tab w:val="left" w:pos="2071"/>
        </w:tabs>
        <w:ind w:left="2071" w:hanging="511"/>
      </w:pPr>
      <w:rPr>
        <w:rFonts w:hint="eastAsia"/>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2">
    <w:nsid w:val="126156BB"/>
    <w:multiLevelType w:val="multilevel"/>
    <w:tmpl w:val="126156BB"/>
    <w:lvl w:ilvl="0" w:tentative="0">
      <w:start w:val="1"/>
      <w:numFmt w:val="decimal"/>
      <w:lvlText w:val="%1、"/>
      <w:lvlJc w:val="left"/>
      <w:pPr>
        <w:ind w:left="845" w:hanging="420"/>
      </w:pPr>
      <w:rPr>
        <w:rFonts w:hint="eastAsia"/>
      </w:rPr>
    </w:lvl>
    <w:lvl w:ilvl="1" w:tentative="0">
      <w:start w:val="1"/>
      <w:numFmt w:val="lowerLetter"/>
      <w:lvlText w:val="%2)"/>
      <w:lvlJc w:val="left"/>
      <w:pPr>
        <w:ind w:left="1265" w:hanging="420"/>
      </w:pPr>
    </w:lvl>
    <w:lvl w:ilvl="2" w:tentative="0">
      <w:start w:val="1"/>
      <w:numFmt w:val="lowerRoman"/>
      <w:lvlText w:val="%3."/>
      <w:lvlJc w:val="right"/>
      <w:pPr>
        <w:ind w:left="1685" w:hanging="420"/>
      </w:pPr>
    </w:lvl>
    <w:lvl w:ilvl="3" w:tentative="0">
      <w:start w:val="1"/>
      <w:numFmt w:val="decimal"/>
      <w:lvlText w:val="%4."/>
      <w:lvlJc w:val="left"/>
      <w:pPr>
        <w:ind w:left="2105" w:hanging="420"/>
      </w:pPr>
    </w:lvl>
    <w:lvl w:ilvl="4" w:tentative="0">
      <w:start w:val="1"/>
      <w:numFmt w:val="lowerLetter"/>
      <w:lvlText w:val="%5)"/>
      <w:lvlJc w:val="left"/>
      <w:pPr>
        <w:ind w:left="2525" w:hanging="420"/>
      </w:pPr>
    </w:lvl>
    <w:lvl w:ilvl="5" w:tentative="0">
      <w:start w:val="1"/>
      <w:numFmt w:val="lowerRoman"/>
      <w:lvlText w:val="%6."/>
      <w:lvlJc w:val="right"/>
      <w:pPr>
        <w:ind w:left="2945" w:hanging="420"/>
      </w:pPr>
    </w:lvl>
    <w:lvl w:ilvl="6" w:tentative="0">
      <w:start w:val="1"/>
      <w:numFmt w:val="decimal"/>
      <w:lvlText w:val="%7."/>
      <w:lvlJc w:val="left"/>
      <w:pPr>
        <w:ind w:left="3365" w:hanging="420"/>
      </w:pPr>
    </w:lvl>
    <w:lvl w:ilvl="7" w:tentative="0">
      <w:start w:val="1"/>
      <w:numFmt w:val="lowerLetter"/>
      <w:lvlText w:val="%8)"/>
      <w:lvlJc w:val="left"/>
      <w:pPr>
        <w:ind w:left="3785" w:hanging="420"/>
      </w:pPr>
    </w:lvl>
    <w:lvl w:ilvl="8" w:tentative="0">
      <w:start w:val="1"/>
      <w:numFmt w:val="lowerRoman"/>
      <w:lvlText w:val="%9."/>
      <w:lvlJc w:val="right"/>
      <w:pPr>
        <w:ind w:left="4205" w:hanging="420"/>
      </w:pPr>
    </w:lvl>
  </w:abstractNum>
  <w:abstractNum w:abstractNumId="3">
    <w:nsid w:val="17153681"/>
    <w:multiLevelType w:val="multilevel"/>
    <w:tmpl w:val="17153681"/>
    <w:lvl w:ilvl="0" w:tentative="0">
      <w:start w:val="1"/>
      <w:numFmt w:val="chineseCountingThousand"/>
      <w:suff w:val="nothing"/>
      <w:lvlText w:val="第%1章 "/>
      <w:lvlJc w:val="left"/>
      <w:pPr>
        <w:ind w:left="0" w:firstLine="0"/>
      </w:pPr>
      <w:rPr>
        <w:rFonts w:hint="eastAsia" w:eastAsia="黑体"/>
        <w:b/>
        <w:i w:val="0"/>
        <w:sz w:val="32"/>
      </w:rPr>
    </w:lvl>
    <w:lvl w:ilvl="1" w:tentative="0">
      <w:start w:val="1"/>
      <w:numFmt w:val="chineseCountingThousand"/>
      <w:suff w:val="nothing"/>
      <w:lvlText w:val="%2、"/>
      <w:lvlJc w:val="left"/>
      <w:pPr>
        <w:ind w:left="0" w:firstLine="0"/>
      </w:pPr>
      <w:rPr>
        <w:rFonts w:hint="eastAsia" w:ascii="宋体" w:hAnsi="宋体" w:eastAsia="宋体"/>
        <w:b/>
        <w:i w:val="0"/>
        <w:sz w:val="30"/>
        <w:szCs w:val="30"/>
      </w:rPr>
    </w:lvl>
    <w:lvl w:ilvl="2" w:tentative="0">
      <w:start w:val="1"/>
      <w:numFmt w:val="decimal"/>
      <w:suff w:val="nothing"/>
      <w:lvlText w:val="%3、"/>
      <w:lvlJc w:val="left"/>
      <w:pPr>
        <w:ind w:left="0" w:firstLine="0"/>
      </w:pPr>
      <w:rPr>
        <w:rFonts w:hint="eastAsia" w:eastAsia="黑体"/>
        <w:b w:val="0"/>
        <w:i w:val="0"/>
        <w:sz w:val="24"/>
      </w:rPr>
    </w:lvl>
    <w:lvl w:ilvl="3" w:tentative="0">
      <w:start w:val="1"/>
      <w:numFmt w:val="decimal"/>
      <w:pStyle w:val="232"/>
      <w:suff w:val="nothing"/>
      <w:lvlText w:val="%3.%4 "/>
      <w:lvlJc w:val="left"/>
      <w:pPr>
        <w:ind w:left="0" w:firstLine="0"/>
      </w:pPr>
      <w:rPr>
        <w:rFonts w:hint="eastAsia" w:eastAsia="黑体"/>
        <w:b w:val="0"/>
        <w:i w:val="0"/>
        <w:sz w:val="24"/>
      </w:rPr>
    </w:lvl>
    <w:lvl w:ilvl="4" w:tentative="0">
      <w:start w:val="1"/>
      <w:numFmt w:val="decimal"/>
      <w:suff w:val="nothing"/>
      <w:lvlText w:val="%3.%4.%5 "/>
      <w:lvlJc w:val="left"/>
      <w:pPr>
        <w:ind w:left="0" w:firstLine="0"/>
      </w:pPr>
      <w:rPr>
        <w:rFonts w:ascii="Times New Roman" w:hAnsi="Times New Roman" w:cs="Times New Roman"/>
        <w:b w:val="0"/>
        <w:bCs w:val="0"/>
        <w:i w:val="0"/>
        <w:iCs w:val="0"/>
        <w:caps w:val="0"/>
        <w:smallCaps w:val="0"/>
        <w:strike w:val="0"/>
        <w:dstrike w:val="0"/>
        <w:snapToGrid w:val="0"/>
        <w:color w:val="000000"/>
        <w:spacing w:val="0"/>
        <w:w w:val="0"/>
        <w:kern w:val="0"/>
        <w:position w:val="0"/>
        <w:sz w:val="16"/>
        <w:szCs w:val="16"/>
        <w:u w:val="none" w:color="000000"/>
        <w:shd w:val="clear" w:color="000000" w:fill="000000"/>
        <w:lang w:val="en-US"/>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179F5D39"/>
    <w:multiLevelType w:val="multilevel"/>
    <w:tmpl w:val="179F5D39"/>
    <w:lvl w:ilvl="0" w:tentative="0">
      <w:start w:val="1"/>
      <w:numFmt w:val="decimal"/>
      <w:pStyle w:val="160"/>
      <w:lvlText w:val="%1."/>
      <w:lvlJc w:val="left"/>
      <w:pPr>
        <w:tabs>
          <w:tab w:val="left" w:pos="1080"/>
        </w:tabs>
        <w:ind w:left="1080" w:hanging="1080"/>
      </w:pPr>
      <w:rPr>
        <w:rFonts w:hint="default" w:ascii="Times New Roman Bold" w:hAnsi="Times New Roman Bold" w:eastAsia="宋体"/>
        <w:b/>
        <w:i w:val="0"/>
        <w:sz w:val="24"/>
      </w:rPr>
    </w:lvl>
    <w:lvl w:ilvl="1" w:tentative="0">
      <w:start w:val="1"/>
      <w:numFmt w:val="decimal"/>
      <w:pStyle w:val="161"/>
      <w:lvlText w:val="%1.%2"/>
      <w:lvlJc w:val="left"/>
      <w:pPr>
        <w:tabs>
          <w:tab w:val="left" w:pos="1080"/>
        </w:tabs>
        <w:ind w:left="1080" w:hanging="1080"/>
      </w:pPr>
      <w:rPr>
        <w:rFonts w:hint="default" w:ascii="Times New Roman" w:hAnsi="Times New Roman" w:eastAsia="宋体"/>
        <w:b w:val="0"/>
        <w:i w:val="0"/>
        <w:sz w:val="24"/>
      </w:rPr>
    </w:lvl>
    <w:lvl w:ilvl="2" w:tentative="0">
      <w:start w:val="1"/>
      <w:numFmt w:val="decimal"/>
      <w:pStyle w:val="162"/>
      <w:lvlText w:val="%1.%2.%3"/>
      <w:lvlJc w:val="left"/>
      <w:pPr>
        <w:tabs>
          <w:tab w:val="left" w:pos="1080"/>
        </w:tabs>
        <w:ind w:left="1080" w:hanging="1080"/>
      </w:pPr>
      <w:rPr>
        <w:rFonts w:hint="default" w:ascii="Times New Roman" w:hAnsi="Times New Roman" w:eastAsia="宋体"/>
        <w:b w:val="0"/>
        <w:i w:val="0"/>
        <w:sz w:val="24"/>
      </w:rPr>
    </w:lvl>
    <w:lvl w:ilvl="3" w:tentative="0">
      <w:start w:val="1"/>
      <w:numFmt w:val="decimal"/>
      <w:pStyle w:val="163"/>
      <w:lvlText w:val="%1.%2.%3.%4"/>
      <w:lvlJc w:val="left"/>
      <w:pPr>
        <w:tabs>
          <w:tab w:val="left" w:pos="1080"/>
        </w:tabs>
        <w:ind w:left="1080" w:hanging="1080"/>
      </w:pPr>
      <w:rPr>
        <w:rFonts w:hint="default" w:ascii="Times New Roman" w:hAnsi="Times New Roman" w:eastAsia="宋体"/>
        <w:b w:val="0"/>
        <w:i w:val="0"/>
        <w:sz w:val="24"/>
      </w:rPr>
    </w:lvl>
    <w:lvl w:ilvl="4" w:tentative="0">
      <w:start w:val="1"/>
      <w:numFmt w:val="decimal"/>
      <w:lvlText w:val="%1.%2.%3.%4.%5."/>
      <w:lvlJc w:val="left"/>
      <w:pPr>
        <w:tabs>
          <w:tab w:val="left" w:pos="2232"/>
        </w:tabs>
        <w:ind w:left="2232" w:hanging="792"/>
      </w:pPr>
      <w:rPr>
        <w:rFonts w:hint="default"/>
      </w:rPr>
    </w:lvl>
    <w:lvl w:ilvl="5" w:tentative="0">
      <w:start w:val="1"/>
      <w:numFmt w:val="decimal"/>
      <w:lvlText w:val="%1.%2.%3.%4.%5.%6."/>
      <w:lvlJc w:val="left"/>
      <w:pPr>
        <w:tabs>
          <w:tab w:val="left" w:pos="2880"/>
        </w:tabs>
        <w:ind w:left="2736" w:hanging="936"/>
      </w:pPr>
      <w:rPr>
        <w:rFonts w:hint="default"/>
      </w:rPr>
    </w:lvl>
    <w:lvl w:ilvl="6" w:tentative="0">
      <w:start w:val="1"/>
      <w:numFmt w:val="decimal"/>
      <w:lvlText w:val="%1.%2.%3.%4.%5.%6.%7."/>
      <w:lvlJc w:val="left"/>
      <w:pPr>
        <w:tabs>
          <w:tab w:val="left" w:pos="3600"/>
        </w:tabs>
        <w:ind w:left="3240" w:hanging="1080"/>
      </w:pPr>
      <w:rPr>
        <w:rFonts w:hint="default"/>
      </w:rPr>
    </w:lvl>
    <w:lvl w:ilvl="7" w:tentative="0">
      <w:start w:val="1"/>
      <w:numFmt w:val="decimal"/>
      <w:lvlText w:val="%1.%2.%3.%4.%5.%6.%7.%8."/>
      <w:lvlJc w:val="left"/>
      <w:pPr>
        <w:tabs>
          <w:tab w:val="left" w:pos="3960"/>
        </w:tabs>
        <w:ind w:left="3744" w:hanging="1224"/>
      </w:pPr>
      <w:rPr>
        <w:rFonts w:hint="default"/>
      </w:rPr>
    </w:lvl>
    <w:lvl w:ilvl="8" w:tentative="0">
      <w:start w:val="1"/>
      <w:numFmt w:val="decimal"/>
      <w:lvlText w:val="%1.%2.%3.%4.%5.%6.%7.%8.%9."/>
      <w:lvlJc w:val="left"/>
      <w:pPr>
        <w:tabs>
          <w:tab w:val="left" w:pos="4680"/>
        </w:tabs>
        <w:ind w:left="4320" w:hanging="1440"/>
      </w:pPr>
      <w:rPr>
        <w:rFonts w:hint="default"/>
      </w:rPr>
    </w:lvl>
  </w:abstractNum>
  <w:abstractNum w:abstractNumId="5">
    <w:nsid w:val="1A0A15A0"/>
    <w:multiLevelType w:val="multilevel"/>
    <w:tmpl w:val="1A0A15A0"/>
    <w:lvl w:ilvl="0" w:tentative="0">
      <w:start w:val="1"/>
      <w:numFmt w:val="decimal"/>
      <w:lvlText w:val="%1、"/>
      <w:lvlJc w:val="left"/>
      <w:pPr>
        <w:ind w:left="840" w:hanging="420"/>
      </w:pPr>
      <w:rPr>
        <w:rFonts w:hint="eastAsia"/>
      </w:rPr>
    </w:lvl>
    <w:lvl w:ilvl="1" w:tentative="0">
      <w:start w:val="1"/>
      <w:numFmt w:val="chineseCountingThousand"/>
      <w:lvlText w:val="(%2)"/>
      <w:lvlJc w:val="left"/>
      <w:pPr>
        <w:ind w:left="1260" w:hanging="420"/>
      </w:pPr>
      <w:rPr>
        <w:rFonts w:hint="eastAsia"/>
        <w:b/>
      </w:rPr>
    </w:lvl>
    <w:lvl w:ilvl="2" w:tentative="0">
      <w:start w:val="1"/>
      <w:numFmt w:val="decimal"/>
      <w:lvlText w:val="%3）"/>
      <w:lvlJc w:val="left"/>
      <w:pPr>
        <w:ind w:left="927" w:hanging="360"/>
      </w:pPr>
      <w:rPr>
        <w:rFonts w:hint="default"/>
      </w:r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6">
    <w:nsid w:val="20337CED"/>
    <w:multiLevelType w:val="multilevel"/>
    <w:tmpl w:val="20337CED"/>
    <w:lvl w:ilvl="0" w:tentative="0">
      <w:start w:val="1"/>
      <w:numFmt w:val="decimal"/>
      <w:lvlText w:val="%1)"/>
      <w:lvlJc w:val="left"/>
      <w:pPr>
        <w:ind w:left="844" w:hanging="420"/>
      </w:pPr>
    </w:lvl>
    <w:lvl w:ilvl="1" w:tentative="0">
      <w:start w:val="1"/>
      <w:numFmt w:val="lowerLetter"/>
      <w:lvlText w:val="%2)"/>
      <w:lvlJc w:val="left"/>
      <w:pPr>
        <w:ind w:left="1264" w:hanging="420"/>
      </w:pPr>
    </w:lvl>
    <w:lvl w:ilvl="2" w:tentative="0">
      <w:start w:val="1"/>
      <w:numFmt w:val="lowerRoman"/>
      <w:lvlText w:val="%3."/>
      <w:lvlJc w:val="right"/>
      <w:pPr>
        <w:ind w:left="1684" w:hanging="420"/>
      </w:pPr>
    </w:lvl>
    <w:lvl w:ilvl="3" w:tentative="0">
      <w:start w:val="1"/>
      <w:numFmt w:val="decimal"/>
      <w:lvlText w:val="%4."/>
      <w:lvlJc w:val="left"/>
      <w:pPr>
        <w:ind w:left="2104" w:hanging="420"/>
      </w:pPr>
    </w:lvl>
    <w:lvl w:ilvl="4" w:tentative="0">
      <w:start w:val="1"/>
      <w:numFmt w:val="lowerLetter"/>
      <w:lvlText w:val="%5)"/>
      <w:lvlJc w:val="left"/>
      <w:pPr>
        <w:ind w:left="2524" w:hanging="420"/>
      </w:pPr>
    </w:lvl>
    <w:lvl w:ilvl="5" w:tentative="0">
      <w:start w:val="1"/>
      <w:numFmt w:val="lowerRoman"/>
      <w:lvlText w:val="%6."/>
      <w:lvlJc w:val="right"/>
      <w:pPr>
        <w:ind w:left="2944" w:hanging="420"/>
      </w:pPr>
    </w:lvl>
    <w:lvl w:ilvl="6" w:tentative="0">
      <w:start w:val="1"/>
      <w:numFmt w:val="decimal"/>
      <w:lvlText w:val="%7."/>
      <w:lvlJc w:val="left"/>
      <w:pPr>
        <w:ind w:left="3364" w:hanging="420"/>
      </w:pPr>
    </w:lvl>
    <w:lvl w:ilvl="7" w:tentative="0">
      <w:start w:val="1"/>
      <w:numFmt w:val="lowerLetter"/>
      <w:lvlText w:val="%8)"/>
      <w:lvlJc w:val="left"/>
      <w:pPr>
        <w:ind w:left="3784" w:hanging="420"/>
      </w:pPr>
    </w:lvl>
    <w:lvl w:ilvl="8" w:tentative="0">
      <w:start w:val="1"/>
      <w:numFmt w:val="lowerRoman"/>
      <w:lvlText w:val="%9."/>
      <w:lvlJc w:val="right"/>
      <w:pPr>
        <w:ind w:left="4204" w:hanging="420"/>
      </w:pPr>
    </w:lvl>
  </w:abstractNum>
  <w:abstractNum w:abstractNumId="7">
    <w:nsid w:val="2CFB57DD"/>
    <w:multiLevelType w:val="multilevel"/>
    <w:tmpl w:val="2CFB57DD"/>
    <w:lvl w:ilvl="0" w:tentative="0">
      <w:start w:val="1"/>
      <w:numFmt w:val="chineseCountingThousand"/>
      <w:lvlText w:val="(%1)"/>
      <w:lvlJc w:val="left"/>
      <w:pPr>
        <w:ind w:left="1260" w:hanging="420"/>
      </w:pPr>
      <w:rPr>
        <w:rFonts w:hint="eastAsia"/>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2DCD478F"/>
    <w:multiLevelType w:val="multilevel"/>
    <w:tmpl w:val="2DCD478F"/>
    <w:lvl w:ilvl="0" w:tentative="0">
      <w:start w:val="1"/>
      <w:numFmt w:val="decimal"/>
      <w:lvlText w:val="%1、"/>
      <w:lvlJc w:val="left"/>
      <w:pPr>
        <w:tabs>
          <w:tab w:val="left" w:pos="360"/>
        </w:tabs>
        <w:ind w:left="360" w:hanging="360"/>
      </w:pPr>
      <w:rPr>
        <w:rFonts w:hint="eastAsia"/>
        <w:b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41CC6CB6"/>
    <w:multiLevelType w:val="multilevel"/>
    <w:tmpl w:val="41CC6CB6"/>
    <w:lvl w:ilvl="0" w:tentative="0">
      <w:start w:val="1"/>
      <w:numFmt w:val="chineseCountingThousand"/>
      <w:lvlText w:val="(%1)"/>
      <w:lvlJc w:val="left"/>
      <w:pPr>
        <w:ind w:left="1260" w:hanging="420"/>
      </w:pPr>
      <w:rPr>
        <w:rFonts w:hint="eastAsia"/>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48D0158F"/>
    <w:multiLevelType w:val="multilevel"/>
    <w:tmpl w:val="48D0158F"/>
    <w:lvl w:ilvl="0" w:tentative="0">
      <w:start w:val="1"/>
      <w:numFmt w:val="decimal"/>
      <w:lvlText w:val="%1、"/>
      <w:lvlJc w:val="left"/>
      <w:pPr>
        <w:tabs>
          <w:tab w:val="left" w:pos="2071"/>
        </w:tabs>
        <w:ind w:left="2071" w:hanging="511"/>
      </w:pPr>
      <w:rPr>
        <w:rFonts w:hint="eastAsia"/>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1">
    <w:nsid w:val="4BDD139C"/>
    <w:multiLevelType w:val="multilevel"/>
    <w:tmpl w:val="4BDD139C"/>
    <w:lvl w:ilvl="0" w:tentative="0">
      <w:start w:val="1"/>
      <w:numFmt w:val="decimal"/>
      <w:lvlText w:val="%1）"/>
      <w:lvlJc w:val="left"/>
      <w:pPr>
        <w:tabs>
          <w:tab w:val="left" w:pos="1620"/>
        </w:tabs>
        <w:ind w:left="1620" w:hanging="360"/>
      </w:pPr>
      <w:rPr>
        <w:rFonts w:hint="eastAsia"/>
        <w:b w:val="0"/>
      </w:rPr>
    </w:lvl>
    <w:lvl w:ilvl="1" w:tentative="0">
      <w:start w:val="1"/>
      <w:numFmt w:val="lowerLetter"/>
      <w:lvlText w:val="%2)"/>
      <w:lvlJc w:val="left"/>
      <w:pPr>
        <w:ind w:left="2100" w:hanging="420"/>
      </w:pPr>
    </w:lvl>
    <w:lvl w:ilvl="2" w:tentative="0">
      <w:start w:val="1"/>
      <w:numFmt w:val="lowerRoman"/>
      <w:lvlText w:val="%3."/>
      <w:lvlJc w:val="right"/>
      <w:pPr>
        <w:ind w:left="2520" w:hanging="420"/>
      </w:pPr>
    </w:lvl>
    <w:lvl w:ilvl="3" w:tentative="0">
      <w:start w:val="1"/>
      <w:numFmt w:val="decimal"/>
      <w:lvlText w:val="%4."/>
      <w:lvlJc w:val="left"/>
      <w:pPr>
        <w:ind w:left="2940" w:hanging="420"/>
      </w:pPr>
    </w:lvl>
    <w:lvl w:ilvl="4" w:tentative="0">
      <w:start w:val="1"/>
      <w:numFmt w:val="lowerLetter"/>
      <w:lvlText w:val="%5)"/>
      <w:lvlJc w:val="left"/>
      <w:pPr>
        <w:ind w:left="3360" w:hanging="420"/>
      </w:pPr>
    </w:lvl>
    <w:lvl w:ilvl="5" w:tentative="0">
      <w:start w:val="1"/>
      <w:numFmt w:val="lowerRoman"/>
      <w:lvlText w:val="%6."/>
      <w:lvlJc w:val="right"/>
      <w:pPr>
        <w:ind w:left="3780" w:hanging="420"/>
      </w:pPr>
    </w:lvl>
    <w:lvl w:ilvl="6" w:tentative="0">
      <w:start w:val="1"/>
      <w:numFmt w:val="decimal"/>
      <w:lvlText w:val="%7."/>
      <w:lvlJc w:val="left"/>
      <w:pPr>
        <w:ind w:left="4200" w:hanging="420"/>
      </w:pPr>
    </w:lvl>
    <w:lvl w:ilvl="7" w:tentative="0">
      <w:start w:val="1"/>
      <w:numFmt w:val="lowerLetter"/>
      <w:lvlText w:val="%8)"/>
      <w:lvlJc w:val="left"/>
      <w:pPr>
        <w:ind w:left="4620" w:hanging="420"/>
      </w:pPr>
    </w:lvl>
    <w:lvl w:ilvl="8" w:tentative="0">
      <w:start w:val="1"/>
      <w:numFmt w:val="lowerRoman"/>
      <w:lvlText w:val="%9."/>
      <w:lvlJc w:val="right"/>
      <w:pPr>
        <w:ind w:left="5040" w:hanging="420"/>
      </w:pPr>
    </w:lvl>
  </w:abstractNum>
  <w:abstractNum w:abstractNumId="12">
    <w:nsid w:val="4D6C5D19"/>
    <w:multiLevelType w:val="multilevel"/>
    <w:tmpl w:val="4D6C5D19"/>
    <w:lvl w:ilvl="0" w:tentative="0">
      <w:start w:val="1"/>
      <w:numFmt w:val="upperLetter"/>
      <w:lvlText w:val="%1."/>
      <w:lvlJc w:val="left"/>
      <w:pPr>
        <w:tabs>
          <w:tab w:val="left" w:pos="1076"/>
        </w:tabs>
        <w:ind w:left="420" w:firstLine="296"/>
      </w:pPr>
      <w:rPr>
        <w:rFonts w:hint="eastAsia"/>
        <w:b w:val="0"/>
      </w:rPr>
    </w:lvl>
    <w:lvl w:ilvl="1" w:tentative="0">
      <w:start w:val="1"/>
      <w:numFmt w:val="decimal"/>
      <w:lvlText w:val="%2、"/>
      <w:lvlJc w:val="left"/>
      <w:pPr>
        <w:ind w:left="1496" w:hanging="360"/>
      </w:pPr>
      <w:rPr>
        <w:rFonts w:hint="default"/>
      </w:rPr>
    </w:lvl>
    <w:lvl w:ilvl="2" w:tentative="0">
      <w:start w:val="1"/>
      <w:numFmt w:val="lowerRoman"/>
      <w:lvlText w:val="%3."/>
      <w:lvlJc w:val="right"/>
      <w:pPr>
        <w:ind w:left="1976" w:hanging="420"/>
      </w:pPr>
      <w:rPr>
        <w:rFonts w:hint="eastAsia"/>
      </w:rPr>
    </w:lvl>
    <w:lvl w:ilvl="3" w:tentative="0">
      <w:start w:val="1"/>
      <w:numFmt w:val="decimal"/>
      <w:lvlText w:val="%4."/>
      <w:lvlJc w:val="left"/>
      <w:pPr>
        <w:ind w:left="2396" w:hanging="420"/>
      </w:pPr>
      <w:rPr>
        <w:rFonts w:hint="eastAsia"/>
      </w:rPr>
    </w:lvl>
    <w:lvl w:ilvl="4" w:tentative="0">
      <w:start w:val="1"/>
      <w:numFmt w:val="lowerLetter"/>
      <w:lvlText w:val="%5)"/>
      <w:lvlJc w:val="left"/>
      <w:pPr>
        <w:ind w:left="2816" w:hanging="420"/>
      </w:pPr>
      <w:rPr>
        <w:rFonts w:hint="eastAsia"/>
      </w:rPr>
    </w:lvl>
    <w:lvl w:ilvl="5" w:tentative="0">
      <w:start w:val="1"/>
      <w:numFmt w:val="lowerRoman"/>
      <w:lvlText w:val="%6."/>
      <w:lvlJc w:val="right"/>
      <w:pPr>
        <w:ind w:left="3236" w:hanging="420"/>
      </w:pPr>
      <w:rPr>
        <w:rFonts w:hint="eastAsia"/>
      </w:rPr>
    </w:lvl>
    <w:lvl w:ilvl="6" w:tentative="0">
      <w:start w:val="1"/>
      <w:numFmt w:val="decimal"/>
      <w:lvlText w:val="%7."/>
      <w:lvlJc w:val="left"/>
      <w:pPr>
        <w:ind w:left="3656" w:hanging="420"/>
      </w:pPr>
      <w:rPr>
        <w:rFonts w:hint="eastAsia"/>
      </w:rPr>
    </w:lvl>
    <w:lvl w:ilvl="7" w:tentative="0">
      <w:start w:val="1"/>
      <w:numFmt w:val="lowerLetter"/>
      <w:lvlText w:val="%8)"/>
      <w:lvlJc w:val="left"/>
      <w:pPr>
        <w:ind w:left="4076" w:hanging="420"/>
      </w:pPr>
      <w:rPr>
        <w:rFonts w:hint="eastAsia"/>
      </w:rPr>
    </w:lvl>
    <w:lvl w:ilvl="8" w:tentative="0">
      <w:start w:val="1"/>
      <w:numFmt w:val="lowerRoman"/>
      <w:lvlText w:val="%9."/>
      <w:lvlJc w:val="right"/>
      <w:pPr>
        <w:ind w:left="4496" w:hanging="420"/>
      </w:pPr>
      <w:rPr>
        <w:rFonts w:hint="eastAsia"/>
      </w:rPr>
    </w:lvl>
  </w:abstractNum>
  <w:abstractNum w:abstractNumId="13">
    <w:nsid w:val="4EB24167"/>
    <w:multiLevelType w:val="multilevel"/>
    <w:tmpl w:val="4EB24167"/>
    <w:lvl w:ilvl="0" w:tentative="0">
      <w:start w:val="1"/>
      <w:numFmt w:val="chineseCountingThousand"/>
      <w:lvlText w:val="(%1)"/>
      <w:lvlJc w:val="left"/>
      <w:pPr>
        <w:ind w:left="704" w:hanging="420"/>
      </w:pPr>
    </w:lvl>
    <w:lvl w:ilvl="1" w:tentative="0">
      <w:start w:val="1"/>
      <w:numFmt w:val="lowerLetter"/>
      <w:lvlText w:val="%2)"/>
      <w:lvlJc w:val="left"/>
      <w:pPr>
        <w:ind w:left="1264" w:hanging="420"/>
      </w:pPr>
    </w:lvl>
    <w:lvl w:ilvl="2" w:tentative="0">
      <w:start w:val="1"/>
      <w:numFmt w:val="lowerRoman"/>
      <w:lvlText w:val="%3."/>
      <w:lvlJc w:val="right"/>
      <w:pPr>
        <w:ind w:left="1684" w:hanging="420"/>
      </w:pPr>
    </w:lvl>
    <w:lvl w:ilvl="3" w:tentative="0">
      <w:start w:val="1"/>
      <w:numFmt w:val="decimal"/>
      <w:lvlText w:val="%4."/>
      <w:lvlJc w:val="left"/>
      <w:pPr>
        <w:ind w:left="2104" w:hanging="420"/>
      </w:pPr>
    </w:lvl>
    <w:lvl w:ilvl="4" w:tentative="0">
      <w:start w:val="1"/>
      <w:numFmt w:val="lowerLetter"/>
      <w:lvlText w:val="%5)"/>
      <w:lvlJc w:val="left"/>
      <w:pPr>
        <w:ind w:left="2524" w:hanging="420"/>
      </w:pPr>
    </w:lvl>
    <w:lvl w:ilvl="5" w:tentative="0">
      <w:start w:val="1"/>
      <w:numFmt w:val="lowerRoman"/>
      <w:lvlText w:val="%6."/>
      <w:lvlJc w:val="right"/>
      <w:pPr>
        <w:ind w:left="2944" w:hanging="420"/>
      </w:pPr>
    </w:lvl>
    <w:lvl w:ilvl="6" w:tentative="0">
      <w:start w:val="1"/>
      <w:numFmt w:val="decimal"/>
      <w:lvlText w:val="%7."/>
      <w:lvlJc w:val="left"/>
      <w:pPr>
        <w:ind w:left="3364" w:hanging="420"/>
      </w:pPr>
    </w:lvl>
    <w:lvl w:ilvl="7" w:tentative="0">
      <w:start w:val="1"/>
      <w:numFmt w:val="lowerLetter"/>
      <w:lvlText w:val="%8)"/>
      <w:lvlJc w:val="left"/>
      <w:pPr>
        <w:ind w:left="3784" w:hanging="420"/>
      </w:pPr>
    </w:lvl>
    <w:lvl w:ilvl="8" w:tentative="0">
      <w:start w:val="1"/>
      <w:numFmt w:val="lowerRoman"/>
      <w:lvlText w:val="%9."/>
      <w:lvlJc w:val="right"/>
      <w:pPr>
        <w:ind w:left="4204" w:hanging="420"/>
      </w:pPr>
    </w:lvl>
  </w:abstractNum>
  <w:abstractNum w:abstractNumId="14">
    <w:nsid w:val="55D211DF"/>
    <w:multiLevelType w:val="multilevel"/>
    <w:tmpl w:val="55D211DF"/>
    <w:lvl w:ilvl="0" w:tentative="0">
      <w:start w:val="1"/>
      <w:numFmt w:val="decimal"/>
      <w:lvlText w:val="%1）"/>
      <w:lvlJc w:val="left"/>
      <w:pPr>
        <w:tabs>
          <w:tab w:val="left" w:pos="1620"/>
        </w:tabs>
        <w:ind w:left="1620" w:hanging="360"/>
      </w:pPr>
      <w:rPr>
        <w:rFonts w:hint="eastAsia"/>
        <w:b w:val="0"/>
      </w:rPr>
    </w:lvl>
    <w:lvl w:ilvl="1" w:tentative="0">
      <w:start w:val="1"/>
      <w:numFmt w:val="decimal"/>
      <w:lvlText w:val="%2、"/>
      <w:lvlJc w:val="left"/>
      <w:pPr>
        <w:ind w:left="2040" w:hanging="360"/>
      </w:pPr>
      <w:rPr>
        <w:rFonts w:hint="default"/>
      </w:rPr>
    </w:lvl>
    <w:lvl w:ilvl="2" w:tentative="0">
      <w:start w:val="1"/>
      <w:numFmt w:val="lowerRoman"/>
      <w:lvlText w:val="%3."/>
      <w:lvlJc w:val="right"/>
      <w:pPr>
        <w:ind w:left="2520" w:hanging="420"/>
      </w:pPr>
    </w:lvl>
    <w:lvl w:ilvl="3" w:tentative="0">
      <w:start w:val="1"/>
      <w:numFmt w:val="decimal"/>
      <w:lvlText w:val="%4."/>
      <w:lvlJc w:val="left"/>
      <w:pPr>
        <w:ind w:left="2940" w:hanging="420"/>
      </w:pPr>
    </w:lvl>
    <w:lvl w:ilvl="4" w:tentative="0">
      <w:start w:val="1"/>
      <w:numFmt w:val="lowerLetter"/>
      <w:lvlText w:val="%5)"/>
      <w:lvlJc w:val="left"/>
      <w:pPr>
        <w:ind w:left="3360" w:hanging="420"/>
      </w:pPr>
    </w:lvl>
    <w:lvl w:ilvl="5" w:tentative="0">
      <w:start w:val="1"/>
      <w:numFmt w:val="lowerRoman"/>
      <w:lvlText w:val="%6."/>
      <w:lvlJc w:val="right"/>
      <w:pPr>
        <w:ind w:left="3780" w:hanging="420"/>
      </w:pPr>
    </w:lvl>
    <w:lvl w:ilvl="6" w:tentative="0">
      <w:start w:val="1"/>
      <w:numFmt w:val="decimal"/>
      <w:lvlText w:val="%7."/>
      <w:lvlJc w:val="left"/>
      <w:pPr>
        <w:ind w:left="4200" w:hanging="420"/>
      </w:pPr>
    </w:lvl>
    <w:lvl w:ilvl="7" w:tentative="0">
      <w:start w:val="1"/>
      <w:numFmt w:val="lowerLetter"/>
      <w:lvlText w:val="%8)"/>
      <w:lvlJc w:val="left"/>
      <w:pPr>
        <w:ind w:left="4620" w:hanging="420"/>
      </w:pPr>
    </w:lvl>
    <w:lvl w:ilvl="8" w:tentative="0">
      <w:start w:val="1"/>
      <w:numFmt w:val="lowerRoman"/>
      <w:lvlText w:val="%9."/>
      <w:lvlJc w:val="right"/>
      <w:pPr>
        <w:ind w:left="5040" w:hanging="420"/>
      </w:pPr>
    </w:lvl>
  </w:abstractNum>
  <w:abstractNum w:abstractNumId="15">
    <w:nsid w:val="6CC06162"/>
    <w:multiLevelType w:val="multilevel"/>
    <w:tmpl w:val="6CC06162"/>
    <w:lvl w:ilvl="0" w:tentative="0">
      <w:start w:val="1"/>
      <w:numFmt w:val="decimal"/>
      <w:lvlText w:val="%1、"/>
      <w:lvlJc w:val="left"/>
      <w:pPr>
        <w:tabs>
          <w:tab w:val="left" w:pos="927"/>
        </w:tabs>
        <w:ind w:left="927" w:hanging="567"/>
      </w:pPr>
      <w:rPr>
        <w:rFonts w:hint="eastAsia" w:eastAsia="宋体" w:cs="Times New Roman"/>
      </w:rPr>
    </w:lvl>
    <w:lvl w:ilvl="1" w:tentative="0">
      <w:start w:val="1"/>
      <w:numFmt w:val="decimal"/>
      <w:lvlText w:val="%2)"/>
      <w:lvlJc w:val="left"/>
      <w:pPr>
        <w:tabs>
          <w:tab w:val="left" w:pos="1267"/>
        </w:tabs>
        <w:ind w:left="420" w:firstLine="487"/>
      </w:pPr>
      <w:rPr>
        <w:rFonts w:hint="default"/>
      </w:rPr>
    </w:lvl>
    <w:lvl w:ilvl="2" w:tentative="0">
      <w:start w:val="1"/>
      <w:numFmt w:val="bullet"/>
      <w:lvlText w:val=""/>
      <w:lvlJc w:val="left"/>
      <w:pPr>
        <w:tabs>
          <w:tab w:val="left" w:pos="1474"/>
        </w:tabs>
        <w:ind w:left="1474" w:hanging="907"/>
      </w:pPr>
      <w:rPr>
        <w:rFonts w:hint="default" w:ascii="Wingdings" w:hAnsi="Wingdings"/>
      </w:rPr>
    </w:lvl>
    <w:lvl w:ilvl="3" w:tentative="0">
      <w:start w:val="10"/>
      <w:numFmt w:val="decimal"/>
      <w:lvlText w:val="%4．"/>
      <w:lvlJc w:val="left"/>
      <w:pPr>
        <w:tabs>
          <w:tab w:val="left" w:pos="1740"/>
        </w:tabs>
        <w:ind w:left="1740" w:hanging="480"/>
      </w:pPr>
      <w:rPr>
        <w:rFonts w:hint="default"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16">
    <w:nsid w:val="6E63178C"/>
    <w:multiLevelType w:val="multilevel"/>
    <w:tmpl w:val="6E63178C"/>
    <w:lvl w:ilvl="0" w:tentative="0">
      <w:start w:val="1"/>
      <w:numFmt w:val="decimal"/>
      <w:lvlText w:val="%1、"/>
      <w:lvlJc w:val="left"/>
      <w:pPr>
        <w:tabs>
          <w:tab w:val="left" w:pos="2071"/>
        </w:tabs>
        <w:ind w:left="2071" w:hanging="511"/>
      </w:pPr>
      <w:rPr>
        <w:rFonts w:hint="eastAsia"/>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7">
    <w:nsid w:val="70107015"/>
    <w:multiLevelType w:val="multilevel"/>
    <w:tmpl w:val="70107015"/>
    <w:lvl w:ilvl="0" w:tentative="0">
      <w:start w:val="1"/>
      <w:numFmt w:val="chineseCountingThousand"/>
      <w:lvlText w:val="(%1)"/>
      <w:lvlJc w:val="left"/>
      <w:pPr>
        <w:ind w:left="844" w:hanging="420"/>
      </w:pPr>
    </w:lvl>
    <w:lvl w:ilvl="1" w:tentative="0">
      <w:start w:val="1"/>
      <w:numFmt w:val="lowerLetter"/>
      <w:lvlText w:val="%2)"/>
      <w:lvlJc w:val="left"/>
      <w:pPr>
        <w:ind w:left="1264" w:hanging="420"/>
      </w:pPr>
    </w:lvl>
    <w:lvl w:ilvl="2" w:tentative="0">
      <w:start w:val="1"/>
      <w:numFmt w:val="lowerRoman"/>
      <w:lvlText w:val="%3."/>
      <w:lvlJc w:val="right"/>
      <w:pPr>
        <w:ind w:left="1684" w:hanging="420"/>
      </w:pPr>
    </w:lvl>
    <w:lvl w:ilvl="3" w:tentative="0">
      <w:start w:val="1"/>
      <w:numFmt w:val="decimal"/>
      <w:lvlText w:val="%4."/>
      <w:lvlJc w:val="left"/>
      <w:pPr>
        <w:ind w:left="2104" w:hanging="420"/>
      </w:pPr>
    </w:lvl>
    <w:lvl w:ilvl="4" w:tentative="0">
      <w:start w:val="1"/>
      <w:numFmt w:val="lowerLetter"/>
      <w:lvlText w:val="%5)"/>
      <w:lvlJc w:val="left"/>
      <w:pPr>
        <w:ind w:left="2524" w:hanging="420"/>
      </w:pPr>
    </w:lvl>
    <w:lvl w:ilvl="5" w:tentative="0">
      <w:start w:val="1"/>
      <w:numFmt w:val="lowerRoman"/>
      <w:lvlText w:val="%6."/>
      <w:lvlJc w:val="right"/>
      <w:pPr>
        <w:ind w:left="2944" w:hanging="420"/>
      </w:pPr>
    </w:lvl>
    <w:lvl w:ilvl="6" w:tentative="0">
      <w:start w:val="1"/>
      <w:numFmt w:val="decimal"/>
      <w:lvlText w:val="%7."/>
      <w:lvlJc w:val="left"/>
      <w:pPr>
        <w:ind w:left="3364" w:hanging="420"/>
      </w:pPr>
    </w:lvl>
    <w:lvl w:ilvl="7" w:tentative="0">
      <w:start w:val="1"/>
      <w:numFmt w:val="lowerLetter"/>
      <w:lvlText w:val="%8)"/>
      <w:lvlJc w:val="left"/>
      <w:pPr>
        <w:ind w:left="3784" w:hanging="420"/>
      </w:pPr>
    </w:lvl>
    <w:lvl w:ilvl="8" w:tentative="0">
      <w:start w:val="1"/>
      <w:numFmt w:val="lowerRoman"/>
      <w:lvlText w:val="%9."/>
      <w:lvlJc w:val="right"/>
      <w:pPr>
        <w:ind w:left="4204" w:hanging="420"/>
      </w:pPr>
    </w:lvl>
  </w:abstractNum>
  <w:abstractNum w:abstractNumId="18">
    <w:nsid w:val="76637FDC"/>
    <w:multiLevelType w:val="multilevel"/>
    <w:tmpl w:val="76637FDC"/>
    <w:lvl w:ilvl="0" w:tentative="0">
      <w:start w:val="1"/>
      <w:numFmt w:val="decimal"/>
      <w:lvlText w:val="%1、"/>
      <w:lvlJc w:val="left"/>
      <w:pPr>
        <w:tabs>
          <w:tab w:val="left" w:pos="2071"/>
        </w:tabs>
        <w:ind w:left="2071" w:hanging="511"/>
      </w:pPr>
      <w:rPr>
        <w:rFonts w:hint="eastAsia"/>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9">
    <w:nsid w:val="793C5351"/>
    <w:multiLevelType w:val="multilevel"/>
    <w:tmpl w:val="793C5351"/>
    <w:lvl w:ilvl="0" w:tentative="0">
      <w:start w:val="1"/>
      <w:numFmt w:val="decimal"/>
      <w:lvlText w:val="%1、"/>
      <w:lvlJc w:val="left"/>
      <w:pPr>
        <w:ind w:left="845" w:hanging="420"/>
      </w:pPr>
      <w:rPr>
        <w:rFonts w:hint="eastAsia"/>
      </w:rPr>
    </w:lvl>
    <w:lvl w:ilvl="1" w:tentative="0">
      <w:start w:val="1"/>
      <w:numFmt w:val="lowerLetter"/>
      <w:lvlText w:val="%2)"/>
      <w:lvlJc w:val="left"/>
      <w:pPr>
        <w:ind w:left="1265" w:hanging="420"/>
      </w:pPr>
    </w:lvl>
    <w:lvl w:ilvl="2" w:tentative="0">
      <w:start w:val="1"/>
      <w:numFmt w:val="lowerRoman"/>
      <w:lvlText w:val="%3."/>
      <w:lvlJc w:val="right"/>
      <w:pPr>
        <w:ind w:left="1685" w:hanging="420"/>
      </w:pPr>
    </w:lvl>
    <w:lvl w:ilvl="3" w:tentative="0">
      <w:start w:val="1"/>
      <w:numFmt w:val="decimal"/>
      <w:lvlText w:val="%4."/>
      <w:lvlJc w:val="left"/>
      <w:pPr>
        <w:ind w:left="2105" w:hanging="420"/>
      </w:pPr>
    </w:lvl>
    <w:lvl w:ilvl="4" w:tentative="0">
      <w:start w:val="1"/>
      <w:numFmt w:val="lowerLetter"/>
      <w:lvlText w:val="%5)"/>
      <w:lvlJc w:val="left"/>
      <w:pPr>
        <w:ind w:left="2525" w:hanging="420"/>
      </w:pPr>
    </w:lvl>
    <w:lvl w:ilvl="5" w:tentative="0">
      <w:start w:val="1"/>
      <w:numFmt w:val="lowerRoman"/>
      <w:lvlText w:val="%6."/>
      <w:lvlJc w:val="right"/>
      <w:pPr>
        <w:ind w:left="2945" w:hanging="420"/>
      </w:pPr>
    </w:lvl>
    <w:lvl w:ilvl="6" w:tentative="0">
      <w:start w:val="1"/>
      <w:numFmt w:val="decimal"/>
      <w:lvlText w:val="%7."/>
      <w:lvlJc w:val="left"/>
      <w:pPr>
        <w:ind w:left="3365" w:hanging="420"/>
      </w:pPr>
    </w:lvl>
    <w:lvl w:ilvl="7" w:tentative="0">
      <w:start w:val="1"/>
      <w:numFmt w:val="lowerLetter"/>
      <w:lvlText w:val="%8)"/>
      <w:lvlJc w:val="left"/>
      <w:pPr>
        <w:ind w:left="3785" w:hanging="420"/>
      </w:pPr>
    </w:lvl>
    <w:lvl w:ilvl="8" w:tentative="0">
      <w:start w:val="1"/>
      <w:numFmt w:val="lowerRoman"/>
      <w:lvlText w:val="%9."/>
      <w:lvlJc w:val="right"/>
      <w:pPr>
        <w:ind w:left="4205" w:hanging="420"/>
      </w:pPr>
    </w:lvl>
  </w:abstractNum>
  <w:abstractNum w:abstractNumId="20">
    <w:nsid w:val="79CD019B"/>
    <w:multiLevelType w:val="multilevel"/>
    <w:tmpl w:val="79CD019B"/>
    <w:lvl w:ilvl="0" w:tentative="0">
      <w:start w:val="1"/>
      <w:numFmt w:val="decimal"/>
      <w:lvlText w:val="%1、"/>
      <w:lvlJc w:val="left"/>
      <w:pPr>
        <w:tabs>
          <w:tab w:val="left" w:pos="360"/>
        </w:tabs>
        <w:ind w:left="360" w:hanging="360"/>
      </w:pPr>
      <w:rPr>
        <w:rFonts w:hint="eastAsia"/>
      </w:rPr>
    </w:lvl>
    <w:lvl w:ilvl="1" w:tentative="0">
      <w:start w:val="1"/>
      <w:numFmt w:val="decimal"/>
      <w:lvlText w:val="（%2）"/>
      <w:lvlJc w:val="left"/>
      <w:pPr>
        <w:tabs>
          <w:tab w:val="left" w:pos="1140"/>
        </w:tabs>
        <w:ind w:left="1140" w:hanging="720"/>
      </w:pPr>
      <w:rPr>
        <w:rFonts w:hint="eastAsia" w:ascii="宋体"/>
      </w:rPr>
    </w:lvl>
    <w:lvl w:ilvl="2" w:tentative="0">
      <w:start w:val="5"/>
      <w:numFmt w:val="decimal"/>
      <w:lvlText w:val="%3)"/>
      <w:lvlJc w:val="left"/>
      <w:pPr>
        <w:tabs>
          <w:tab w:val="left" w:pos="1320"/>
        </w:tabs>
        <w:ind w:left="1320" w:hanging="480"/>
      </w:pPr>
      <w:rPr>
        <w:rFonts w:hint="eastAsia" w:ascii="宋体" w:hAnsi="宋体"/>
        <w:color w:val="FF6600"/>
      </w:rPr>
    </w:lvl>
    <w:lvl w:ilvl="3" w:tentative="0">
      <w:start w:val="1"/>
      <w:numFmt w:val="decimal"/>
      <w:lvlText w:val="%4）"/>
      <w:lvlJc w:val="left"/>
      <w:pPr>
        <w:tabs>
          <w:tab w:val="left" w:pos="360"/>
        </w:tabs>
        <w:ind w:left="360" w:hanging="360"/>
      </w:pPr>
      <w:rPr>
        <w:rFonts w:hint="eastAsia"/>
        <w:b w:val="0"/>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4"/>
  </w:num>
  <w:num w:numId="2">
    <w:abstractNumId w:val="3"/>
  </w:num>
  <w:num w:numId="3">
    <w:abstractNumId w:val="17"/>
  </w:num>
  <w:num w:numId="4">
    <w:abstractNumId w:val="20"/>
  </w:num>
  <w:num w:numId="5">
    <w:abstractNumId w:val="13"/>
  </w:num>
  <w:num w:numId="6">
    <w:abstractNumId w:val="11"/>
  </w:num>
  <w:num w:numId="7">
    <w:abstractNumId w:val="14"/>
  </w:num>
  <w:num w:numId="8">
    <w:abstractNumId w:val="12"/>
  </w:num>
  <w:num w:numId="9">
    <w:abstractNumId w:val="8"/>
  </w:num>
  <w:num w:numId="10">
    <w:abstractNumId w:val="5"/>
  </w:num>
  <w:num w:numId="11">
    <w:abstractNumId w:val="6"/>
  </w:num>
  <w:num w:numId="12">
    <w:abstractNumId w:val="1"/>
  </w:num>
  <w:num w:numId="13">
    <w:abstractNumId w:val="18"/>
  </w:num>
  <w:num w:numId="14">
    <w:abstractNumId w:val="7"/>
  </w:num>
  <w:num w:numId="15">
    <w:abstractNumId w:val="16"/>
  </w:num>
  <w:num w:numId="16">
    <w:abstractNumId w:val="10"/>
  </w:num>
  <w:num w:numId="17">
    <w:abstractNumId w:val="9"/>
  </w:num>
  <w:num w:numId="18">
    <w:abstractNumId w:val="2"/>
  </w:num>
  <w:num w:numId="19">
    <w:abstractNumId w:val="15"/>
  </w:num>
  <w:num w:numId="20">
    <w:abstractNumId w:val="0"/>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documentProtection w:enforcement="0"/>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I2OWQ3NWYxYjA1ZDI0YWZkMTAzZTBkMjQxM2E2NmQifQ=="/>
  </w:docVars>
  <w:rsids>
    <w:rsidRoot w:val="00E50F7D"/>
    <w:rsid w:val="00000288"/>
    <w:rsid w:val="000040FE"/>
    <w:rsid w:val="00011987"/>
    <w:rsid w:val="0001297C"/>
    <w:rsid w:val="00015FC4"/>
    <w:rsid w:val="00016468"/>
    <w:rsid w:val="00020D4E"/>
    <w:rsid w:val="0002307A"/>
    <w:rsid w:val="00023B4D"/>
    <w:rsid w:val="000266E5"/>
    <w:rsid w:val="00037700"/>
    <w:rsid w:val="00041792"/>
    <w:rsid w:val="000457E4"/>
    <w:rsid w:val="00046C97"/>
    <w:rsid w:val="000503F5"/>
    <w:rsid w:val="00050A45"/>
    <w:rsid w:val="00051309"/>
    <w:rsid w:val="00064BDA"/>
    <w:rsid w:val="00067335"/>
    <w:rsid w:val="00067A99"/>
    <w:rsid w:val="0007079B"/>
    <w:rsid w:val="000716AC"/>
    <w:rsid w:val="000766A9"/>
    <w:rsid w:val="00076749"/>
    <w:rsid w:val="00080DC7"/>
    <w:rsid w:val="000815BD"/>
    <w:rsid w:val="00086AAD"/>
    <w:rsid w:val="00094D86"/>
    <w:rsid w:val="000951FE"/>
    <w:rsid w:val="0009588C"/>
    <w:rsid w:val="00097FE7"/>
    <w:rsid w:val="000A2997"/>
    <w:rsid w:val="000A701D"/>
    <w:rsid w:val="000B1351"/>
    <w:rsid w:val="000B27E9"/>
    <w:rsid w:val="000B3BEF"/>
    <w:rsid w:val="000B50CA"/>
    <w:rsid w:val="000B653D"/>
    <w:rsid w:val="000B7EF0"/>
    <w:rsid w:val="000C06D4"/>
    <w:rsid w:val="000C14A2"/>
    <w:rsid w:val="000C5239"/>
    <w:rsid w:val="000C6A9B"/>
    <w:rsid w:val="000C7D02"/>
    <w:rsid w:val="000D1CEF"/>
    <w:rsid w:val="000D3997"/>
    <w:rsid w:val="000E340F"/>
    <w:rsid w:val="000E3D8C"/>
    <w:rsid w:val="000E7569"/>
    <w:rsid w:val="000E7D1F"/>
    <w:rsid w:val="000F32C3"/>
    <w:rsid w:val="000F7B74"/>
    <w:rsid w:val="00102B3D"/>
    <w:rsid w:val="00103020"/>
    <w:rsid w:val="0010407E"/>
    <w:rsid w:val="001041E6"/>
    <w:rsid w:val="0010528C"/>
    <w:rsid w:val="00106D02"/>
    <w:rsid w:val="00106D83"/>
    <w:rsid w:val="001078B6"/>
    <w:rsid w:val="001137D8"/>
    <w:rsid w:val="001168FA"/>
    <w:rsid w:val="00130B47"/>
    <w:rsid w:val="001322C0"/>
    <w:rsid w:val="00132997"/>
    <w:rsid w:val="001415BA"/>
    <w:rsid w:val="00143FE8"/>
    <w:rsid w:val="00144682"/>
    <w:rsid w:val="001469A9"/>
    <w:rsid w:val="00146A63"/>
    <w:rsid w:val="00147A02"/>
    <w:rsid w:val="00162496"/>
    <w:rsid w:val="001649F1"/>
    <w:rsid w:val="001707DE"/>
    <w:rsid w:val="001714D1"/>
    <w:rsid w:val="001732B0"/>
    <w:rsid w:val="00177009"/>
    <w:rsid w:val="00182E76"/>
    <w:rsid w:val="0019024E"/>
    <w:rsid w:val="00192C14"/>
    <w:rsid w:val="00196A0F"/>
    <w:rsid w:val="00196AC5"/>
    <w:rsid w:val="00197885"/>
    <w:rsid w:val="001A1B2C"/>
    <w:rsid w:val="001A5CD4"/>
    <w:rsid w:val="001B0580"/>
    <w:rsid w:val="001C1CDF"/>
    <w:rsid w:val="001C2543"/>
    <w:rsid w:val="001C449E"/>
    <w:rsid w:val="001C5B5B"/>
    <w:rsid w:val="001C68AB"/>
    <w:rsid w:val="001C6908"/>
    <w:rsid w:val="001D6E1E"/>
    <w:rsid w:val="001D754D"/>
    <w:rsid w:val="001D77D7"/>
    <w:rsid w:val="001E004B"/>
    <w:rsid w:val="001E5C3A"/>
    <w:rsid w:val="001F04F0"/>
    <w:rsid w:val="001F267C"/>
    <w:rsid w:val="001F5B2E"/>
    <w:rsid w:val="001F613A"/>
    <w:rsid w:val="0020121D"/>
    <w:rsid w:val="0020309B"/>
    <w:rsid w:val="00205334"/>
    <w:rsid w:val="0021066F"/>
    <w:rsid w:val="00210B4F"/>
    <w:rsid w:val="00212BB9"/>
    <w:rsid w:val="00216F64"/>
    <w:rsid w:val="0021736B"/>
    <w:rsid w:val="00217CD1"/>
    <w:rsid w:val="00220CBA"/>
    <w:rsid w:val="00226A57"/>
    <w:rsid w:val="00230280"/>
    <w:rsid w:val="00232705"/>
    <w:rsid w:val="00234E26"/>
    <w:rsid w:val="00235DCE"/>
    <w:rsid w:val="00240EFD"/>
    <w:rsid w:val="002418C8"/>
    <w:rsid w:val="00242F39"/>
    <w:rsid w:val="002450E3"/>
    <w:rsid w:val="00245DD3"/>
    <w:rsid w:val="0024606C"/>
    <w:rsid w:val="00247A49"/>
    <w:rsid w:val="002524B2"/>
    <w:rsid w:val="00252C74"/>
    <w:rsid w:val="00256ABC"/>
    <w:rsid w:val="00257995"/>
    <w:rsid w:val="002614E3"/>
    <w:rsid w:val="0026370C"/>
    <w:rsid w:val="00266EB2"/>
    <w:rsid w:val="00270E02"/>
    <w:rsid w:val="0027215D"/>
    <w:rsid w:val="00274424"/>
    <w:rsid w:val="00280358"/>
    <w:rsid w:val="00280F38"/>
    <w:rsid w:val="00281225"/>
    <w:rsid w:val="00282CB0"/>
    <w:rsid w:val="002835F1"/>
    <w:rsid w:val="00285765"/>
    <w:rsid w:val="002869DA"/>
    <w:rsid w:val="002872A6"/>
    <w:rsid w:val="00296E23"/>
    <w:rsid w:val="002973BF"/>
    <w:rsid w:val="00297413"/>
    <w:rsid w:val="00297CA3"/>
    <w:rsid w:val="002A5731"/>
    <w:rsid w:val="002A68F3"/>
    <w:rsid w:val="002B0902"/>
    <w:rsid w:val="002B1275"/>
    <w:rsid w:val="002B3536"/>
    <w:rsid w:val="002B63AC"/>
    <w:rsid w:val="002B6A10"/>
    <w:rsid w:val="002C17A7"/>
    <w:rsid w:val="002C1FDD"/>
    <w:rsid w:val="002C32AE"/>
    <w:rsid w:val="002C444E"/>
    <w:rsid w:val="002C4C95"/>
    <w:rsid w:val="002D054D"/>
    <w:rsid w:val="002D19D1"/>
    <w:rsid w:val="002D2867"/>
    <w:rsid w:val="002D3680"/>
    <w:rsid w:val="002D6A8E"/>
    <w:rsid w:val="002D6EA9"/>
    <w:rsid w:val="002D788F"/>
    <w:rsid w:val="002E0E5F"/>
    <w:rsid w:val="002E1667"/>
    <w:rsid w:val="002E210F"/>
    <w:rsid w:val="002E3F51"/>
    <w:rsid w:val="002E4290"/>
    <w:rsid w:val="002F0B61"/>
    <w:rsid w:val="002F2A66"/>
    <w:rsid w:val="002F32B2"/>
    <w:rsid w:val="002F4BDC"/>
    <w:rsid w:val="002F5FCE"/>
    <w:rsid w:val="002F61C3"/>
    <w:rsid w:val="00301279"/>
    <w:rsid w:val="00303256"/>
    <w:rsid w:val="00306F3D"/>
    <w:rsid w:val="0031060E"/>
    <w:rsid w:val="00313B14"/>
    <w:rsid w:val="0031475A"/>
    <w:rsid w:val="00325093"/>
    <w:rsid w:val="00325253"/>
    <w:rsid w:val="003267CA"/>
    <w:rsid w:val="003311B6"/>
    <w:rsid w:val="00331942"/>
    <w:rsid w:val="00332924"/>
    <w:rsid w:val="00336450"/>
    <w:rsid w:val="0033761B"/>
    <w:rsid w:val="00340ECE"/>
    <w:rsid w:val="003414A0"/>
    <w:rsid w:val="0034589D"/>
    <w:rsid w:val="00352D71"/>
    <w:rsid w:val="00353C36"/>
    <w:rsid w:val="0035462A"/>
    <w:rsid w:val="00355248"/>
    <w:rsid w:val="00355B50"/>
    <w:rsid w:val="00363814"/>
    <w:rsid w:val="00366743"/>
    <w:rsid w:val="00366A93"/>
    <w:rsid w:val="00366D79"/>
    <w:rsid w:val="003718A2"/>
    <w:rsid w:val="003744F8"/>
    <w:rsid w:val="003772C9"/>
    <w:rsid w:val="00377D49"/>
    <w:rsid w:val="00383BE6"/>
    <w:rsid w:val="003850C0"/>
    <w:rsid w:val="00385238"/>
    <w:rsid w:val="00385544"/>
    <w:rsid w:val="00385B4E"/>
    <w:rsid w:val="003860EF"/>
    <w:rsid w:val="00387647"/>
    <w:rsid w:val="003876DD"/>
    <w:rsid w:val="003926F3"/>
    <w:rsid w:val="00392FF0"/>
    <w:rsid w:val="003932AD"/>
    <w:rsid w:val="00393FBB"/>
    <w:rsid w:val="0039509B"/>
    <w:rsid w:val="003A03EA"/>
    <w:rsid w:val="003A2E8F"/>
    <w:rsid w:val="003A490B"/>
    <w:rsid w:val="003A6874"/>
    <w:rsid w:val="003B106D"/>
    <w:rsid w:val="003B3018"/>
    <w:rsid w:val="003B40BB"/>
    <w:rsid w:val="003B52CC"/>
    <w:rsid w:val="003B6246"/>
    <w:rsid w:val="003C4106"/>
    <w:rsid w:val="003D14FA"/>
    <w:rsid w:val="003E0BFF"/>
    <w:rsid w:val="003E3EA9"/>
    <w:rsid w:val="003E524D"/>
    <w:rsid w:val="003E7ECC"/>
    <w:rsid w:val="003F135D"/>
    <w:rsid w:val="003F15FE"/>
    <w:rsid w:val="003F3332"/>
    <w:rsid w:val="003F423E"/>
    <w:rsid w:val="003F42A2"/>
    <w:rsid w:val="003F4CC6"/>
    <w:rsid w:val="003F4F4D"/>
    <w:rsid w:val="003F784D"/>
    <w:rsid w:val="003F7891"/>
    <w:rsid w:val="003F7904"/>
    <w:rsid w:val="004013AF"/>
    <w:rsid w:val="00401A81"/>
    <w:rsid w:val="00402E5C"/>
    <w:rsid w:val="004039D5"/>
    <w:rsid w:val="00404FEF"/>
    <w:rsid w:val="00406D90"/>
    <w:rsid w:val="00410762"/>
    <w:rsid w:val="00410F56"/>
    <w:rsid w:val="0041107F"/>
    <w:rsid w:val="004122FD"/>
    <w:rsid w:val="00412563"/>
    <w:rsid w:val="00413033"/>
    <w:rsid w:val="004141F3"/>
    <w:rsid w:val="00415326"/>
    <w:rsid w:val="00415E99"/>
    <w:rsid w:val="00416883"/>
    <w:rsid w:val="00423E5B"/>
    <w:rsid w:val="0042499B"/>
    <w:rsid w:val="004253E7"/>
    <w:rsid w:val="00430976"/>
    <w:rsid w:val="00431C21"/>
    <w:rsid w:val="00433BCE"/>
    <w:rsid w:val="004342CB"/>
    <w:rsid w:val="004347E9"/>
    <w:rsid w:val="00435530"/>
    <w:rsid w:val="0044595F"/>
    <w:rsid w:val="004504B7"/>
    <w:rsid w:val="0045539A"/>
    <w:rsid w:val="00462A3D"/>
    <w:rsid w:val="00465BD8"/>
    <w:rsid w:val="00465EF4"/>
    <w:rsid w:val="00471D0E"/>
    <w:rsid w:val="004751B3"/>
    <w:rsid w:val="00475245"/>
    <w:rsid w:val="00475948"/>
    <w:rsid w:val="00483E83"/>
    <w:rsid w:val="004866F9"/>
    <w:rsid w:val="00486AED"/>
    <w:rsid w:val="0048743D"/>
    <w:rsid w:val="00490B6D"/>
    <w:rsid w:val="004975C7"/>
    <w:rsid w:val="004A42BC"/>
    <w:rsid w:val="004A548D"/>
    <w:rsid w:val="004A5CC3"/>
    <w:rsid w:val="004B17BB"/>
    <w:rsid w:val="004B1A85"/>
    <w:rsid w:val="004B2A82"/>
    <w:rsid w:val="004B36C2"/>
    <w:rsid w:val="004B534D"/>
    <w:rsid w:val="004B5560"/>
    <w:rsid w:val="004B5824"/>
    <w:rsid w:val="004B6FC2"/>
    <w:rsid w:val="004B707F"/>
    <w:rsid w:val="004B75CA"/>
    <w:rsid w:val="004B78C0"/>
    <w:rsid w:val="004C0998"/>
    <w:rsid w:val="004D0628"/>
    <w:rsid w:val="004D06C8"/>
    <w:rsid w:val="004D2C99"/>
    <w:rsid w:val="004D6266"/>
    <w:rsid w:val="004D7806"/>
    <w:rsid w:val="004E1842"/>
    <w:rsid w:val="004E48B4"/>
    <w:rsid w:val="004E5358"/>
    <w:rsid w:val="004E6551"/>
    <w:rsid w:val="004E674A"/>
    <w:rsid w:val="004E6E55"/>
    <w:rsid w:val="004F0225"/>
    <w:rsid w:val="004F0BDC"/>
    <w:rsid w:val="004F0D1D"/>
    <w:rsid w:val="004F68E6"/>
    <w:rsid w:val="004F6F50"/>
    <w:rsid w:val="004F78A4"/>
    <w:rsid w:val="0050202F"/>
    <w:rsid w:val="00504BAC"/>
    <w:rsid w:val="005051C4"/>
    <w:rsid w:val="005063BB"/>
    <w:rsid w:val="00510E1B"/>
    <w:rsid w:val="005165F0"/>
    <w:rsid w:val="005226A7"/>
    <w:rsid w:val="005238C2"/>
    <w:rsid w:val="00524FCF"/>
    <w:rsid w:val="00530337"/>
    <w:rsid w:val="005365DD"/>
    <w:rsid w:val="00545750"/>
    <w:rsid w:val="00546977"/>
    <w:rsid w:val="005478E0"/>
    <w:rsid w:val="00554110"/>
    <w:rsid w:val="00565781"/>
    <w:rsid w:val="005745BB"/>
    <w:rsid w:val="0057564F"/>
    <w:rsid w:val="00580F4D"/>
    <w:rsid w:val="00582BF8"/>
    <w:rsid w:val="00582E4C"/>
    <w:rsid w:val="0059140B"/>
    <w:rsid w:val="0059281A"/>
    <w:rsid w:val="00593C2E"/>
    <w:rsid w:val="00593D7E"/>
    <w:rsid w:val="005952BE"/>
    <w:rsid w:val="005A154F"/>
    <w:rsid w:val="005A2C02"/>
    <w:rsid w:val="005A3B1C"/>
    <w:rsid w:val="005A68BF"/>
    <w:rsid w:val="005B0BC6"/>
    <w:rsid w:val="005B117E"/>
    <w:rsid w:val="005B12F4"/>
    <w:rsid w:val="005B17E2"/>
    <w:rsid w:val="005B3E7F"/>
    <w:rsid w:val="005B6D4B"/>
    <w:rsid w:val="005C078E"/>
    <w:rsid w:val="005C1F5C"/>
    <w:rsid w:val="005C4B37"/>
    <w:rsid w:val="005D1058"/>
    <w:rsid w:val="005D13AC"/>
    <w:rsid w:val="005D2D2F"/>
    <w:rsid w:val="005E0264"/>
    <w:rsid w:val="005E2033"/>
    <w:rsid w:val="005F0014"/>
    <w:rsid w:val="005F285F"/>
    <w:rsid w:val="005F315A"/>
    <w:rsid w:val="005F42CD"/>
    <w:rsid w:val="005F534A"/>
    <w:rsid w:val="005F6CA0"/>
    <w:rsid w:val="006007EE"/>
    <w:rsid w:val="00601B36"/>
    <w:rsid w:val="006149B0"/>
    <w:rsid w:val="00615F08"/>
    <w:rsid w:val="00617530"/>
    <w:rsid w:val="00617C2F"/>
    <w:rsid w:val="006208FB"/>
    <w:rsid w:val="006213A0"/>
    <w:rsid w:val="006222AE"/>
    <w:rsid w:val="00623668"/>
    <w:rsid w:val="00624AFD"/>
    <w:rsid w:val="006270DD"/>
    <w:rsid w:val="006347BB"/>
    <w:rsid w:val="00634A9B"/>
    <w:rsid w:val="00634AE9"/>
    <w:rsid w:val="00636D0A"/>
    <w:rsid w:val="00637D9F"/>
    <w:rsid w:val="00640FC5"/>
    <w:rsid w:val="00642D67"/>
    <w:rsid w:val="00646EBF"/>
    <w:rsid w:val="00652782"/>
    <w:rsid w:val="006535AC"/>
    <w:rsid w:val="0065702F"/>
    <w:rsid w:val="00661338"/>
    <w:rsid w:val="006620B2"/>
    <w:rsid w:val="00662A7D"/>
    <w:rsid w:val="00663459"/>
    <w:rsid w:val="00663C08"/>
    <w:rsid w:val="00664E76"/>
    <w:rsid w:val="00666B89"/>
    <w:rsid w:val="00666CC5"/>
    <w:rsid w:val="00670177"/>
    <w:rsid w:val="006701A3"/>
    <w:rsid w:val="006706ED"/>
    <w:rsid w:val="00671579"/>
    <w:rsid w:val="0067209B"/>
    <w:rsid w:val="00672BCD"/>
    <w:rsid w:val="00677644"/>
    <w:rsid w:val="00677AAD"/>
    <w:rsid w:val="00677E6A"/>
    <w:rsid w:val="006814DC"/>
    <w:rsid w:val="0068193D"/>
    <w:rsid w:val="00682ABC"/>
    <w:rsid w:val="00684479"/>
    <w:rsid w:val="00690162"/>
    <w:rsid w:val="00690CA4"/>
    <w:rsid w:val="0069115A"/>
    <w:rsid w:val="006912F5"/>
    <w:rsid w:val="00691B10"/>
    <w:rsid w:val="006929FF"/>
    <w:rsid w:val="00693B78"/>
    <w:rsid w:val="00693BE9"/>
    <w:rsid w:val="006A2703"/>
    <w:rsid w:val="006A2B25"/>
    <w:rsid w:val="006A3E7A"/>
    <w:rsid w:val="006A45CE"/>
    <w:rsid w:val="006B2252"/>
    <w:rsid w:val="006B5405"/>
    <w:rsid w:val="006B5658"/>
    <w:rsid w:val="006C5F84"/>
    <w:rsid w:val="006D5836"/>
    <w:rsid w:val="006D584E"/>
    <w:rsid w:val="006D5E63"/>
    <w:rsid w:val="006D666C"/>
    <w:rsid w:val="006D7921"/>
    <w:rsid w:val="006E4B32"/>
    <w:rsid w:val="006F08CF"/>
    <w:rsid w:val="006F1F3A"/>
    <w:rsid w:val="006F60BF"/>
    <w:rsid w:val="006F7F75"/>
    <w:rsid w:val="00700826"/>
    <w:rsid w:val="00701BFB"/>
    <w:rsid w:val="007026F6"/>
    <w:rsid w:val="00703A5B"/>
    <w:rsid w:val="00710153"/>
    <w:rsid w:val="0071034B"/>
    <w:rsid w:val="007136D0"/>
    <w:rsid w:val="00713A6B"/>
    <w:rsid w:val="007149AF"/>
    <w:rsid w:val="00714CB2"/>
    <w:rsid w:val="00716CC3"/>
    <w:rsid w:val="0072155D"/>
    <w:rsid w:val="00730ADE"/>
    <w:rsid w:val="00730E84"/>
    <w:rsid w:val="00733BF9"/>
    <w:rsid w:val="007346AF"/>
    <w:rsid w:val="007361BD"/>
    <w:rsid w:val="00736BD6"/>
    <w:rsid w:val="00742381"/>
    <w:rsid w:val="00746FA1"/>
    <w:rsid w:val="00747456"/>
    <w:rsid w:val="0074764E"/>
    <w:rsid w:val="007506E1"/>
    <w:rsid w:val="0075198F"/>
    <w:rsid w:val="00751A95"/>
    <w:rsid w:val="00751B10"/>
    <w:rsid w:val="00752396"/>
    <w:rsid w:val="007540D7"/>
    <w:rsid w:val="007627CD"/>
    <w:rsid w:val="00763A48"/>
    <w:rsid w:val="00763FA0"/>
    <w:rsid w:val="00767434"/>
    <w:rsid w:val="0077238B"/>
    <w:rsid w:val="007745EC"/>
    <w:rsid w:val="00776C67"/>
    <w:rsid w:val="007810F3"/>
    <w:rsid w:val="00783802"/>
    <w:rsid w:val="00783DA5"/>
    <w:rsid w:val="00784822"/>
    <w:rsid w:val="007850F0"/>
    <w:rsid w:val="0078563B"/>
    <w:rsid w:val="00787674"/>
    <w:rsid w:val="0079233B"/>
    <w:rsid w:val="007927ED"/>
    <w:rsid w:val="0079405F"/>
    <w:rsid w:val="0079637C"/>
    <w:rsid w:val="007963B4"/>
    <w:rsid w:val="007A0008"/>
    <w:rsid w:val="007A0FE9"/>
    <w:rsid w:val="007A1C75"/>
    <w:rsid w:val="007A4BA8"/>
    <w:rsid w:val="007A5162"/>
    <w:rsid w:val="007A586B"/>
    <w:rsid w:val="007A61E1"/>
    <w:rsid w:val="007A64C2"/>
    <w:rsid w:val="007A65DB"/>
    <w:rsid w:val="007A66C2"/>
    <w:rsid w:val="007B0869"/>
    <w:rsid w:val="007B0995"/>
    <w:rsid w:val="007B5186"/>
    <w:rsid w:val="007B5F62"/>
    <w:rsid w:val="007B6624"/>
    <w:rsid w:val="007B6DC3"/>
    <w:rsid w:val="007B786B"/>
    <w:rsid w:val="007C4355"/>
    <w:rsid w:val="007C451F"/>
    <w:rsid w:val="007C4BB0"/>
    <w:rsid w:val="007D4D04"/>
    <w:rsid w:val="007D5A76"/>
    <w:rsid w:val="007D740E"/>
    <w:rsid w:val="007E316F"/>
    <w:rsid w:val="007E480F"/>
    <w:rsid w:val="007E63FD"/>
    <w:rsid w:val="007E7916"/>
    <w:rsid w:val="007F0920"/>
    <w:rsid w:val="007F135C"/>
    <w:rsid w:val="007F23AF"/>
    <w:rsid w:val="007F6C88"/>
    <w:rsid w:val="007F76DE"/>
    <w:rsid w:val="0080204C"/>
    <w:rsid w:val="00802CAC"/>
    <w:rsid w:val="00804C3A"/>
    <w:rsid w:val="00810230"/>
    <w:rsid w:val="0081472D"/>
    <w:rsid w:val="0081582E"/>
    <w:rsid w:val="008162AE"/>
    <w:rsid w:val="00816543"/>
    <w:rsid w:val="008212C9"/>
    <w:rsid w:val="0082167D"/>
    <w:rsid w:val="00821D03"/>
    <w:rsid w:val="008223D8"/>
    <w:rsid w:val="008324C1"/>
    <w:rsid w:val="00840DA9"/>
    <w:rsid w:val="00841533"/>
    <w:rsid w:val="0084217B"/>
    <w:rsid w:val="00842535"/>
    <w:rsid w:val="00842542"/>
    <w:rsid w:val="00842D83"/>
    <w:rsid w:val="0084334E"/>
    <w:rsid w:val="00854144"/>
    <w:rsid w:val="008551E0"/>
    <w:rsid w:val="00860C5D"/>
    <w:rsid w:val="00861339"/>
    <w:rsid w:val="008628FE"/>
    <w:rsid w:val="00862C3D"/>
    <w:rsid w:val="00862F28"/>
    <w:rsid w:val="00864D26"/>
    <w:rsid w:val="00864EC4"/>
    <w:rsid w:val="008658F6"/>
    <w:rsid w:val="008732DD"/>
    <w:rsid w:val="008734AB"/>
    <w:rsid w:val="00873DA0"/>
    <w:rsid w:val="00873E01"/>
    <w:rsid w:val="00876486"/>
    <w:rsid w:val="0088340C"/>
    <w:rsid w:val="00883F2E"/>
    <w:rsid w:val="0088584E"/>
    <w:rsid w:val="008862DE"/>
    <w:rsid w:val="008863D8"/>
    <w:rsid w:val="008908B8"/>
    <w:rsid w:val="00893D78"/>
    <w:rsid w:val="00894175"/>
    <w:rsid w:val="00895920"/>
    <w:rsid w:val="008A3D54"/>
    <w:rsid w:val="008A5271"/>
    <w:rsid w:val="008A6279"/>
    <w:rsid w:val="008B6FBE"/>
    <w:rsid w:val="008C5CB2"/>
    <w:rsid w:val="008D167B"/>
    <w:rsid w:val="008D3FC2"/>
    <w:rsid w:val="008D4407"/>
    <w:rsid w:val="008D5328"/>
    <w:rsid w:val="008D7D64"/>
    <w:rsid w:val="008E1CA3"/>
    <w:rsid w:val="008E7AE0"/>
    <w:rsid w:val="008F2672"/>
    <w:rsid w:val="008F34B1"/>
    <w:rsid w:val="00900E46"/>
    <w:rsid w:val="0090108D"/>
    <w:rsid w:val="009013C7"/>
    <w:rsid w:val="00904060"/>
    <w:rsid w:val="00907A35"/>
    <w:rsid w:val="00910A2D"/>
    <w:rsid w:val="00913F38"/>
    <w:rsid w:val="00914275"/>
    <w:rsid w:val="00916A8B"/>
    <w:rsid w:val="00917953"/>
    <w:rsid w:val="00920C94"/>
    <w:rsid w:val="009234F9"/>
    <w:rsid w:val="00923855"/>
    <w:rsid w:val="00923918"/>
    <w:rsid w:val="00924135"/>
    <w:rsid w:val="00927ED3"/>
    <w:rsid w:val="009324AE"/>
    <w:rsid w:val="0094077F"/>
    <w:rsid w:val="00944C3A"/>
    <w:rsid w:val="00945025"/>
    <w:rsid w:val="00945052"/>
    <w:rsid w:val="00950526"/>
    <w:rsid w:val="00950794"/>
    <w:rsid w:val="009528DA"/>
    <w:rsid w:val="00952FC6"/>
    <w:rsid w:val="0095300C"/>
    <w:rsid w:val="009532F2"/>
    <w:rsid w:val="00954BE9"/>
    <w:rsid w:val="009552F4"/>
    <w:rsid w:val="00955346"/>
    <w:rsid w:val="00955807"/>
    <w:rsid w:val="00955AF9"/>
    <w:rsid w:val="0095695A"/>
    <w:rsid w:val="00960395"/>
    <w:rsid w:val="009618E9"/>
    <w:rsid w:val="0096656F"/>
    <w:rsid w:val="0097766C"/>
    <w:rsid w:val="00980E63"/>
    <w:rsid w:val="009842BD"/>
    <w:rsid w:val="00985F73"/>
    <w:rsid w:val="009902EE"/>
    <w:rsid w:val="00991274"/>
    <w:rsid w:val="00991F21"/>
    <w:rsid w:val="00992EDC"/>
    <w:rsid w:val="009935C3"/>
    <w:rsid w:val="009959FB"/>
    <w:rsid w:val="00995E13"/>
    <w:rsid w:val="009A2E33"/>
    <w:rsid w:val="009A4FFE"/>
    <w:rsid w:val="009A5D75"/>
    <w:rsid w:val="009B1942"/>
    <w:rsid w:val="009B1DBE"/>
    <w:rsid w:val="009C05C9"/>
    <w:rsid w:val="009C184B"/>
    <w:rsid w:val="009C6B08"/>
    <w:rsid w:val="009C78F7"/>
    <w:rsid w:val="009D0D47"/>
    <w:rsid w:val="009D38F5"/>
    <w:rsid w:val="009D70E1"/>
    <w:rsid w:val="009E0424"/>
    <w:rsid w:val="009E41E3"/>
    <w:rsid w:val="009E50A2"/>
    <w:rsid w:val="009E7495"/>
    <w:rsid w:val="009F11BB"/>
    <w:rsid w:val="009F2545"/>
    <w:rsid w:val="009F2D1D"/>
    <w:rsid w:val="009F3201"/>
    <w:rsid w:val="009F5809"/>
    <w:rsid w:val="009F60E9"/>
    <w:rsid w:val="009F7181"/>
    <w:rsid w:val="00A003EF"/>
    <w:rsid w:val="00A01274"/>
    <w:rsid w:val="00A0236B"/>
    <w:rsid w:val="00A03AEE"/>
    <w:rsid w:val="00A03CAD"/>
    <w:rsid w:val="00A04C84"/>
    <w:rsid w:val="00A057CC"/>
    <w:rsid w:val="00A05819"/>
    <w:rsid w:val="00A05BE1"/>
    <w:rsid w:val="00A07727"/>
    <w:rsid w:val="00A12DF1"/>
    <w:rsid w:val="00A130D9"/>
    <w:rsid w:val="00A13DFB"/>
    <w:rsid w:val="00A1476A"/>
    <w:rsid w:val="00A14C87"/>
    <w:rsid w:val="00A15827"/>
    <w:rsid w:val="00A15C77"/>
    <w:rsid w:val="00A16D2E"/>
    <w:rsid w:val="00A16F5A"/>
    <w:rsid w:val="00A16FFB"/>
    <w:rsid w:val="00A17346"/>
    <w:rsid w:val="00A222D8"/>
    <w:rsid w:val="00A27977"/>
    <w:rsid w:val="00A27A59"/>
    <w:rsid w:val="00A27A5F"/>
    <w:rsid w:val="00A31BA3"/>
    <w:rsid w:val="00A3328E"/>
    <w:rsid w:val="00A34380"/>
    <w:rsid w:val="00A34F9D"/>
    <w:rsid w:val="00A37189"/>
    <w:rsid w:val="00A418E6"/>
    <w:rsid w:val="00A42D78"/>
    <w:rsid w:val="00A43A85"/>
    <w:rsid w:val="00A5110A"/>
    <w:rsid w:val="00A51F3D"/>
    <w:rsid w:val="00A52730"/>
    <w:rsid w:val="00A542F5"/>
    <w:rsid w:val="00A54414"/>
    <w:rsid w:val="00A5511F"/>
    <w:rsid w:val="00A55681"/>
    <w:rsid w:val="00A56049"/>
    <w:rsid w:val="00A561D9"/>
    <w:rsid w:val="00A61C32"/>
    <w:rsid w:val="00A62377"/>
    <w:rsid w:val="00A65BE0"/>
    <w:rsid w:val="00A65D83"/>
    <w:rsid w:val="00A67A91"/>
    <w:rsid w:val="00A67C96"/>
    <w:rsid w:val="00A7267A"/>
    <w:rsid w:val="00A72BD2"/>
    <w:rsid w:val="00A73011"/>
    <w:rsid w:val="00A747B4"/>
    <w:rsid w:val="00A74F06"/>
    <w:rsid w:val="00A76198"/>
    <w:rsid w:val="00A778AC"/>
    <w:rsid w:val="00A81F81"/>
    <w:rsid w:val="00A8635D"/>
    <w:rsid w:val="00A86B83"/>
    <w:rsid w:val="00A9130C"/>
    <w:rsid w:val="00A94F1A"/>
    <w:rsid w:val="00A95430"/>
    <w:rsid w:val="00A9564C"/>
    <w:rsid w:val="00A956D4"/>
    <w:rsid w:val="00A97049"/>
    <w:rsid w:val="00A97E39"/>
    <w:rsid w:val="00AA11E9"/>
    <w:rsid w:val="00AB126E"/>
    <w:rsid w:val="00AB75B5"/>
    <w:rsid w:val="00AC1315"/>
    <w:rsid w:val="00AC27FF"/>
    <w:rsid w:val="00AC5C7B"/>
    <w:rsid w:val="00AC5F1C"/>
    <w:rsid w:val="00AC6956"/>
    <w:rsid w:val="00AC6F30"/>
    <w:rsid w:val="00AC6FFD"/>
    <w:rsid w:val="00AD04B7"/>
    <w:rsid w:val="00AD0768"/>
    <w:rsid w:val="00AD086A"/>
    <w:rsid w:val="00AD1CBF"/>
    <w:rsid w:val="00AE0F78"/>
    <w:rsid w:val="00AE35AE"/>
    <w:rsid w:val="00AE5DC0"/>
    <w:rsid w:val="00AF02BE"/>
    <w:rsid w:val="00AF079E"/>
    <w:rsid w:val="00AF07B9"/>
    <w:rsid w:val="00AF4616"/>
    <w:rsid w:val="00AF4B27"/>
    <w:rsid w:val="00AF5CF4"/>
    <w:rsid w:val="00B0035F"/>
    <w:rsid w:val="00B03387"/>
    <w:rsid w:val="00B0401F"/>
    <w:rsid w:val="00B04461"/>
    <w:rsid w:val="00B056ED"/>
    <w:rsid w:val="00B06A56"/>
    <w:rsid w:val="00B11781"/>
    <w:rsid w:val="00B146D1"/>
    <w:rsid w:val="00B15490"/>
    <w:rsid w:val="00B171A8"/>
    <w:rsid w:val="00B177C3"/>
    <w:rsid w:val="00B20A13"/>
    <w:rsid w:val="00B2468F"/>
    <w:rsid w:val="00B24AB7"/>
    <w:rsid w:val="00B25BD0"/>
    <w:rsid w:val="00B25C28"/>
    <w:rsid w:val="00B2705F"/>
    <w:rsid w:val="00B27185"/>
    <w:rsid w:val="00B30B5C"/>
    <w:rsid w:val="00B32D96"/>
    <w:rsid w:val="00B42057"/>
    <w:rsid w:val="00B42D10"/>
    <w:rsid w:val="00B433EB"/>
    <w:rsid w:val="00B50170"/>
    <w:rsid w:val="00B52272"/>
    <w:rsid w:val="00B54971"/>
    <w:rsid w:val="00B6101D"/>
    <w:rsid w:val="00B612FE"/>
    <w:rsid w:val="00B61E4F"/>
    <w:rsid w:val="00B62951"/>
    <w:rsid w:val="00B63896"/>
    <w:rsid w:val="00B63EBB"/>
    <w:rsid w:val="00B651FB"/>
    <w:rsid w:val="00B66139"/>
    <w:rsid w:val="00B7052D"/>
    <w:rsid w:val="00B70637"/>
    <w:rsid w:val="00B7767C"/>
    <w:rsid w:val="00B81732"/>
    <w:rsid w:val="00B833C0"/>
    <w:rsid w:val="00B86447"/>
    <w:rsid w:val="00B900E0"/>
    <w:rsid w:val="00B92923"/>
    <w:rsid w:val="00B92A7E"/>
    <w:rsid w:val="00B94D94"/>
    <w:rsid w:val="00B95225"/>
    <w:rsid w:val="00B958AE"/>
    <w:rsid w:val="00B97747"/>
    <w:rsid w:val="00B97D60"/>
    <w:rsid w:val="00BA1E6E"/>
    <w:rsid w:val="00BA35F8"/>
    <w:rsid w:val="00BA5982"/>
    <w:rsid w:val="00BB22D5"/>
    <w:rsid w:val="00BB27D2"/>
    <w:rsid w:val="00BB6B18"/>
    <w:rsid w:val="00BB6D3D"/>
    <w:rsid w:val="00BB7922"/>
    <w:rsid w:val="00BB7B89"/>
    <w:rsid w:val="00BC0644"/>
    <w:rsid w:val="00BC1A26"/>
    <w:rsid w:val="00BC24A2"/>
    <w:rsid w:val="00BC4099"/>
    <w:rsid w:val="00BD02B2"/>
    <w:rsid w:val="00BD1ECA"/>
    <w:rsid w:val="00BD555A"/>
    <w:rsid w:val="00BD657C"/>
    <w:rsid w:val="00BE1302"/>
    <w:rsid w:val="00BE6879"/>
    <w:rsid w:val="00BE68E9"/>
    <w:rsid w:val="00BF5248"/>
    <w:rsid w:val="00BF5AFA"/>
    <w:rsid w:val="00BF652A"/>
    <w:rsid w:val="00C112F8"/>
    <w:rsid w:val="00C161A7"/>
    <w:rsid w:val="00C32A23"/>
    <w:rsid w:val="00C3563A"/>
    <w:rsid w:val="00C40611"/>
    <w:rsid w:val="00C40B70"/>
    <w:rsid w:val="00C412EB"/>
    <w:rsid w:val="00C414BE"/>
    <w:rsid w:val="00C469DF"/>
    <w:rsid w:val="00C518BB"/>
    <w:rsid w:val="00C52806"/>
    <w:rsid w:val="00C53976"/>
    <w:rsid w:val="00C56965"/>
    <w:rsid w:val="00C70D6A"/>
    <w:rsid w:val="00C72CFD"/>
    <w:rsid w:val="00C74327"/>
    <w:rsid w:val="00C84A87"/>
    <w:rsid w:val="00C90750"/>
    <w:rsid w:val="00C954D3"/>
    <w:rsid w:val="00CA03AA"/>
    <w:rsid w:val="00CA231A"/>
    <w:rsid w:val="00CA619B"/>
    <w:rsid w:val="00CB157C"/>
    <w:rsid w:val="00CB31D4"/>
    <w:rsid w:val="00CB744C"/>
    <w:rsid w:val="00CB7C6F"/>
    <w:rsid w:val="00CC03FD"/>
    <w:rsid w:val="00CC0DBB"/>
    <w:rsid w:val="00CC2333"/>
    <w:rsid w:val="00CC6634"/>
    <w:rsid w:val="00CC7C85"/>
    <w:rsid w:val="00CD3C2E"/>
    <w:rsid w:val="00CD50AE"/>
    <w:rsid w:val="00CD5431"/>
    <w:rsid w:val="00CD612C"/>
    <w:rsid w:val="00CE0D74"/>
    <w:rsid w:val="00CE25F2"/>
    <w:rsid w:val="00CE40CD"/>
    <w:rsid w:val="00CF02A3"/>
    <w:rsid w:val="00CF05ED"/>
    <w:rsid w:val="00CF472C"/>
    <w:rsid w:val="00CF4D6F"/>
    <w:rsid w:val="00CF4EA1"/>
    <w:rsid w:val="00CF5540"/>
    <w:rsid w:val="00CF64E1"/>
    <w:rsid w:val="00CF76A3"/>
    <w:rsid w:val="00D00174"/>
    <w:rsid w:val="00D02620"/>
    <w:rsid w:val="00D02742"/>
    <w:rsid w:val="00D02E64"/>
    <w:rsid w:val="00D02E73"/>
    <w:rsid w:val="00D04832"/>
    <w:rsid w:val="00D0517B"/>
    <w:rsid w:val="00D05818"/>
    <w:rsid w:val="00D0697C"/>
    <w:rsid w:val="00D07D32"/>
    <w:rsid w:val="00D116BD"/>
    <w:rsid w:val="00D116EC"/>
    <w:rsid w:val="00D1208C"/>
    <w:rsid w:val="00D1429A"/>
    <w:rsid w:val="00D14A8F"/>
    <w:rsid w:val="00D16B41"/>
    <w:rsid w:val="00D22A57"/>
    <w:rsid w:val="00D22FE9"/>
    <w:rsid w:val="00D258F8"/>
    <w:rsid w:val="00D25ABA"/>
    <w:rsid w:val="00D31B0D"/>
    <w:rsid w:val="00D3358F"/>
    <w:rsid w:val="00D33D0F"/>
    <w:rsid w:val="00D35F9E"/>
    <w:rsid w:val="00D361AA"/>
    <w:rsid w:val="00D370D4"/>
    <w:rsid w:val="00D379EE"/>
    <w:rsid w:val="00D37E1A"/>
    <w:rsid w:val="00D41FE8"/>
    <w:rsid w:val="00D435B2"/>
    <w:rsid w:val="00D44444"/>
    <w:rsid w:val="00D44A2E"/>
    <w:rsid w:val="00D479F6"/>
    <w:rsid w:val="00D5172A"/>
    <w:rsid w:val="00D51F23"/>
    <w:rsid w:val="00D525FB"/>
    <w:rsid w:val="00D54C5D"/>
    <w:rsid w:val="00D61D2B"/>
    <w:rsid w:val="00D646C7"/>
    <w:rsid w:val="00D65E99"/>
    <w:rsid w:val="00D753AB"/>
    <w:rsid w:val="00D80BE5"/>
    <w:rsid w:val="00D8278D"/>
    <w:rsid w:val="00D8358F"/>
    <w:rsid w:val="00D83E31"/>
    <w:rsid w:val="00D83EEF"/>
    <w:rsid w:val="00D91FB7"/>
    <w:rsid w:val="00D922F9"/>
    <w:rsid w:val="00D92C20"/>
    <w:rsid w:val="00D93096"/>
    <w:rsid w:val="00D93460"/>
    <w:rsid w:val="00D93C19"/>
    <w:rsid w:val="00D95DA4"/>
    <w:rsid w:val="00D95E65"/>
    <w:rsid w:val="00D968E1"/>
    <w:rsid w:val="00DA4DAC"/>
    <w:rsid w:val="00DB0368"/>
    <w:rsid w:val="00DB0787"/>
    <w:rsid w:val="00DB155F"/>
    <w:rsid w:val="00DB25CD"/>
    <w:rsid w:val="00DB369D"/>
    <w:rsid w:val="00DB3817"/>
    <w:rsid w:val="00DB42ED"/>
    <w:rsid w:val="00DB51F1"/>
    <w:rsid w:val="00DC1819"/>
    <w:rsid w:val="00DC267B"/>
    <w:rsid w:val="00DD1606"/>
    <w:rsid w:val="00DD26C5"/>
    <w:rsid w:val="00DD550F"/>
    <w:rsid w:val="00DD68E2"/>
    <w:rsid w:val="00DE17BB"/>
    <w:rsid w:val="00DE2AE7"/>
    <w:rsid w:val="00DE3993"/>
    <w:rsid w:val="00DE5148"/>
    <w:rsid w:val="00DE5900"/>
    <w:rsid w:val="00DE6316"/>
    <w:rsid w:val="00DE6E22"/>
    <w:rsid w:val="00DF0A2A"/>
    <w:rsid w:val="00DF3615"/>
    <w:rsid w:val="00DF443C"/>
    <w:rsid w:val="00E00374"/>
    <w:rsid w:val="00E01A1A"/>
    <w:rsid w:val="00E1459E"/>
    <w:rsid w:val="00E164E1"/>
    <w:rsid w:val="00E20409"/>
    <w:rsid w:val="00E20D2F"/>
    <w:rsid w:val="00E24640"/>
    <w:rsid w:val="00E2577C"/>
    <w:rsid w:val="00E27944"/>
    <w:rsid w:val="00E317B8"/>
    <w:rsid w:val="00E3295E"/>
    <w:rsid w:val="00E32D36"/>
    <w:rsid w:val="00E34AFC"/>
    <w:rsid w:val="00E3615E"/>
    <w:rsid w:val="00E41247"/>
    <w:rsid w:val="00E415B7"/>
    <w:rsid w:val="00E42FD1"/>
    <w:rsid w:val="00E46C49"/>
    <w:rsid w:val="00E47A19"/>
    <w:rsid w:val="00E50F7D"/>
    <w:rsid w:val="00E51A03"/>
    <w:rsid w:val="00E52D92"/>
    <w:rsid w:val="00E52E9D"/>
    <w:rsid w:val="00E56240"/>
    <w:rsid w:val="00E603A2"/>
    <w:rsid w:val="00E63CED"/>
    <w:rsid w:val="00E65781"/>
    <w:rsid w:val="00E66345"/>
    <w:rsid w:val="00E75A56"/>
    <w:rsid w:val="00E75A7B"/>
    <w:rsid w:val="00E80361"/>
    <w:rsid w:val="00E81163"/>
    <w:rsid w:val="00E81847"/>
    <w:rsid w:val="00E82E96"/>
    <w:rsid w:val="00E860BE"/>
    <w:rsid w:val="00E901DD"/>
    <w:rsid w:val="00E937E1"/>
    <w:rsid w:val="00E95A6B"/>
    <w:rsid w:val="00EA47E6"/>
    <w:rsid w:val="00EB0967"/>
    <w:rsid w:val="00EB29D6"/>
    <w:rsid w:val="00EB4DCB"/>
    <w:rsid w:val="00EB5D12"/>
    <w:rsid w:val="00EC52AF"/>
    <w:rsid w:val="00EC5DBB"/>
    <w:rsid w:val="00EC62D5"/>
    <w:rsid w:val="00EC63AB"/>
    <w:rsid w:val="00ED4BAF"/>
    <w:rsid w:val="00EE0C10"/>
    <w:rsid w:val="00EE229B"/>
    <w:rsid w:val="00EE6356"/>
    <w:rsid w:val="00EE6A62"/>
    <w:rsid w:val="00EE6C69"/>
    <w:rsid w:val="00EE71E3"/>
    <w:rsid w:val="00EF014A"/>
    <w:rsid w:val="00EF395D"/>
    <w:rsid w:val="00EF447E"/>
    <w:rsid w:val="00EF4AF3"/>
    <w:rsid w:val="00EF5440"/>
    <w:rsid w:val="00EF76FA"/>
    <w:rsid w:val="00F038F6"/>
    <w:rsid w:val="00F0706E"/>
    <w:rsid w:val="00F10486"/>
    <w:rsid w:val="00F10B90"/>
    <w:rsid w:val="00F10CBB"/>
    <w:rsid w:val="00F14BF7"/>
    <w:rsid w:val="00F17985"/>
    <w:rsid w:val="00F2157E"/>
    <w:rsid w:val="00F22B62"/>
    <w:rsid w:val="00F24AC1"/>
    <w:rsid w:val="00F259E4"/>
    <w:rsid w:val="00F300CE"/>
    <w:rsid w:val="00F329B9"/>
    <w:rsid w:val="00F33210"/>
    <w:rsid w:val="00F3470F"/>
    <w:rsid w:val="00F450B4"/>
    <w:rsid w:val="00F45FFF"/>
    <w:rsid w:val="00F479E2"/>
    <w:rsid w:val="00F47DB9"/>
    <w:rsid w:val="00F50BF5"/>
    <w:rsid w:val="00F51ADE"/>
    <w:rsid w:val="00F52AA3"/>
    <w:rsid w:val="00F60B65"/>
    <w:rsid w:val="00F60F45"/>
    <w:rsid w:val="00F622BB"/>
    <w:rsid w:val="00F633A0"/>
    <w:rsid w:val="00F6674F"/>
    <w:rsid w:val="00F66E40"/>
    <w:rsid w:val="00F71F2A"/>
    <w:rsid w:val="00F7272C"/>
    <w:rsid w:val="00F740A7"/>
    <w:rsid w:val="00F81990"/>
    <w:rsid w:val="00F81F14"/>
    <w:rsid w:val="00F8220A"/>
    <w:rsid w:val="00F83A30"/>
    <w:rsid w:val="00F85532"/>
    <w:rsid w:val="00F868F2"/>
    <w:rsid w:val="00F871B6"/>
    <w:rsid w:val="00F901ED"/>
    <w:rsid w:val="00F94152"/>
    <w:rsid w:val="00FA150B"/>
    <w:rsid w:val="00FA2AB7"/>
    <w:rsid w:val="00FA6F4E"/>
    <w:rsid w:val="00FA7CB6"/>
    <w:rsid w:val="00FA7E9A"/>
    <w:rsid w:val="00FB4D72"/>
    <w:rsid w:val="00FB55EC"/>
    <w:rsid w:val="00FB5688"/>
    <w:rsid w:val="00FB64DF"/>
    <w:rsid w:val="00FB7F47"/>
    <w:rsid w:val="00FC13A3"/>
    <w:rsid w:val="00FC4140"/>
    <w:rsid w:val="00FC5379"/>
    <w:rsid w:val="00FC62D3"/>
    <w:rsid w:val="00FC7A48"/>
    <w:rsid w:val="00FD1382"/>
    <w:rsid w:val="00FD1703"/>
    <w:rsid w:val="00FD318E"/>
    <w:rsid w:val="00FD3257"/>
    <w:rsid w:val="00FD33F3"/>
    <w:rsid w:val="00FD7FEC"/>
    <w:rsid w:val="00FE1119"/>
    <w:rsid w:val="00FE52E9"/>
    <w:rsid w:val="00FE67A7"/>
    <w:rsid w:val="00FF08EC"/>
    <w:rsid w:val="00FF1D4D"/>
    <w:rsid w:val="00FF2952"/>
    <w:rsid w:val="00FF39A8"/>
    <w:rsid w:val="00FF3F65"/>
    <w:rsid w:val="00FF4627"/>
    <w:rsid w:val="01986C4C"/>
    <w:rsid w:val="03FE7EAB"/>
    <w:rsid w:val="0437686F"/>
    <w:rsid w:val="04BF2CCD"/>
    <w:rsid w:val="05427A81"/>
    <w:rsid w:val="05A81CFD"/>
    <w:rsid w:val="05B4619F"/>
    <w:rsid w:val="070802B4"/>
    <w:rsid w:val="093E5220"/>
    <w:rsid w:val="09B72FF8"/>
    <w:rsid w:val="0AE44A7F"/>
    <w:rsid w:val="0C905F97"/>
    <w:rsid w:val="0DDA1D62"/>
    <w:rsid w:val="0E8D0258"/>
    <w:rsid w:val="0E903DF5"/>
    <w:rsid w:val="0F5B4403"/>
    <w:rsid w:val="13963C5C"/>
    <w:rsid w:val="152F25BA"/>
    <w:rsid w:val="155B6F0B"/>
    <w:rsid w:val="170E2722"/>
    <w:rsid w:val="18745595"/>
    <w:rsid w:val="19094ED0"/>
    <w:rsid w:val="191646CA"/>
    <w:rsid w:val="192341E3"/>
    <w:rsid w:val="1AFD2812"/>
    <w:rsid w:val="1BB13D28"/>
    <w:rsid w:val="1BD240CB"/>
    <w:rsid w:val="1C9074D0"/>
    <w:rsid w:val="1CF33ECD"/>
    <w:rsid w:val="200A3A07"/>
    <w:rsid w:val="20FF72E4"/>
    <w:rsid w:val="21073444"/>
    <w:rsid w:val="2243177A"/>
    <w:rsid w:val="24A3267C"/>
    <w:rsid w:val="250550E5"/>
    <w:rsid w:val="256A1E29"/>
    <w:rsid w:val="26323CB8"/>
    <w:rsid w:val="26DB3AD6"/>
    <w:rsid w:val="27181209"/>
    <w:rsid w:val="27363334"/>
    <w:rsid w:val="27894DC8"/>
    <w:rsid w:val="279D1605"/>
    <w:rsid w:val="27EE00B2"/>
    <w:rsid w:val="292B57E2"/>
    <w:rsid w:val="2A17698A"/>
    <w:rsid w:val="2B4D1B15"/>
    <w:rsid w:val="2BAE2E9B"/>
    <w:rsid w:val="2BEF61A7"/>
    <w:rsid w:val="2D4328C4"/>
    <w:rsid w:val="2D9117BC"/>
    <w:rsid w:val="2D9927F2"/>
    <w:rsid w:val="2F520F27"/>
    <w:rsid w:val="2F5926FE"/>
    <w:rsid w:val="2F6A52E2"/>
    <w:rsid w:val="301B57BD"/>
    <w:rsid w:val="307D0225"/>
    <w:rsid w:val="31413001"/>
    <w:rsid w:val="319E09B2"/>
    <w:rsid w:val="31F2079F"/>
    <w:rsid w:val="32C43EEA"/>
    <w:rsid w:val="34473024"/>
    <w:rsid w:val="35926521"/>
    <w:rsid w:val="36026292"/>
    <w:rsid w:val="37F74732"/>
    <w:rsid w:val="381E6162"/>
    <w:rsid w:val="38D00430"/>
    <w:rsid w:val="38E40E9C"/>
    <w:rsid w:val="38EB13DC"/>
    <w:rsid w:val="391A3D35"/>
    <w:rsid w:val="39B225A5"/>
    <w:rsid w:val="3BA0301A"/>
    <w:rsid w:val="3BC20083"/>
    <w:rsid w:val="3BCD6F70"/>
    <w:rsid w:val="3C2E6878"/>
    <w:rsid w:val="3C553E04"/>
    <w:rsid w:val="3CF96E86"/>
    <w:rsid w:val="3D6154FC"/>
    <w:rsid w:val="3D9E79EF"/>
    <w:rsid w:val="3FE32BD6"/>
    <w:rsid w:val="3FE51083"/>
    <w:rsid w:val="402A6A07"/>
    <w:rsid w:val="42935686"/>
    <w:rsid w:val="43015D2C"/>
    <w:rsid w:val="437A2931"/>
    <w:rsid w:val="441F5424"/>
    <w:rsid w:val="450231FA"/>
    <w:rsid w:val="45054371"/>
    <w:rsid w:val="46445AA3"/>
    <w:rsid w:val="47520A28"/>
    <w:rsid w:val="47617B01"/>
    <w:rsid w:val="484216E1"/>
    <w:rsid w:val="48F74BC1"/>
    <w:rsid w:val="4A0632D9"/>
    <w:rsid w:val="4A5439AD"/>
    <w:rsid w:val="4BBE3774"/>
    <w:rsid w:val="4C0F07F4"/>
    <w:rsid w:val="4C2755B5"/>
    <w:rsid w:val="4CC66A68"/>
    <w:rsid w:val="4CD34FFD"/>
    <w:rsid w:val="4D2B36B7"/>
    <w:rsid w:val="4EA16297"/>
    <w:rsid w:val="4FA33E68"/>
    <w:rsid w:val="4FC064CD"/>
    <w:rsid w:val="4FE6004F"/>
    <w:rsid w:val="51A60F32"/>
    <w:rsid w:val="51E23F34"/>
    <w:rsid w:val="522B1672"/>
    <w:rsid w:val="524B1ADA"/>
    <w:rsid w:val="52B23930"/>
    <w:rsid w:val="532E1E14"/>
    <w:rsid w:val="53802207"/>
    <w:rsid w:val="53FF21C8"/>
    <w:rsid w:val="54C474DB"/>
    <w:rsid w:val="54CA318A"/>
    <w:rsid w:val="55853555"/>
    <w:rsid w:val="567E7B3D"/>
    <w:rsid w:val="56A46D87"/>
    <w:rsid w:val="56D91888"/>
    <w:rsid w:val="57BB14B0"/>
    <w:rsid w:val="58EB4BB9"/>
    <w:rsid w:val="5A1C4D49"/>
    <w:rsid w:val="5A2738FC"/>
    <w:rsid w:val="5C317362"/>
    <w:rsid w:val="5C480E38"/>
    <w:rsid w:val="5CC91F79"/>
    <w:rsid w:val="5D062042"/>
    <w:rsid w:val="5D504448"/>
    <w:rsid w:val="5D5F79C5"/>
    <w:rsid w:val="5EBD3D5F"/>
    <w:rsid w:val="5F6441DB"/>
    <w:rsid w:val="604D4A89"/>
    <w:rsid w:val="60636240"/>
    <w:rsid w:val="607C1BEB"/>
    <w:rsid w:val="60A57B09"/>
    <w:rsid w:val="60DD3862"/>
    <w:rsid w:val="628D5717"/>
    <w:rsid w:val="63ED46B1"/>
    <w:rsid w:val="64122457"/>
    <w:rsid w:val="651C32A4"/>
    <w:rsid w:val="65CD2ADA"/>
    <w:rsid w:val="65FC516D"/>
    <w:rsid w:val="66547565"/>
    <w:rsid w:val="66DB4287"/>
    <w:rsid w:val="67B16889"/>
    <w:rsid w:val="68014933"/>
    <w:rsid w:val="6BC62B46"/>
    <w:rsid w:val="6C6362EC"/>
    <w:rsid w:val="6C9C0BF3"/>
    <w:rsid w:val="6E7066F8"/>
    <w:rsid w:val="70787698"/>
    <w:rsid w:val="71A843FB"/>
    <w:rsid w:val="721455EC"/>
    <w:rsid w:val="722268D6"/>
    <w:rsid w:val="73401135"/>
    <w:rsid w:val="74015CD1"/>
    <w:rsid w:val="74016D23"/>
    <w:rsid w:val="745620CD"/>
    <w:rsid w:val="74FF2063"/>
    <w:rsid w:val="760A7AED"/>
    <w:rsid w:val="78534765"/>
    <w:rsid w:val="78BE1F62"/>
    <w:rsid w:val="791A3E30"/>
    <w:rsid w:val="7BAE4873"/>
    <w:rsid w:val="7BB06386"/>
    <w:rsid w:val="7ED60B9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0" w:semiHidden="0" w:name="toc 3"/>
    <w:lsdException w:qFormat="1" w:uiPriority="0" w:semiHidden="0" w:name="toc 4"/>
    <w:lsdException w:qFormat="1" w:uiPriority="0" w:semiHidden="0" w:name="toc 5"/>
    <w:lsdException w:qFormat="1" w:uiPriority="0" w:semiHidden="0" w:name="toc 6"/>
    <w:lsdException w:qFormat="1" w:uiPriority="0" w:semiHidden="0" w:name="toc 7"/>
    <w:lsdException w:qFormat="1" w:uiPriority="0" w:semiHidden="0" w:name="toc 8"/>
    <w:lsdException w:qFormat="1" w:uiPriority="0" w:semiHidden="0" w:name="toc 9"/>
    <w:lsdException w:qFormat="1" w:unhideWhenUsed="0" w:uiPriority="0" w:semiHidden="0" w:name="Normal Indent"/>
    <w:lsdException w:uiPriority="99"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qFormat="1" w:unhideWhenUsed="0" w:uiPriority="99"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iPriority="0" w:semiHidden="0" w:name="Body Text First Indent"/>
    <w:lsdException w:uiPriority="99"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pPr>
    <w:rPr>
      <w:rFonts w:ascii="Calibri" w:hAnsi="Calibri" w:eastAsia="宋体" w:cs="Times New Roman"/>
      <w:kern w:val="2"/>
      <w:sz w:val="21"/>
      <w:szCs w:val="22"/>
      <w:lang w:val="en-US" w:eastAsia="zh-CN" w:bidi="ar-SA"/>
    </w:rPr>
  </w:style>
  <w:style w:type="paragraph" w:styleId="3">
    <w:name w:val="heading 1"/>
    <w:basedOn w:val="1"/>
    <w:next w:val="1"/>
    <w:link w:val="47"/>
    <w:qFormat/>
    <w:uiPriority w:val="0"/>
    <w:pPr>
      <w:keepNext/>
      <w:keepLines/>
      <w:spacing w:before="340" w:after="330" w:line="578" w:lineRule="auto"/>
      <w:outlineLvl w:val="0"/>
    </w:pPr>
    <w:rPr>
      <w:b/>
      <w:bCs/>
      <w:kern w:val="44"/>
      <w:sz w:val="44"/>
      <w:szCs w:val="44"/>
    </w:rPr>
  </w:style>
  <w:style w:type="paragraph" w:styleId="4">
    <w:name w:val="heading 2"/>
    <w:basedOn w:val="1"/>
    <w:next w:val="5"/>
    <w:link w:val="48"/>
    <w:qFormat/>
    <w:uiPriority w:val="0"/>
    <w:pPr>
      <w:keepNext/>
      <w:keepLines/>
      <w:pageBreakBefore/>
      <w:spacing w:before="260" w:after="260" w:line="415" w:lineRule="auto"/>
      <w:jc w:val="both"/>
      <w:outlineLvl w:val="1"/>
    </w:pPr>
    <w:rPr>
      <w:rFonts w:ascii="Arial" w:hAnsi="Arial" w:eastAsia="黑体"/>
      <w:b/>
      <w:bCs/>
      <w:kern w:val="0"/>
      <w:sz w:val="32"/>
      <w:szCs w:val="32"/>
    </w:rPr>
  </w:style>
  <w:style w:type="paragraph" w:styleId="6">
    <w:name w:val="heading 3"/>
    <w:basedOn w:val="1"/>
    <w:next w:val="5"/>
    <w:link w:val="49"/>
    <w:qFormat/>
    <w:uiPriority w:val="0"/>
    <w:pPr>
      <w:keepNext/>
      <w:spacing w:line="240" w:lineRule="auto"/>
      <w:outlineLvl w:val="2"/>
    </w:pPr>
    <w:rPr>
      <w:rFonts w:ascii="Times New Roman" w:hAnsi="Times New Roman" w:eastAsia="PMingLiU"/>
      <w:b/>
      <w:kern w:val="0"/>
      <w:sz w:val="20"/>
      <w:szCs w:val="20"/>
      <w:lang w:eastAsia="zh-TW"/>
    </w:rPr>
  </w:style>
  <w:style w:type="paragraph" w:styleId="7">
    <w:name w:val="heading 4"/>
    <w:basedOn w:val="1"/>
    <w:next w:val="1"/>
    <w:link w:val="50"/>
    <w:qFormat/>
    <w:uiPriority w:val="0"/>
    <w:pPr>
      <w:keepNext/>
      <w:keepLines/>
      <w:spacing w:line="376" w:lineRule="auto"/>
      <w:outlineLvl w:val="3"/>
    </w:pPr>
    <w:rPr>
      <w:rFonts w:ascii="Cambria" w:hAnsi="Cambria"/>
      <w:b/>
      <w:bCs/>
      <w:kern w:val="0"/>
      <w:sz w:val="28"/>
      <w:szCs w:val="28"/>
    </w:rPr>
  </w:style>
  <w:style w:type="paragraph" w:styleId="8">
    <w:name w:val="heading 5"/>
    <w:basedOn w:val="1"/>
    <w:next w:val="5"/>
    <w:link w:val="129"/>
    <w:qFormat/>
    <w:uiPriority w:val="0"/>
    <w:pPr>
      <w:keepNext/>
      <w:keepLines/>
      <w:spacing w:before="280" w:after="290" w:line="376" w:lineRule="auto"/>
      <w:ind w:firstLine="200" w:firstLineChars="200"/>
      <w:jc w:val="both"/>
      <w:outlineLvl w:val="4"/>
    </w:pPr>
    <w:rPr>
      <w:rFonts w:ascii="Times New Roman" w:hAnsi="Times New Roman"/>
      <w:b/>
      <w:sz w:val="28"/>
      <w:szCs w:val="20"/>
    </w:rPr>
  </w:style>
  <w:style w:type="paragraph" w:styleId="9">
    <w:name w:val="heading 6"/>
    <w:basedOn w:val="1"/>
    <w:next w:val="5"/>
    <w:link w:val="130"/>
    <w:qFormat/>
    <w:uiPriority w:val="0"/>
    <w:pPr>
      <w:keepNext/>
      <w:keepLines/>
      <w:spacing w:before="240" w:after="64" w:line="320" w:lineRule="auto"/>
      <w:ind w:firstLine="200" w:firstLineChars="200"/>
      <w:jc w:val="both"/>
      <w:outlineLvl w:val="5"/>
    </w:pPr>
    <w:rPr>
      <w:rFonts w:ascii="Arial" w:hAnsi="Arial" w:eastAsia="黑体"/>
      <w:b/>
      <w:szCs w:val="20"/>
    </w:rPr>
  </w:style>
  <w:style w:type="paragraph" w:styleId="10">
    <w:name w:val="heading 7"/>
    <w:basedOn w:val="1"/>
    <w:next w:val="5"/>
    <w:link w:val="131"/>
    <w:qFormat/>
    <w:uiPriority w:val="0"/>
    <w:pPr>
      <w:keepNext/>
      <w:keepLines/>
      <w:spacing w:before="240" w:after="64" w:line="320" w:lineRule="auto"/>
      <w:ind w:firstLine="200" w:firstLineChars="200"/>
      <w:jc w:val="both"/>
      <w:outlineLvl w:val="6"/>
    </w:pPr>
    <w:rPr>
      <w:rFonts w:ascii="Times New Roman" w:hAnsi="Times New Roman"/>
      <w:b/>
      <w:szCs w:val="20"/>
    </w:rPr>
  </w:style>
  <w:style w:type="paragraph" w:styleId="11">
    <w:name w:val="heading 8"/>
    <w:basedOn w:val="1"/>
    <w:next w:val="5"/>
    <w:link w:val="132"/>
    <w:qFormat/>
    <w:uiPriority w:val="0"/>
    <w:pPr>
      <w:keepNext/>
      <w:keepLines/>
      <w:spacing w:before="240" w:after="64" w:line="320" w:lineRule="auto"/>
      <w:ind w:firstLine="200" w:firstLineChars="200"/>
      <w:jc w:val="both"/>
      <w:outlineLvl w:val="7"/>
    </w:pPr>
    <w:rPr>
      <w:rFonts w:ascii="Arial" w:hAnsi="Arial" w:eastAsia="黑体"/>
      <w:szCs w:val="20"/>
    </w:rPr>
  </w:style>
  <w:style w:type="paragraph" w:styleId="12">
    <w:name w:val="heading 9"/>
    <w:basedOn w:val="1"/>
    <w:next w:val="5"/>
    <w:link w:val="133"/>
    <w:qFormat/>
    <w:uiPriority w:val="0"/>
    <w:pPr>
      <w:keepNext/>
      <w:keepLines/>
      <w:spacing w:before="240" w:after="64" w:line="320" w:lineRule="auto"/>
      <w:ind w:firstLine="200" w:firstLineChars="200"/>
      <w:jc w:val="both"/>
      <w:outlineLvl w:val="8"/>
    </w:pPr>
    <w:rPr>
      <w:rFonts w:ascii="Arial" w:hAnsi="Arial" w:eastAsia="黑体"/>
      <w:szCs w:val="20"/>
    </w:rPr>
  </w:style>
  <w:style w:type="character" w:default="1" w:styleId="40">
    <w:name w:val="Default Paragraph Font"/>
    <w:semiHidden/>
    <w:unhideWhenUsed/>
    <w:qFormat/>
    <w:uiPriority w:val="1"/>
  </w:style>
  <w:style w:type="table" w:default="1" w:styleId="3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53"/>
    <w:qFormat/>
    <w:uiPriority w:val="0"/>
    <w:pPr>
      <w:spacing w:after="120" w:line="240" w:lineRule="auto"/>
      <w:jc w:val="both"/>
    </w:pPr>
    <w:rPr>
      <w:rFonts w:ascii="Times New Roman" w:hAnsi="Times New Roman"/>
      <w:kern w:val="0"/>
      <w:sz w:val="24"/>
      <w:szCs w:val="20"/>
    </w:rPr>
  </w:style>
  <w:style w:type="paragraph" w:styleId="5">
    <w:name w:val="Normal Indent"/>
    <w:basedOn w:val="1"/>
    <w:qFormat/>
    <w:uiPriority w:val="0"/>
    <w:pPr>
      <w:spacing w:line="240" w:lineRule="auto"/>
      <w:ind w:firstLine="420"/>
      <w:jc w:val="both"/>
    </w:pPr>
    <w:rPr>
      <w:rFonts w:ascii="Times New Roman" w:hAnsi="Times New Roman"/>
      <w:sz w:val="24"/>
      <w:szCs w:val="20"/>
    </w:rPr>
  </w:style>
  <w:style w:type="paragraph" w:styleId="13">
    <w:name w:val="toc 7"/>
    <w:basedOn w:val="1"/>
    <w:next w:val="1"/>
    <w:unhideWhenUsed/>
    <w:qFormat/>
    <w:uiPriority w:val="0"/>
    <w:pPr>
      <w:ind w:left="1260" w:firstLine="200" w:firstLineChars="200"/>
    </w:pPr>
    <w:rPr>
      <w:rFonts w:cs="Calibri"/>
      <w:sz w:val="18"/>
      <w:szCs w:val="18"/>
    </w:rPr>
  </w:style>
  <w:style w:type="paragraph" w:styleId="14">
    <w:name w:val="annotation text"/>
    <w:basedOn w:val="1"/>
    <w:link w:val="51"/>
    <w:qFormat/>
    <w:uiPriority w:val="99"/>
    <w:rPr>
      <w:kern w:val="0"/>
      <w:sz w:val="20"/>
      <w:szCs w:val="20"/>
    </w:rPr>
  </w:style>
  <w:style w:type="paragraph" w:styleId="15">
    <w:name w:val="Body Text Indent"/>
    <w:basedOn w:val="1"/>
    <w:link w:val="54"/>
    <w:qFormat/>
    <w:uiPriority w:val="0"/>
    <w:pPr>
      <w:spacing w:after="120"/>
      <w:ind w:left="420" w:leftChars="200"/>
    </w:pPr>
    <w:rPr>
      <w:kern w:val="0"/>
      <w:sz w:val="20"/>
      <w:szCs w:val="20"/>
    </w:rPr>
  </w:style>
  <w:style w:type="paragraph" w:styleId="16">
    <w:name w:val="List 2"/>
    <w:basedOn w:val="1"/>
    <w:qFormat/>
    <w:uiPriority w:val="99"/>
    <w:pPr>
      <w:adjustRightInd w:val="0"/>
      <w:spacing w:line="360" w:lineRule="atLeast"/>
      <w:ind w:left="840" w:hanging="420"/>
      <w:textAlignment w:val="baseline"/>
    </w:pPr>
    <w:rPr>
      <w:rFonts w:ascii="Times New Roman" w:hAnsi="Times New Roman"/>
      <w:kern w:val="0"/>
      <w:sz w:val="24"/>
      <w:szCs w:val="20"/>
    </w:rPr>
  </w:style>
  <w:style w:type="paragraph" w:styleId="17">
    <w:name w:val="Block Text"/>
    <w:basedOn w:val="1"/>
    <w:qFormat/>
    <w:uiPriority w:val="0"/>
    <w:pPr>
      <w:widowControl/>
      <w:tabs>
        <w:tab w:val="left" w:pos="284"/>
      </w:tabs>
      <w:spacing w:line="240" w:lineRule="auto"/>
      <w:ind w:left="788" w:right="-594"/>
      <w:jc w:val="both"/>
    </w:pPr>
    <w:rPr>
      <w:rFonts w:ascii="创艺繁楷体" w:hAnsi="Times New Roman" w:eastAsia="创艺繁楷体"/>
      <w:kern w:val="0"/>
      <w:sz w:val="24"/>
      <w:szCs w:val="20"/>
      <w:lang w:eastAsia="zh-TW"/>
    </w:rPr>
  </w:style>
  <w:style w:type="paragraph" w:styleId="18">
    <w:name w:val="toc 5"/>
    <w:basedOn w:val="1"/>
    <w:next w:val="1"/>
    <w:unhideWhenUsed/>
    <w:qFormat/>
    <w:uiPriority w:val="0"/>
    <w:pPr>
      <w:ind w:left="840" w:firstLine="200" w:firstLineChars="200"/>
    </w:pPr>
    <w:rPr>
      <w:rFonts w:cs="Calibri"/>
      <w:sz w:val="18"/>
      <w:szCs w:val="18"/>
    </w:rPr>
  </w:style>
  <w:style w:type="paragraph" w:styleId="19">
    <w:name w:val="toc 3"/>
    <w:basedOn w:val="1"/>
    <w:next w:val="1"/>
    <w:qFormat/>
    <w:uiPriority w:val="0"/>
    <w:pPr>
      <w:widowControl/>
      <w:spacing w:after="100" w:line="276" w:lineRule="auto"/>
      <w:ind w:left="440"/>
    </w:pPr>
    <w:rPr>
      <w:kern w:val="0"/>
      <w:sz w:val="22"/>
    </w:rPr>
  </w:style>
  <w:style w:type="paragraph" w:styleId="20">
    <w:name w:val="Plain Text"/>
    <w:basedOn w:val="1"/>
    <w:link w:val="55"/>
    <w:qFormat/>
    <w:uiPriority w:val="0"/>
    <w:pPr>
      <w:spacing w:line="240" w:lineRule="auto"/>
      <w:jc w:val="both"/>
    </w:pPr>
    <w:rPr>
      <w:rFonts w:ascii="宋体" w:hAnsi="Courier New" w:eastAsia="华文宋体"/>
      <w:kern w:val="0"/>
      <w:sz w:val="28"/>
      <w:szCs w:val="20"/>
    </w:rPr>
  </w:style>
  <w:style w:type="paragraph" w:styleId="21">
    <w:name w:val="toc 8"/>
    <w:basedOn w:val="1"/>
    <w:next w:val="1"/>
    <w:unhideWhenUsed/>
    <w:qFormat/>
    <w:uiPriority w:val="0"/>
    <w:pPr>
      <w:ind w:left="1470" w:firstLine="200" w:firstLineChars="200"/>
    </w:pPr>
    <w:rPr>
      <w:rFonts w:cs="Calibri"/>
      <w:sz w:val="18"/>
      <w:szCs w:val="18"/>
    </w:rPr>
  </w:style>
  <w:style w:type="paragraph" w:styleId="22">
    <w:name w:val="Date"/>
    <w:basedOn w:val="1"/>
    <w:next w:val="1"/>
    <w:link w:val="56"/>
    <w:qFormat/>
    <w:uiPriority w:val="0"/>
    <w:pPr>
      <w:tabs>
        <w:tab w:val="left" w:pos="5940"/>
        <w:tab w:val="left" w:pos="7740"/>
        <w:tab w:val="left" w:pos="7920"/>
      </w:tabs>
      <w:adjustRightInd w:val="0"/>
      <w:spacing w:before="120" w:after="120" w:line="300" w:lineRule="auto"/>
      <w:ind w:left="1474"/>
      <w:jc w:val="right"/>
      <w:textAlignment w:val="baseline"/>
    </w:pPr>
    <w:rPr>
      <w:rFonts w:ascii="Times New Roman" w:hAnsi="Times New Roman"/>
      <w:kern w:val="0"/>
      <w:sz w:val="20"/>
      <w:szCs w:val="20"/>
    </w:rPr>
  </w:style>
  <w:style w:type="paragraph" w:styleId="23">
    <w:name w:val="Body Text Indent 2"/>
    <w:basedOn w:val="1"/>
    <w:link w:val="57"/>
    <w:qFormat/>
    <w:uiPriority w:val="0"/>
    <w:pPr>
      <w:spacing w:after="120" w:line="480" w:lineRule="auto"/>
      <w:ind w:left="420" w:leftChars="200"/>
      <w:jc w:val="both"/>
    </w:pPr>
    <w:rPr>
      <w:rFonts w:ascii="Times New Roman" w:hAnsi="Times New Roman"/>
      <w:kern w:val="0"/>
      <w:sz w:val="24"/>
      <w:szCs w:val="20"/>
    </w:rPr>
  </w:style>
  <w:style w:type="paragraph" w:styleId="24">
    <w:name w:val="Balloon Text"/>
    <w:basedOn w:val="1"/>
    <w:link w:val="58"/>
    <w:qFormat/>
    <w:uiPriority w:val="0"/>
    <w:pPr>
      <w:spacing w:line="240" w:lineRule="auto"/>
    </w:pPr>
    <w:rPr>
      <w:rFonts w:ascii="Times New Roman" w:hAnsi="Times New Roman"/>
      <w:kern w:val="0"/>
      <w:sz w:val="18"/>
      <w:szCs w:val="20"/>
    </w:rPr>
  </w:style>
  <w:style w:type="paragraph" w:styleId="25">
    <w:name w:val="footer"/>
    <w:basedOn w:val="1"/>
    <w:link w:val="59"/>
    <w:qFormat/>
    <w:uiPriority w:val="0"/>
    <w:pPr>
      <w:tabs>
        <w:tab w:val="center" w:pos="4153"/>
        <w:tab w:val="right" w:pos="8306"/>
      </w:tabs>
      <w:snapToGrid w:val="0"/>
      <w:spacing w:line="240" w:lineRule="auto"/>
    </w:pPr>
    <w:rPr>
      <w:rFonts w:ascii="Times New Roman" w:hAnsi="Times New Roman"/>
      <w:kern w:val="0"/>
      <w:sz w:val="18"/>
      <w:szCs w:val="18"/>
    </w:rPr>
  </w:style>
  <w:style w:type="paragraph" w:styleId="26">
    <w:name w:val="header"/>
    <w:basedOn w:val="1"/>
    <w:link w:val="60"/>
    <w:qFormat/>
    <w:uiPriority w:val="0"/>
    <w:pPr>
      <w:pBdr>
        <w:bottom w:val="single" w:color="auto" w:sz="6" w:space="1"/>
      </w:pBdr>
      <w:tabs>
        <w:tab w:val="center" w:pos="4153"/>
        <w:tab w:val="right" w:pos="8306"/>
      </w:tabs>
      <w:snapToGrid w:val="0"/>
      <w:spacing w:line="240" w:lineRule="auto"/>
      <w:jc w:val="center"/>
    </w:pPr>
    <w:rPr>
      <w:rFonts w:ascii="Times New Roman" w:hAnsi="Times New Roman"/>
      <w:kern w:val="0"/>
      <w:sz w:val="18"/>
      <w:szCs w:val="18"/>
    </w:rPr>
  </w:style>
  <w:style w:type="paragraph" w:styleId="27">
    <w:name w:val="toc 1"/>
    <w:basedOn w:val="1"/>
    <w:next w:val="1"/>
    <w:qFormat/>
    <w:uiPriority w:val="39"/>
  </w:style>
  <w:style w:type="paragraph" w:styleId="28">
    <w:name w:val="toc 4"/>
    <w:basedOn w:val="1"/>
    <w:next w:val="1"/>
    <w:unhideWhenUsed/>
    <w:qFormat/>
    <w:uiPriority w:val="0"/>
    <w:pPr>
      <w:ind w:left="630" w:firstLine="200" w:firstLineChars="200"/>
    </w:pPr>
    <w:rPr>
      <w:rFonts w:cs="Calibri"/>
      <w:sz w:val="18"/>
      <w:szCs w:val="18"/>
    </w:rPr>
  </w:style>
  <w:style w:type="paragraph" w:styleId="29">
    <w:name w:val="toc 6"/>
    <w:basedOn w:val="1"/>
    <w:next w:val="1"/>
    <w:unhideWhenUsed/>
    <w:qFormat/>
    <w:uiPriority w:val="0"/>
    <w:pPr>
      <w:ind w:left="1050" w:firstLine="200" w:firstLineChars="200"/>
    </w:pPr>
    <w:rPr>
      <w:rFonts w:cs="Calibri"/>
      <w:sz w:val="18"/>
      <w:szCs w:val="18"/>
    </w:rPr>
  </w:style>
  <w:style w:type="paragraph" w:styleId="30">
    <w:name w:val="Body Text Indent 3"/>
    <w:basedOn w:val="1"/>
    <w:link w:val="61"/>
    <w:qFormat/>
    <w:uiPriority w:val="0"/>
    <w:pPr>
      <w:spacing w:after="120"/>
      <w:ind w:left="420" w:leftChars="200"/>
    </w:pPr>
    <w:rPr>
      <w:rFonts w:ascii="Times New Roman" w:hAnsi="Times New Roman"/>
      <w:kern w:val="0"/>
      <w:sz w:val="16"/>
      <w:szCs w:val="20"/>
    </w:rPr>
  </w:style>
  <w:style w:type="paragraph" w:styleId="31">
    <w:name w:val="toc 2"/>
    <w:basedOn w:val="1"/>
    <w:next w:val="1"/>
    <w:qFormat/>
    <w:uiPriority w:val="39"/>
    <w:pPr>
      <w:ind w:left="420" w:leftChars="200"/>
    </w:pPr>
  </w:style>
  <w:style w:type="paragraph" w:styleId="32">
    <w:name w:val="toc 9"/>
    <w:basedOn w:val="1"/>
    <w:next w:val="1"/>
    <w:unhideWhenUsed/>
    <w:qFormat/>
    <w:uiPriority w:val="0"/>
    <w:pPr>
      <w:ind w:left="1680" w:firstLine="200" w:firstLineChars="200"/>
    </w:pPr>
    <w:rPr>
      <w:rFonts w:cs="Calibri"/>
      <w:sz w:val="18"/>
      <w:szCs w:val="18"/>
    </w:rPr>
  </w:style>
  <w:style w:type="paragraph" w:styleId="33">
    <w:name w:val="Body Text 2"/>
    <w:basedOn w:val="1"/>
    <w:link w:val="149"/>
    <w:qFormat/>
    <w:uiPriority w:val="0"/>
    <w:pPr>
      <w:adjustRightInd w:val="0"/>
      <w:spacing w:line="0" w:lineRule="atLeast"/>
      <w:ind w:right="959" w:rightChars="362" w:firstLine="200" w:firstLineChars="200"/>
      <w:textAlignment w:val="baseline"/>
    </w:pPr>
    <w:rPr>
      <w:rFonts w:ascii="Times New Roman" w:hAnsi="Times New Roman"/>
      <w:spacing w:val="25"/>
      <w:kern w:val="0"/>
      <w:sz w:val="28"/>
      <w:szCs w:val="20"/>
      <w:lang w:val="en-GB"/>
    </w:rPr>
  </w:style>
  <w:style w:type="paragraph" w:styleId="34">
    <w:name w:val="Normal (Web)"/>
    <w:basedOn w:val="1"/>
    <w:qFormat/>
    <w:uiPriority w:val="0"/>
    <w:pPr>
      <w:widowControl/>
      <w:spacing w:before="100" w:beforeAutospacing="1" w:after="100" w:afterAutospacing="1"/>
    </w:pPr>
    <w:rPr>
      <w:rFonts w:ascii="Arial Unicode MS" w:hAnsi="Arial Unicode MS" w:eastAsia="Arial Unicode MS" w:cs="Arial Unicode MS"/>
      <w:color w:val="000000"/>
      <w:kern w:val="0"/>
      <w:sz w:val="24"/>
      <w:szCs w:val="24"/>
    </w:rPr>
  </w:style>
  <w:style w:type="paragraph" w:styleId="35">
    <w:name w:val="Title"/>
    <w:basedOn w:val="1"/>
    <w:next w:val="1"/>
    <w:link w:val="282"/>
    <w:qFormat/>
    <w:uiPriority w:val="0"/>
    <w:pPr>
      <w:spacing w:before="240" w:after="60"/>
      <w:jc w:val="center"/>
      <w:outlineLvl w:val="0"/>
    </w:pPr>
    <w:rPr>
      <w:rFonts w:asciiTheme="majorHAnsi" w:hAnsiTheme="majorHAnsi" w:cstheme="majorBidi"/>
      <w:b/>
      <w:bCs/>
      <w:sz w:val="32"/>
      <w:szCs w:val="32"/>
    </w:rPr>
  </w:style>
  <w:style w:type="paragraph" w:styleId="36">
    <w:name w:val="annotation subject"/>
    <w:basedOn w:val="14"/>
    <w:next w:val="14"/>
    <w:link w:val="52"/>
    <w:qFormat/>
    <w:uiPriority w:val="99"/>
    <w:rPr>
      <w:b/>
      <w:bCs/>
    </w:rPr>
  </w:style>
  <w:style w:type="paragraph" w:styleId="37">
    <w:name w:val="Body Text First Indent"/>
    <w:basedOn w:val="2"/>
    <w:link w:val="116"/>
    <w:unhideWhenUsed/>
    <w:qFormat/>
    <w:uiPriority w:val="0"/>
    <w:pPr>
      <w:ind w:firstLine="420" w:firstLineChars="100"/>
    </w:pPr>
    <w:rPr>
      <w:rFonts w:ascii="Calibri" w:hAnsi="Calibri"/>
      <w:kern w:val="2"/>
      <w:sz w:val="21"/>
      <w:szCs w:val="22"/>
    </w:rPr>
  </w:style>
  <w:style w:type="table" w:styleId="39">
    <w:name w:val="Table Grid"/>
    <w:basedOn w:val="38"/>
    <w:qFormat/>
    <w:uiPriority w:val="59"/>
    <w:rPr>
      <w:rFonts w:ascii="Times New Roman" w:hAnsi="Times New Roman" w:eastAsia="宋体" w:cs="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41">
    <w:name w:val="Strong"/>
    <w:qFormat/>
    <w:uiPriority w:val="0"/>
    <w:rPr>
      <w:b/>
      <w:bCs/>
    </w:rPr>
  </w:style>
  <w:style w:type="character" w:styleId="42">
    <w:name w:val="page number"/>
    <w:qFormat/>
    <w:uiPriority w:val="0"/>
    <w:rPr>
      <w:rFonts w:cs="Times New Roman"/>
    </w:rPr>
  </w:style>
  <w:style w:type="character" w:styleId="43">
    <w:name w:val="FollowedHyperlink"/>
    <w:qFormat/>
    <w:uiPriority w:val="0"/>
    <w:rPr>
      <w:rFonts w:cs="Times New Roman"/>
      <w:color w:val="954F72"/>
      <w:u w:val="single"/>
    </w:rPr>
  </w:style>
  <w:style w:type="character" w:styleId="44">
    <w:name w:val="Emphasis"/>
    <w:qFormat/>
    <w:uiPriority w:val="0"/>
    <w:rPr>
      <w:color w:val="CC0000"/>
    </w:rPr>
  </w:style>
  <w:style w:type="character" w:styleId="45">
    <w:name w:val="Hyperlink"/>
    <w:qFormat/>
    <w:uiPriority w:val="0"/>
    <w:rPr>
      <w:rFonts w:cs="Times New Roman"/>
      <w:color w:val="0000FF"/>
      <w:u w:val="single"/>
    </w:rPr>
  </w:style>
  <w:style w:type="character" w:styleId="46">
    <w:name w:val="annotation reference"/>
    <w:qFormat/>
    <w:uiPriority w:val="99"/>
    <w:rPr>
      <w:rFonts w:cs="Times New Roman"/>
      <w:sz w:val="21"/>
    </w:rPr>
  </w:style>
  <w:style w:type="character" w:customStyle="1" w:styleId="47">
    <w:name w:val="标题 1 字符"/>
    <w:basedOn w:val="40"/>
    <w:link w:val="3"/>
    <w:qFormat/>
    <w:uiPriority w:val="9"/>
    <w:rPr>
      <w:rFonts w:ascii="Calibri" w:hAnsi="Calibri" w:eastAsia="宋体" w:cs="Times New Roman"/>
      <w:b/>
      <w:bCs/>
      <w:kern w:val="44"/>
      <w:sz w:val="44"/>
      <w:szCs w:val="44"/>
    </w:rPr>
  </w:style>
  <w:style w:type="character" w:customStyle="1" w:styleId="48">
    <w:name w:val="标题 2 字符"/>
    <w:basedOn w:val="40"/>
    <w:link w:val="4"/>
    <w:qFormat/>
    <w:uiPriority w:val="9"/>
    <w:rPr>
      <w:rFonts w:ascii="Arial" w:hAnsi="Arial" w:eastAsia="黑体" w:cs="Times New Roman"/>
      <w:b/>
      <w:bCs/>
      <w:kern w:val="0"/>
      <w:sz w:val="32"/>
      <w:szCs w:val="32"/>
    </w:rPr>
  </w:style>
  <w:style w:type="character" w:customStyle="1" w:styleId="49">
    <w:name w:val="标题 3 字符"/>
    <w:basedOn w:val="40"/>
    <w:link w:val="6"/>
    <w:qFormat/>
    <w:uiPriority w:val="9"/>
    <w:rPr>
      <w:rFonts w:ascii="Times New Roman" w:hAnsi="Times New Roman" w:eastAsia="PMingLiU" w:cs="Times New Roman"/>
      <w:b/>
      <w:kern w:val="0"/>
      <w:sz w:val="20"/>
      <w:szCs w:val="20"/>
      <w:lang w:eastAsia="zh-TW"/>
    </w:rPr>
  </w:style>
  <w:style w:type="character" w:customStyle="1" w:styleId="50">
    <w:name w:val="标题 4 字符"/>
    <w:basedOn w:val="40"/>
    <w:link w:val="7"/>
    <w:qFormat/>
    <w:uiPriority w:val="9"/>
    <w:rPr>
      <w:rFonts w:ascii="Cambria" w:hAnsi="Cambria" w:eastAsia="宋体" w:cs="Times New Roman"/>
      <w:b/>
      <w:bCs/>
      <w:kern w:val="0"/>
      <w:sz w:val="28"/>
      <w:szCs w:val="28"/>
    </w:rPr>
  </w:style>
  <w:style w:type="character" w:customStyle="1" w:styleId="51">
    <w:name w:val="批注文字 字符"/>
    <w:basedOn w:val="40"/>
    <w:link w:val="14"/>
    <w:qFormat/>
    <w:uiPriority w:val="99"/>
    <w:rPr>
      <w:rFonts w:ascii="Calibri" w:hAnsi="Calibri" w:eastAsia="宋体" w:cs="Times New Roman"/>
      <w:kern w:val="0"/>
      <w:sz w:val="20"/>
      <w:szCs w:val="20"/>
    </w:rPr>
  </w:style>
  <w:style w:type="character" w:customStyle="1" w:styleId="52">
    <w:name w:val="批注主题 字符"/>
    <w:basedOn w:val="51"/>
    <w:link w:val="36"/>
    <w:qFormat/>
    <w:uiPriority w:val="99"/>
    <w:rPr>
      <w:rFonts w:ascii="Calibri" w:hAnsi="Calibri" w:eastAsia="宋体" w:cs="Times New Roman"/>
      <w:b/>
      <w:bCs/>
      <w:kern w:val="0"/>
      <w:sz w:val="20"/>
      <w:szCs w:val="20"/>
    </w:rPr>
  </w:style>
  <w:style w:type="character" w:customStyle="1" w:styleId="53">
    <w:name w:val="正文文本 字符"/>
    <w:basedOn w:val="40"/>
    <w:link w:val="2"/>
    <w:qFormat/>
    <w:uiPriority w:val="0"/>
    <w:rPr>
      <w:rFonts w:ascii="Times New Roman" w:hAnsi="Times New Roman" w:eastAsia="宋体" w:cs="Times New Roman"/>
      <w:kern w:val="0"/>
      <w:sz w:val="24"/>
      <w:szCs w:val="20"/>
    </w:rPr>
  </w:style>
  <w:style w:type="character" w:customStyle="1" w:styleId="54">
    <w:name w:val="正文文本缩进 字符"/>
    <w:basedOn w:val="40"/>
    <w:link w:val="15"/>
    <w:qFormat/>
    <w:uiPriority w:val="99"/>
    <w:rPr>
      <w:rFonts w:ascii="Calibri" w:hAnsi="Calibri" w:eastAsia="宋体" w:cs="Times New Roman"/>
      <w:kern w:val="0"/>
      <w:sz w:val="20"/>
      <w:szCs w:val="20"/>
    </w:rPr>
  </w:style>
  <w:style w:type="character" w:customStyle="1" w:styleId="55">
    <w:name w:val="纯文本 字符"/>
    <w:basedOn w:val="40"/>
    <w:link w:val="20"/>
    <w:qFormat/>
    <w:uiPriority w:val="99"/>
    <w:rPr>
      <w:rFonts w:ascii="宋体" w:hAnsi="Courier New" w:eastAsia="华文宋体" w:cs="Times New Roman"/>
      <w:kern w:val="0"/>
      <w:sz w:val="28"/>
      <w:szCs w:val="20"/>
    </w:rPr>
  </w:style>
  <w:style w:type="character" w:customStyle="1" w:styleId="56">
    <w:name w:val="日期 字符"/>
    <w:basedOn w:val="40"/>
    <w:link w:val="22"/>
    <w:qFormat/>
    <w:uiPriority w:val="0"/>
    <w:rPr>
      <w:rFonts w:ascii="Times New Roman" w:hAnsi="Times New Roman" w:eastAsia="宋体" w:cs="Times New Roman"/>
      <w:kern w:val="0"/>
      <w:sz w:val="20"/>
      <w:szCs w:val="20"/>
    </w:rPr>
  </w:style>
  <w:style w:type="character" w:customStyle="1" w:styleId="57">
    <w:name w:val="正文文本缩进 2 字符"/>
    <w:basedOn w:val="40"/>
    <w:link w:val="23"/>
    <w:qFormat/>
    <w:uiPriority w:val="99"/>
    <w:rPr>
      <w:rFonts w:ascii="Times New Roman" w:hAnsi="Times New Roman" w:eastAsia="宋体" w:cs="Times New Roman"/>
      <w:kern w:val="0"/>
      <w:sz w:val="24"/>
      <w:szCs w:val="20"/>
    </w:rPr>
  </w:style>
  <w:style w:type="character" w:customStyle="1" w:styleId="58">
    <w:name w:val="批注框文本 字符"/>
    <w:basedOn w:val="40"/>
    <w:link w:val="24"/>
    <w:qFormat/>
    <w:uiPriority w:val="0"/>
    <w:rPr>
      <w:rFonts w:ascii="Times New Roman" w:hAnsi="Times New Roman" w:eastAsia="宋体" w:cs="Times New Roman"/>
      <w:kern w:val="0"/>
      <w:sz w:val="18"/>
      <w:szCs w:val="20"/>
    </w:rPr>
  </w:style>
  <w:style w:type="character" w:customStyle="1" w:styleId="59">
    <w:name w:val="页脚 字符"/>
    <w:basedOn w:val="40"/>
    <w:link w:val="25"/>
    <w:qFormat/>
    <w:uiPriority w:val="99"/>
    <w:rPr>
      <w:rFonts w:ascii="Times New Roman" w:hAnsi="Times New Roman" w:eastAsia="宋体" w:cs="Times New Roman"/>
      <w:kern w:val="0"/>
      <w:sz w:val="18"/>
      <w:szCs w:val="18"/>
    </w:rPr>
  </w:style>
  <w:style w:type="character" w:customStyle="1" w:styleId="60">
    <w:name w:val="页眉 字符"/>
    <w:basedOn w:val="40"/>
    <w:link w:val="26"/>
    <w:qFormat/>
    <w:uiPriority w:val="0"/>
    <w:rPr>
      <w:rFonts w:ascii="Times New Roman" w:hAnsi="Times New Roman" w:eastAsia="宋体" w:cs="Times New Roman"/>
      <w:kern w:val="0"/>
      <w:sz w:val="18"/>
      <w:szCs w:val="18"/>
    </w:rPr>
  </w:style>
  <w:style w:type="character" w:customStyle="1" w:styleId="61">
    <w:name w:val="正文文本缩进 3 字符"/>
    <w:basedOn w:val="40"/>
    <w:link w:val="30"/>
    <w:qFormat/>
    <w:uiPriority w:val="99"/>
    <w:rPr>
      <w:rFonts w:ascii="Times New Roman" w:hAnsi="Times New Roman" w:eastAsia="宋体" w:cs="Times New Roman"/>
      <w:kern w:val="0"/>
      <w:sz w:val="16"/>
      <w:szCs w:val="20"/>
    </w:rPr>
  </w:style>
  <w:style w:type="character" w:customStyle="1" w:styleId="62">
    <w:name w:val="正文文本缩进 Char1"/>
    <w:semiHidden/>
    <w:qFormat/>
    <w:uiPriority w:val="99"/>
    <w:rPr>
      <w:rFonts w:ascii="Calibri" w:hAnsi="Calibri" w:eastAsia="宋体" w:cs="Times New Roman"/>
    </w:rPr>
  </w:style>
  <w:style w:type="character" w:customStyle="1" w:styleId="63">
    <w:name w:val="正文文本缩进 2 Char1"/>
    <w:semiHidden/>
    <w:qFormat/>
    <w:uiPriority w:val="99"/>
    <w:rPr>
      <w:rFonts w:ascii="Calibri" w:hAnsi="Calibri" w:eastAsia="宋体" w:cs="Times New Roman"/>
    </w:rPr>
  </w:style>
  <w:style w:type="character" w:customStyle="1" w:styleId="64">
    <w:name w:val="正文文本缩进 3 Char1"/>
    <w:semiHidden/>
    <w:qFormat/>
    <w:uiPriority w:val="99"/>
    <w:rPr>
      <w:rFonts w:ascii="Calibri" w:hAnsi="Calibri" w:eastAsia="宋体" w:cs="Times New Roman"/>
      <w:sz w:val="16"/>
      <w:szCs w:val="16"/>
    </w:rPr>
  </w:style>
  <w:style w:type="character" w:customStyle="1" w:styleId="65">
    <w:name w:val="批注框文本 Char1"/>
    <w:semiHidden/>
    <w:qFormat/>
    <w:uiPriority w:val="99"/>
    <w:rPr>
      <w:rFonts w:ascii="Calibri" w:hAnsi="Calibri" w:eastAsia="宋体" w:cs="Times New Roman"/>
      <w:sz w:val="18"/>
      <w:szCs w:val="18"/>
    </w:rPr>
  </w:style>
  <w:style w:type="character" w:customStyle="1" w:styleId="66">
    <w:name w:val="正文文本 Char1"/>
    <w:semiHidden/>
    <w:qFormat/>
    <w:uiPriority w:val="99"/>
    <w:rPr>
      <w:rFonts w:ascii="Calibri" w:hAnsi="Calibri" w:eastAsia="宋体" w:cs="Times New Roman"/>
    </w:rPr>
  </w:style>
  <w:style w:type="character" w:customStyle="1" w:styleId="67">
    <w:name w:val="日期 Char1"/>
    <w:semiHidden/>
    <w:qFormat/>
    <w:uiPriority w:val="99"/>
    <w:rPr>
      <w:rFonts w:ascii="Calibri" w:hAnsi="Calibri" w:eastAsia="宋体" w:cs="Times New Roman"/>
    </w:rPr>
  </w:style>
  <w:style w:type="paragraph" w:customStyle="1" w:styleId="68">
    <w:name w:val="列出段落1"/>
    <w:basedOn w:val="1"/>
    <w:qFormat/>
    <w:uiPriority w:val="34"/>
    <w:pPr>
      <w:ind w:firstLine="420" w:firstLineChars="200"/>
    </w:pPr>
  </w:style>
  <w:style w:type="paragraph" w:customStyle="1" w:styleId="69">
    <w:name w:val="[基本段落]"/>
    <w:basedOn w:val="1"/>
    <w:qFormat/>
    <w:uiPriority w:val="99"/>
    <w:pPr>
      <w:autoSpaceDE w:val="0"/>
      <w:autoSpaceDN w:val="0"/>
      <w:adjustRightInd w:val="0"/>
      <w:spacing w:line="288" w:lineRule="auto"/>
      <w:jc w:val="both"/>
      <w:textAlignment w:val="center"/>
    </w:pPr>
    <w:rPr>
      <w:rFonts w:ascii="宋体" w:hAnsi="Times New Roman"/>
      <w:color w:val="000000"/>
      <w:kern w:val="0"/>
      <w:sz w:val="24"/>
      <w:szCs w:val="20"/>
      <w:lang w:val="zh-CN"/>
    </w:rPr>
  </w:style>
  <w:style w:type="paragraph" w:customStyle="1" w:styleId="70">
    <w:name w:val="_Style 1"/>
    <w:basedOn w:val="1"/>
    <w:qFormat/>
    <w:uiPriority w:val="99"/>
    <w:pPr>
      <w:widowControl/>
    </w:pPr>
    <w:rPr>
      <w:rFonts w:ascii="宋体" w:hAnsi="宋体" w:cs="宋体"/>
      <w:kern w:val="0"/>
      <w:sz w:val="24"/>
    </w:rPr>
  </w:style>
  <w:style w:type="paragraph" w:customStyle="1" w:styleId="71">
    <w:name w:val="列出段落2"/>
    <w:basedOn w:val="1"/>
    <w:qFormat/>
    <w:uiPriority w:val="99"/>
    <w:pPr>
      <w:widowControl/>
      <w:spacing w:line="240" w:lineRule="auto"/>
    </w:pPr>
    <w:rPr>
      <w:rFonts w:ascii="宋体" w:hAnsi="宋体" w:cs="宋体"/>
      <w:kern w:val="0"/>
      <w:sz w:val="24"/>
      <w:szCs w:val="24"/>
    </w:rPr>
  </w:style>
  <w:style w:type="paragraph" w:customStyle="1" w:styleId="72">
    <w:name w:val="样式 一 + 加粗"/>
    <w:basedOn w:val="1"/>
    <w:qFormat/>
    <w:uiPriority w:val="99"/>
    <w:pPr>
      <w:tabs>
        <w:tab w:val="left" w:pos="643"/>
        <w:tab w:val="left" w:pos="927"/>
      </w:tabs>
      <w:spacing w:before="240" w:after="360" w:line="240" w:lineRule="auto"/>
      <w:ind w:left="927" w:right="210" w:rightChars="100" w:hanging="567"/>
      <w:jc w:val="both"/>
    </w:pPr>
    <w:rPr>
      <w:rFonts w:ascii="Times New Roman" w:hAnsi="Times New Roman" w:eastAsia="黑体"/>
      <w:bCs/>
      <w:sz w:val="30"/>
      <w:szCs w:val="24"/>
    </w:rPr>
  </w:style>
  <w:style w:type="paragraph" w:customStyle="1" w:styleId="73">
    <w:name w:val="TOC 标题1"/>
    <w:basedOn w:val="3"/>
    <w:next w:val="1"/>
    <w:qFormat/>
    <w:uiPriority w:val="99"/>
    <w:pPr>
      <w:widowControl/>
      <w:spacing w:before="240" w:after="0" w:line="259" w:lineRule="auto"/>
      <w:outlineLvl w:val="9"/>
    </w:pPr>
    <w:rPr>
      <w:rFonts w:ascii="Calibri Light" w:hAnsi="Calibri Light"/>
      <w:b w:val="0"/>
      <w:bCs w:val="0"/>
      <w:color w:val="2E74B5"/>
      <w:kern w:val="0"/>
      <w:sz w:val="32"/>
      <w:szCs w:val="32"/>
    </w:rPr>
  </w:style>
  <w:style w:type="paragraph" w:customStyle="1" w:styleId="74">
    <w:name w:val="样式2"/>
    <w:basedOn w:val="4"/>
    <w:qFormat/>
    <w:uiPriority w:val="0"/>
    <w:pPr>
      <w:adjustRightInd w:val="0"/>
      <w:spacing w:beforeLines="50" w:after="0" w:line="360" w:lineRule="auto"/>
      <w:jc w:val="left"/>
      <w:textAlignment w:val="baseline"/>
    </w:pPr>
    <w:rPr>
      <w:b w:val="0"/>
      <w:sz w:val="28"/>
    </w:rPr>
  </w:style>
  <w:style w:type="paragraph" w:customStyle="1" w:styleId="75">
    <w:name w:val="IBM 正文"/>
    <w:basedOn w:val="1"/>
    <w:qFormat/>
    <w:uiPriority w:val="99"/>
    <w:pPr>
      <w:spacing w:line="400" w:lineRule="exact"/>
      <w:jc w:val="both"/>
    </w:pPr>
    <w:rPr>
      <w:rFonts w:ascii="Times New Roman" w:hAnsi="Times New Roman"/>
      <w:spacing w:val="20"/>
      <w:sz w:val="24"/>
      <w:szCs w:val="20"/>
    </w:rPr>
  </w:style>
  <w:style w:type="paragraph" w:customStyle="1" w:styleId="76">
    <w:name w:val="font5"/>
    <w:basedOn w:val="1"/>
    <w:qFormat/>
    <w:uiPriority w:val="0"/>
    <w:pPr>
      <w:widowControl/>
      <w:spacing w:before="100" w:beforeAutospacing="1" w:after="100" w:afterAutospacing="1" w:line="240" w:lineRule="auto"/>
    </w:pPr>
    <w:rPr>
      <w:rFonts w:ascii="Arial" w:hAnsi="Arial" w:cs="Arial"/>
      <w:color w:val="000000"/>
      <w:kern w:val="0"/>
      <w:sz w:val="22"/>
    </w:rPr>
  </w:style>
  <w:style w:type="paragraph" w:customStyle="1" w:styleId="77">
    <w:name w:val="font6"/>
    <w:basedOn w:val="1"/>
    <w:qFormat/>
    <w:uiPriority w:val="0"/>
    <w:pPr>
      <w:widowControl/>
      <w:spacing w:before="100" w:beforeAutospacing="1" w:after="100" w:afterAutospacing="1" w:line="240" w:lineRule="auto"/>
    </w:pPr>
    <w:rPr>
      <w:rFonts w:ascii="宋体" w:hAnsi="宋体" w:cs="宋体"/>
      <w:color w:val="000000"/>
      <w:kern w:val="0"/>
      <w:sz w:val="22"/>
    </w:rPr>
  </w:style>
  <w:style w:type="paragraph" w:customStyle="1" w:styleId="78">
    <w:name w:val="font7"/>
    <w:basedOn w:val="1"/>
    <w:qFormat/>
    <w:uiPriority w:val="0"/>
    <w:pPr>
      <w:widowControl/>
      <w:spacing w:before="100" w:beforeAutospacing="1" w:after="100" w:afterAutospacing="1" w:line="240" w:lineRule="auto"/>
    </w:pPr>
    <w:rPr>
      <w:rFonts w:ascii="等线" w:hAnsi="宋体" w:eastAsia="等线" w:cs="宋体"/>
      <w:color w:val="000000"/>
      <w:kern w:val="0"/>
      <w:sz w:val="22"/>
    </w:rPr>
  </w:style>
  <w:style w:type="paragraph" w:customStyle="1" w:styleId="79">
    <w:name w:val="font8"/>
    <w:basedOn w:val="1"/>
    <w:qFormat/>
    <w:uiPriority w:val="0"/>
    <w:pPr>
      <w:widowControl/>
      <w:spacing w:before="100" w:beforeAutospacing="1" w:after="100" w:afterAutospacing="1" w:line="240" w:lineRule="auto"/>
    </w:pPr>
    <w:rPr>
      <w:rFonts w:ascii="等线" w:hAnsi="宋体" w:eastAsia="等线" w:cs="宋体"/>
      <w:b/>
      <w:bCs/>
      <w:color w:val="000000"/>
      <w:kern w:val="0"/>
      <w:sz w:val="22"/>
    </w:rPr>
  </w:style>
  <w:style w:type="paragraph" w:customStyle="1" w:styleId="80">
    <w:name w:val="font9"/>
    <w:basedOn w:val="1"/>
    <w:qFormat/>
    <w:uiPriority w:val="0"/>
    <w:pPr>
      <w:widowControl/>
      <w:spacing w:before="100" w:beforeAutospacing="1" w:after="100" w:afterAutospacing="1" w:line="240" w:lineRule="auto"/>
    </w:pPr>
    <w:rPr>
      <w:rFonts w:ascii="等线" w:hAnsi="宋体" w:eastAsia="等线" w:cs="宋体"/>
      <w:kern w:val="0"/>
      <w:sz w:val="18"/>
      <w:szCs w:val="18"/>
    </w:rPr>
  </w:style>
  <w:style w:type="paragraph" w:customStyle="1" w:styleId="81">
    <w:name w:val="xl65"/>
    <w:basedOn w:val="1"/>
    <w:qFormat/>
    <w:uiPriority w:val="99"/>
    <w:pPr>
      <w:widowControl/>
      <w:spacing w:before="100" w:beforeAutospacing="1" w:after="100" w:afterAutospacing="1" w:line="240" w:lineRule="auto"/>
    </w:pPr>
    <w:rPr>
      <w:rFonts w:ascii="Arial" w:hAnsi="Arial" w:cs="Arial"/>
      <w:kern w:val="0"/>
      <w:sz w:val="24"/>
      <w:szCs w:val="24"/>
    </w:rPr>
  </w:style>
  <w:style w:type="paragraph" w:customStyle="1" w:styleId="82">
    <w:name w:val="xl66"/>
    <w:basedOn w:val="1"/>
    <w:qFormat/>
    <w:uiPriority w:val="99"/>
    <w:pPr>
      <w:widowControl/>
      <w:spacing w:before="100" w:beforeAutospacing="1" w:after="100" w:afterAutospacing="1" w:line="240" w:lineRule="auto"/>
    </w:pPr>
    <w:rPr>
      <w:rFonts w:ascii="Arial" w:hAnsi="Arial" w:cs="Arial"/>
      <w:kern w:val="0"/>
      <w:sz w:val="24"/>
      <w:szCs w:val="24"/>
    </w:rPr>
  </w:style>
  <w:style w:type="paragraph" w:customStyle="1" w:styleId="83">
    <w:name w:val="xl67"/>
    <w:basedOn w:val="1"/>
    <w:qFormat/>
    <w:uiPriority w:val="99"/>
    <w:pPr>
      <w:widowControl/>
      <w:pBdr>
        <w:top w:val="single" w:color="auto" w:sz="8" w:space="0"/>
        <w:bottom w:val="single" w:color="auto" w:sz="8" w:space="0"/>
        <w:right w:val="single" w:color="auto" w:sz="8" w:space="0"/>
      </w:pBdr>
      <w:spacing w:before="100" w:beforeAutospacing="1" w:after="100" w:afterAutospacing="1" w:line="240" w:lineRule="auto"/>
    </w:pPr>
    <w:rPr>
      <w:rFonts w:ascii="Arial" w:hAnsi="Arial" w:cs="Arial"/>
      <w:kern w:val="0"/>
      <w:sz w:val="24"/>
      <w:szCs w:val="24"/>
    </w:rPr>
  </w:style>
  <w:style w:type="paragraph" w:customStyle="1" w:styleId="84">
    <w:name w:val="xl68"/>
    <w:basedOn w:val="1"/>
    <w:qFormat/>
    <w:uiPriority w:val="99"/>
    <w:pPr>
      <w:widowControl/>
      <w:pBdr>
        <w:top w:val="single" w:color="auto" w:sz="8" w:space="0"/>
        <w:left w:val="single" w:color="auto" w:sz="8" w:space="0"/>
        <w:bottom w:val="single" w:color="auto" w:sz="8" w:space="0"/>
        <w:right w:val="single" w:color="auto" w:sz="8" w:space="0"/>
      </w:pBdr>
      <w:spacing w:before="100" w:beforeAutospacing="1" w:after="100" w:afterAutospacing="1" w:line="240" w:lineRule="auto"/>
    </w:pPr>
    <w:rPr>
      <w:rFonts w:ascii="Arial" w:hAnsi="Arial" w:cs="Arial"/>
      <w:kern w:val="0"/>
      <w:sz w:val="24"/>
      <w:szCs w:val="24"/>
    </w:rPr>
  </w:style>
  <w:style w:type="paragraph" w:customStyle="1" w:styleId="85">
    <w:name w:val="xl69"/>
    <w:basedOn w:val="1"/>
    <w:qFormat/>
    <w:uiPriority w:val="99"/>
    <w:pPr>
      <w:widowControl/>
      <w:pBdr>
        <w:top w:val="single" w:color="auto" w:sz="8" w:space="0"/>
        <w:bottom w:val="single" w:color="auto" w:sz="8" w:space="0"/>
      </w:pBdr>
      <w:spacing w:before="100" w:beforeAutospacing="1" w:after="100" w:afterAutospacing="1" w:line="240" w:lineRule="auto"/>
    </w:pPr>
    <w:rPr>
      <w:rFonts w:ascii="Arial" w:hAnsi="Arial" w:cs="Arial"/>
      <w:kern w:val="0"/>
      <w:sz w:val="24"/>
      <w:szCs w:val="24"/>
    </w:rPr>
  </w:style>
  <w:style w:type="paragraph" w:customStyle="1" w:styleId="86">
    <w:name w:val="xl70"/>
    <w:basedOn w:val="1"/>
    <w:qFormat/>
    <w:uiPriority w:val="99"/>
    <w:pPr>
      <w:widowControl/>
      <w:pBdr>
        <w:top w:val="single" w:color="auto" w:sz="8" w:space="0"/>
        <w:bottom w:val="single" w:color="auto" w:sz="8" w:space="0"/>
      </w:pBdr>
      <w:spacing w:before="100" w:beforeAutospacing="1" w:after="100" w:afterAutospacing="1" w:line="240" w:lineRule="auto"/>
    </w:pPr>
    <w:rPr>
      <w:rFonts w:ascii="Arial" w:hAnsi="Arial" w:cs="Arial"/>
      <w:kern w:val="0"/>
      <w:sz w:val="24"/>
      <w:szCs w:val="24"/>
    </w:rPr>
  </w:style>
  <w:style w:type="paragraph" w:customStyle="1" w:styleId="87">
    <w:name w:val="xl71"/>
    <w:basedOn w:val="1"/>
    <w:qFormat/>
    <w:uiPriority w:val="99"/>
    <w:pPr>
      <w:widowControl/>
      <w:pBdr>
        <w:top w:val="single" w:color="auto" w:sz="8" w:space="0"/>
      </w:pBdr>
      <w:spacing w:before="100" w:beforeAutospacing="1" w:after="100" w:afterAutospacing="1" w:line="240" w:lineRule="auto"/>
    </w:pPr>
    <w:rPr>
      <w:rFonts w:ascii="Arial" w:hAnsi="Arial" w:cs="Arial"/>
      <w:kern w:val="0"/>
      <w:sz w:val="24"/>
      <w:szCs w:val="24"/>
    </w:rPr>
  </w:style>
  <w:style w:type="paragraph" w:customStyle="1" w:styleId="88">
    <w:name w:val="xl72"/>
    <w:basedOn w:val="1"/>
    <w:qFormat/>
    <w:uiPriority w:val="99"/>
    <w:pPr>
      <w:widowControl/>
      <w:pBdr>
        <w:top w:val="single" w:color="auto" w:sz="8" w:space="0"/>
      </w:pBdr>
      <w:spacing w:before="100" w:beforeAutospacing="1" w:after="100" w:afterAutospacing="1" w:line="240" w:lineRule="auto"/>
    </w:pPr>
    <w:rPr>
      <w:rFonts w:ascii="Arial" w:hAnsi="Arial" w:cs="Arial"/>
      <w:kern w:val="0"/>
      <w:sz w:val="24"/>
      <w:szCs w:val="24"/>
    </w:rPr>
  </w:style>
  <w:style w:type="paragraph" w:customStyle="1" w:styleId="89">
    <w:name w:val="xl73"/>
    <w:basedOn w:val="1"/>
    <w:qFormat/>
    <w:uiPriority w:val="99"/>
    <w:pPr>
      <w:widowControl/>
      <w:pBdr>
        <w:top w:val="single" w:color="auto" w:sz="8" w:space="0"/>
        <w:right w:val="single" w:color="auto" w:sz="8" w:space="0"/>
      </w:pBdr>
      <w:spacing w:before="100" w:beforeAutospacing="1" w:after="100" w:afterAutospacing="1" w:line="240" w:lineRule="auto"/>
    </w:pPr>
    <w:rPr>
      <w:rFonts w:ascii="Arial" w:hAnsi="Arial" w:cs="Arial"/>
      <w:kern w:val="0"/>
      <w:sz w:val="24"/>
      <w:szCs w:val="24"/>
    </w:rPr>
  </w:style>
  <w:style w:type="paragraph" w:customStyle="1" w:styleId="90">
    <w:name w:val="xl74"/>
    <w:basedOn w:val="1"/>
    <w:qFormat/>
    <w:uiPriority w:val="99"/>
    <w:pPr>
      <w:widowControl/>
      <w:pBdr>
        <w:right w:val="single" w:color="auto" w:sz="8" w:space="0"/>
      </w:pBdr>
      <w:spacing w:before="100" w:beforeAutospacing="1" w:after="100" w:afterAutospacing="1" w:line="240" w:lineRule="auto"/>
    </w:pPr>
    <w:rPr>
      <w:rFonts w:ascii="Arial" w:hAnsi="Arial" w:cs="Arial"/>
      <w:kern w:val="0"/>
      <w:sz w:val="24"/>
      <w:szCs w:val="24"/>
    </w:rPr>
  </w:style>
  <w:style w:type="paragraph" w:customStyle="1" w:styleId="91">
    <w:name w:val="xl75"/>
    <w:basedOn w:val="1"/>
    <w:qFormat/>
    <w:uiPriority w:val="99"/>
    <w:pPr>
      <w:widowControl/>
      <w:pBdr>
        <w:bottom w:val="single" w:color="auto" w:sz="8" w:space="0"/>
      </w:pBdr>
      <w:spacing w:before="100" w:beforeAutospacing="1" w:after="100" w:afterAutospacing="1" w:line="240" w:lineRule="auto"/>
    </w:pPr>
    <w:rPr>
      <w:rFonts w:ascii="Arial" w:hAnsi="Arial" w:cs="Arial"/>
      <w:kern w:val="0"/>
      <w:sz w:val="24"/>
      <w:szCs w:val="24"/>
    </w:rPr>
  </w:style>
  <w:style w:type="paragraph" w:customStyle="1" w:styleId="92">
    <w:name w:val="xl76"/>
    <w:basedOn w:val="1"/>
    <w:qFormat/>
    <w:uiPriority w:val="99"/>
    <w:pPr>
      <w:widowControl/>
      <w:pBdr>
        <w:bottom w:val="single" w:color="auto" w:sz="8" w:space="0"/>
      </w:pBdr>
      <w:spacing w:before="100" w:beforeAutospacing="1" w:after="100" w:afterAutospacing="1" w:line="240" w:lineRule="auto"/>
    </w:pPr>
    <w:rPr>
      <w:rFonts w:ascii="Arial" w:hAnsi="Arial" w:cs="Arial"/>
      <w:kern w:val="0"/>
      <w:sz w:val="24"/>
      <w:szCs w:val="24"/>
    </w:rPr>
  </w:style>
  <w:style w:type="paragraph" w:customStyle="1" w:styleId="93">
    <w:name w:val="xl77"/>
    <w:basedOn w:val="1"/>
    <w:qFormat/>
    <w:uiPriority w:val="99"/>
    <w:pPr>
      <w:widowControl/>
      <w:pBdr>
        <w:bottom w:val="single" w:color="auto" w:sz="8" w:space="0"/>
        <w:right w:val="single" w:color="auto" w:sz="8" w:space="0"/>
      </w:pBdr>
      <w:spacing w:before="100" w:beforeAutospacing="1" w:after="100" w:afterAutospacing="1" w:line="240" w:lineRule="auto"/>
    </w:pPr>
    <w:rPr>
      <w:rFonts w:ascii="Arial" w:hAnsi="Arial" w:cs="Arial"/>
      <w:kern w:val="0"/>
      <w:sz w:val="24"/>
      <w:szCs w:val="24"/>
    </w:rPr>
  </w:style>
  <w:style w:type="paragraph" w:customStyle="1" w:styleId="94">
    <w:name w:val="xl78"/>
    <w:basedOn w:val="1"/>
    <w:qFormat/>
    <w:uiPriority w:val="99"/>
    <w:pPr>
      <w:widowControl/>
      <w:pBdr>
        <w:top w:val="single" w:color="auto" w:sz="8" w:space="0"/>
        <w:left w:val="single" w:color="auto" w:sz="8" w:space="0"/>
        <w:bottom w:val="single" w:color="auto" w:sz="8" w:space="0"/>
        <w:right w:val="single" w:color="auto" w:sz="8" w:space="0"/>
      </w:pBdr>
      <w:spacing w:before="100" w:beforeAutospacing="1" w:after="100" w:afterAutospacing="1" w:line="240" w:lineRule="auto"/>
      <w:jc w:val="center"/>
    </w:pPr>
    <w:rPr>
      <w:rFonts w:ascii="宋体" w:hAnsi="宋体" w:cs="宋体"/>
      <w:b/>
      <w:bCs/>
      <w:kern w:val="0"/>
      <w:sz w:val="24"/>
      <w:szCs w:val="24"/>
    </w:rPr>
  </w:style>
  <w:style w:type="paragraph" w:customStyle="1" w:styleId="95">
    <w:name w:val="xl79"/>
    <w:basedOn w:val="1"/>
    <w:qFormat/>
    <w:uiPriority w:val="99"/>
    <w:pPr>
      <w:widowControl/>
      <w:pBdr>
        <w:top w:val="single" w:color="auto" w:sz="8" w:space="0"/>
        <w:bottom w:val="single" w:color="auto" w:sz="8" w:space="0"/>
      </w:pBdr>
      <w:spacing w:before="100" w:beforeAutospacing="1" w:after="100" w:afterAutospacing="1" w:line="240" w:lineRule="auto"/>
      <w:jc w:val="center"/>
    </w:pPr>
    <w:rPr>
      <w:rFonts w:ascii="宋体" w:hAnsi="宋体" w:cs="宋体"/>
      <w:b/>
      <w:bCs/>
      <w:kern w:val="0"/>
      <w:sz w:val="24"/>
      <w:szCs w:val="24"/>
    </w:rPr>
  </w:style>
  <w:style w:type="paragraph" w:customStyle="1" w:styleId="96">
    <w:name w:val="xl80"/>
    <w:basedOn w:val="1"/>
    <w:qFormat/>
    <w:uiPriority w:val="99"/>
    <w:pPr>
      <w:widowControl/>
      <w:pBdr>
        <w:top w:val="single" w:color="auto" w:sz="8" w:space="0"/>
        <w:bottom w:val="single" w:color="auto" w:sz="8" w:space="0"/>
      </w:pBdr>
      <w:spacing w:before="100" w:beforeAutospacing="1" w:after="100" w:afterAutospacing="1" w:line="240" w:lineRule="auto"/>
      <w:jc w:val="center"/>
    </w:pPr>
    <w:rPr>
      <w:rFonts w:ascii="Arial" w:hAnsi="Arial" w:cs="Arial"/>
      <w:b/>
      <w:bCs/>
      <w:kern w:val="0"/>
      <w:sz w:val="24"/>
      <w:szCs w:val="24"/>
    </w:rPr>
  </w:style>
  <w:style w:type="paragraph" w:customStyle="1" w:styleId="97">
    <w:name w:val="xl81"/>
    <w:basedOn w:val="1"/>
    <w:qFormat/>
    <w:uiPriority w:val="99"/>
    <w:pPr>
      <w:widowControl/>
      <w:pBdr>
        <w:top w:val="single" w:color="auto" w:sz="8" w:space="0"/>
        <w:bottom w:val="single" w:color="auto" w:sz="8" w:space="0"/>
      </w:pBdr>
      <w:spacing w:before="100" w:beforeAutospacing="1" w:after="100" w:afterAutospacing="1" w:line="240" w:lineRule="auto"/>
      <w:jc w:val="center"/>
    </w:pPr>
    <w:rPr>
      <w:rFonts w:ascii="Arial" w:hAnsi="Arial" w:cs="Arial"/>
      <w:b/>
      <w:bCs/>
      <w:kern w:val="0"/>
      <w:sz w:val="24"/>
      <w:szCs w:val="24"/>
    </w:rPr>
  </w:style>
  <w:style w:type="paragraph" w:customStyle="1" w:styleId="98">
    <w:name w:val="xl82"/>
    <w:basedOn w:val="1"/>
    <w:qFormat/>
    <w:uiPriority w:val="99"/>
    <w:pPr>
      <w:widowControl/>
      <w:pBdr>
        <w:top w:val="single" w:color="auto" w:sz="8" w:space="0"/>
        <w:bottom w:val="single" w:color="auto" w:sz="8" w:space="0"/>
        <w:right w:val="single" w:color="auto" w:sz="8" w:space="0"/>
      </w:pBdr>
      <w:spacing w:before="100" w:beforeAutospacing="1" w:after="100" w:afterAutospacing="1" w:line="240" w:lineRule="auto"/>
    </w:pPr>
    <w:rPr>
      <w:rFonts w:ascii="Arial" w:hAnsi="Arial" w:cs="Arial"/>
      <w:b/>
      <w:bCs/>
      <w:kern w:val="0"/>
      <w:sz w:val="24"/>
      <w:szCs w:val="24"/>
    </w:rPr>
  </w:style>
  <w:style w:type="paragraph" w:customStyle="1" w:styleId="99">
    <w:name w:val="xl83"/>
    <w:basedOn w:val="1"/>
    <w:qFormat/>
    <w:uiPriority w:val="99"/>
    <w:pPr>
      <w:widowControl/>
      <w:pBdr>
        <w:top w:val="single" w:color="auto" w:sz="8" w:space="0"/>
        <w:left w:val="single" w:color="auto" w:sz="8" w:space="0"/>
        <w:bottom w:val="single" w:color="auto" w:sz="8" w:space="0"/>
      </w:pBdr>
      <w:spacing w:before="100" w:beforeAutospacing="1" w:after="100" w:afterAutospacing="1" w:line="240" w:lineRule="auto"/>
      <w:jc w:val="center"/>
    </w:pPr>
    <w:rPr>
      <w:rFonts w:ascii="Arial" w:hAnsi="Arial" w:cs="Arial"/>
      <w:kern w:val="0"/>
      <w:sz w:val="24"/>
      <w:szCs w:val="24"/>
    </w:rPr>
  </w:style>
  <w:style w:type="paragraph" w:customStyle="1" w:styleId="100">
    <w:name w:val="xl84"/>
    <w:basedOn w:val="1"/>
    <w:qFormat/>
    <w:uiPriority w:val="99"/>
    <w:pPr>
      <w:widowControl/>
      <w:pBdr>
        <w:top w:val="single" w:color="auto" w:sz="8" w:space="0"/>
        <w:bottom w:val="single" w:color="auto" w:sz="8" w:space="0"/>
      </w:pBdr>
      <w:spacing w:before="100" w:beforeAutospacing="1" w:after="100" w:afterAutospacing="1" w:line="240" w:lineRule="auto"/>
      <w:jc w:val="center"/>
    </w:pPr>
    <w:rPr>
      <w:rFonts w:ascii="Arial" w:hAnsi="Arial" w:cs="Arial"/>
      <w:kern w:val="0"/>
      <w:sz w:val="24"/>
      <w:szCs w:val="24"/>
    </w:rPr>
  </w:style>
  <w:style w:type="paragraph" w:customStyle="1" w:styleId="101">
    <w:name w:val="xl85"/>
    <w:basedOn w:val="1"/>
    <w:qFormat/>
    <w:uiPriority w:val="99"/>
    <w:pPr>
      <w:widowControl/>
      <w:pBdr>
        <w:top w:val="single" w:color="auto" w:sz="8" w:space="0"/>
        <w:bottom w:val="single" w:color="auto" w:sz="8" w:space="0"/>
        <w:right w:val="single" w:color="auto" w:sz="8" w:space="0"/>
      </w:pBdr>
      <w:spacing w:before="100" w:beforeAutospacing="1" w:after="100" w:afterAutospacing="1" w:line="240" w:lineRule="auto"/>
      <w:jc w:val="center"/>
    </w:pPr>
    <w:rPr>
      <w:rFonts w:ascii="Arial" w:hAnsi="Arial" w:cs="Arial"/>
      <w:kern w:val="0"/>
      <w:sz w:val="24"/>
      <w:szCs w:val="24"/>
    </w:rPr>
  </w:style>
  <w:style w:type="paragraph" w:customStyle="1" w:styleId="102">
    <w:name w:val="xl86"/>
    <w:basedOn w:val="1"/>
    <w:qFormat/>
    <w:uiPriority w:val="99"/>
    <w:pPr>
      <w:widowControl/>
      <w:pBdr>
        <w:top w:val="single" w:color="auto" w:sz="8" w:space="0"/>
        <w:left w:val="single" w:color="auto" w:sz="8" w:space="0"/>
        <w:bottom w:val="single" w:color="auto" w:sz="8" w:space="0"/>
      </w:pBdr>
      <w:spacing w:before="100" w:beforeAutospacing="1" w:after="100" w:afterAutospacing="1" w:line="240" w:lineRule="auto"/>
    </w:pPr>
    <w:rPr>
      <w:rFonts w:ascii="Arial" w:hAnsi="Arial" w:cs="Arial"/>
      <w:b/>
      <w:bCs/>
      <w:kern w:val="0"/>
      <w:sz w:val="24"/>
      <w:szCs w:val="24"/>
    </w:rPr>
  </w:style>
  <w:style w:type="paragraph" w:customStyle="1" w:styleId="103">
    <w:name w:val="xl87"/>
    <w:basedOn w:val="1"/>
    <w:qFormat/>
    <w:uiPriority w:val="99"/>
    <w:pPr>
      <w:widowControl/>
      <w:pBdr>
        <w:top w:val="single" w:color="auto" w:sz="8" w:space="0"/>
        <w:bottom w:val="single" w:color="auto" w:sz="8" w:space="0"/>
      </w:pBdr>
      <w:spacing w:before="100" w:beforeAutospacing="1" w:after="100" w:afterAutospacing="1" w:line="240" w:lineRule="auto"/>
    </w:pPr>
    <w:rPr>
      <w:rFonts w:ascii="Arial" w:hAnsi="Arial" w:cs="Arial"/>
      <w:b/>
      <w:bCs/>
      <w:kern w:val="0"/>
      <w:sz w:val="24"/>
      <w:szCs w:val="24"/>
    </w:rPr>
  </w:style>
  <w:style w:type="paragraph" w:customStyle="1" w:styleId="104">
    <w:name w:val="xl88"/>
    <w:basedOn w:val="1"/>
    <w:qFormat/>
    <w:uiPriority w:val="99"/>
    <w:pPr>
      <w:widowControl/>
      <w:pBdr>
        <w:top w:val="single" w:color="auto" w:sz="8" w:space="0"/>
        <w:bottom w:val="single" w:color="auto" w:sz="8" w:space="0"/>
      </w:pBdr>
      <w:spacing w:before="100" w:beforeAutospacing="1" w:after="100" w:afterAutospacing="1" w:line="240" w:lineRule="auto"/>
    </w:pPr>
    <w:rPr>
      <w:rFonts w:ascii="Arial" w:hAnsi="Arial" w:cs="Arial"/>
      <w:b/>
      <w:bCs/>
      <w:kern w:val="0"/>
      <w:sz w:val="24"/>
      <w:szCs w:val="24"/>
    </w:rPr>
  </w:style>
  <w:style w:type="paragraph" w:customStyle="1" w:styleId="105">
    <w:name w:val="xl89"/>
    <w:basedOn w:val="1"/>
    <w:qFormat/>
    <w:uiPriority w:val="99"/>
    <w:pPr>
      <w:widowControl/>
      <w:pBdr>
        <w:top w:val="single" w:color="auto" w:sz="8" w:space="0"/>
        <w:left w:val="single" w:color="auto" w:sz="8" w:space="0"/>
        <w:right w:val="single" w:color="auto" w:sz="8" w:space="0"/>
      </w:pBdr>
      <w:spacing w:before="100" w:beforeAutospacing="1" w:after="100" w:afterAutospacing="1" w:line="240" w:lineRule="auto"/>
      <w:jc w:val="center"/>
    </w:pPr>
    <w:rPr>
      <w:rFonts w:ascii="Arial" w:hAnsi="Arial" w:cs="Arial"/>
      <w:kern w:val="0"/>
      <w:sz w:val="24"/>
      <w:szCs w:val="24"/>
    </w:rPr>
  </w:style>
  <w:style w:type="paragraph" w:customStyle="1" w:styleId="106">
    <w:name w:val="xl90"/>
    <w:basedOn w:val="1"/>
    <w:qFormat/>
    <w:uiPriority w:val="99"/>
    <w:pPr>
      <w:widowControl/>
      <w:pBdr>
        <w:left w:val="single" w:color="auto" w:sz="8" w:space="0"/>
        <w:right w:val="single" w:color="auto" w:sz="8" w:space="0"/>
      </w:pBdr>
      <w:spacing w:before="100" w:beforeAutospacing="1" w:after="100" w:afterAutospacing="1" w:line="240" w:lineRule="auto"/>
      <w:jc w:val="center"/>
    </w:pPr>
    <w:rPr>
      <w:rFonts w:ascii="Arial" w:hAnsi="Arial" w:cs="Arial"/>
      <w:kern w:val="0"/>
      <w:sz w:val="24"/>
      <w:szCs w:val="24"/>
    </w:rPr>
  </w:style>
  <w:style w:type="paragraph" w:customStyle="1" w:styleId="107">
    <w:name w:val="xl91"/>
    <w:basedOn w:val="1"/>
    <w:qFormat/>
    <w:uiPriority w:val="99"/>
    <w:pPr>
      <w:widowControl/>
      <w:pBdr>
        <w:left w:val="single" w:color="auto" w:sz="8" w:space="0"/>
        <w:bottom w:val="single" w:color="auto" w:sz="8" w:space="0"/>
        <w:right w:val="single" w:color="auto" w:sz="8" w:space="0"/>
      </w:pBdr>
      <w:spacing w:before="100" w:beforeAutospacing="1" w:after="100" w:afterAutospacing="1" w:line="240" w:lineRule="auto"/>
      <w:jc w:val="center"/>
    </w:pPr>
    <w:rPr>
      <w:rFonts w:ascii="Arial" w:hAnsi="Arial" w:cs="Arial"/>
      <w:kern w:val="0"/>
      <w:sz w:val="24"/>
      <w:szCs w:val="24"/>
    </w:rPr>
  </w:style>
  <w:style w:type="paragraph" w:customStyle="1" w:styleId="108">
    <w:name w:val="正文首行缩进1"/>
    <w:basedOn w:val="2"/>
    <w:qFormat/>
    <w:uiPriority w:val="99"/>
    <w:pPr>
      <w:ind w:firstLine="420" w:firstLineChars="100"/>
    </w:pPr>
    <w:rPr>
      <w:szCs w:val="22"/>
    </w:rPr>
  </w:style>
  <w:style w:type="paragraph" w:customStyle="1" w:styleId="109">
    <w:name w:val="列出段落21"/>
    <w:basedOn w:val="1"/>
    <w:qFormat/>
    <w:uiPriority w:val="99"/>
    <w:pPr>
      <w:adjustRightInd w:val="0"/>
      <w:spacing w:line="360" w:lineRule="atLeast"/>
      <w:ind w:firstLine="420" w:firstLineChars="200"/>
      <w:textAlignment w:val="baseline"/>
    </w:pPr>
    <w:rPr>
      <w:rFonts w:ascii="Times New Roman" w:hAnsi="Times New Roman"/>
      <w:sz w:val="24"/>
      <w:szCs w:val="20"/>
    </w:rPr>
  </w:style>
  <w:style w:type="character" w:customStyle="1" w:styleId="110">
    <w:name w:val="font61"/>
    <w:qFormat/>
    <w:uiPriority w:val="99"/>
    <w:rPr>
      <w:rFonts w:ascii="宋体" w:hAnsi="宋体" w:eastAsia="宋体" w:cs="宋体"/>
      <w:color w:val="000000"/>
      <w:sz w:val="20"/>
      <w:szCs w:val="20"/>
      <w:u w:val="none"/>
    </w:rPr>
  </w:style>
  <w:style w:type="character" w:customStyle="1" w:styleId="111">
    <w:name w:val="font21"/>
    <w:qFormat/>
    <w:uiPriority w:val="99"/>
    <w:rPr>
      <w:rFonts w:ascii="微软雅黑" w:hAnsi="微软雅黑" w:eastAsia="微软雅黑" w:cs="微软雅黑"/>
      <w:color w:val="000000"/>
      <w:sz w:val="20"/>
      <w:szCs w:val="20"/>
      <w:u w:val="none"/>
    </w:rPr>
  </w:style>
  <w:style w:type="character" w:customStyle="1" w:styleId="112">
    <w:name w:val="font51"/>
    <w:qFormat/>
    <w:uiPriority w:val="99"/>
    <w:rPr>
      <w:rFonts w:ascii="宋体" w:hAnsi="宋体" w:eastAsia="宋体" w:cs="宋体"/>
      <w:color w:val="000000"/>
      <w:sz w:val="20"/>
      <w:szCs w:val="20"/>
      <w:u w:val="none"/>
    </w:rPr>
  </w:style>
  <w:style w:type="character" w:customStyle="1" w:styleId="113">
    <w:name w:val="font31"/>
    <w:qFormat/>
    <w:uiPriority w:val="99"/>
    <w:rPr>
      <w:rFonts w:ascii="微软雅黑" w:hAnsi="微软雅黑" w:eastAsia="微软雅黑" w:cs="微软雅黑"/>
      <w:color w:val="000000"/>
      <w:sz w:val="20"/>
      <w:szCs w:val="20"/>
      <w:u w:val="none"/>
    </w:rPr>
  </w:style>
  <w:style w:type="paragraph" w:customStyle="1" w:styleId="114">
    <w:name w:val="文档正文"/>
    <w:basedOn w:val="1"/>
    <w:qFormat/>
    <w:uiPriority w:val="0"/>
    <w:pPr>
      <w:adjustRightInd w:val="0"/>
      <w:spacing w:line="312" w:lineRule="atLeast"/>
      <w:ind w:firstLine="567"/>
      <w:jc w:val="both"/>
      <w:textAlignment w:val="baseline"/>
    </w:pPr>
    <w:rPr>
      <w:rFonts w:ascii="长城仿宋" w:hAnsi="Times New Roman" w:eastAsia="长城仿宋"/>
      <w:kern w:val="0"/>
      <w:sz w:val="28"/>
      <w:szCs w:val="24"/>
    </w:rPr>
  </w:style>
  <w:style w:type="paragraph" w:styleId="115">
    <w:name w:val="List Paragraph"/>
    <w:basedOn w:val="1"/>
    <w:link w:val="231"/>
    <w:qFormat/>
    <w:uiPriority w:val="34"/>
    <w:pPr>
      <w:spacing w:line="240" w:lineRule="auto"/>
      <w:ind w:firstLine="420" w:firstLineChars="200"/>
      <w:jc w:val="both"/>
    </w:pPr>
    <w:rPr>
      <w:rFonts w:ascii="Times New Roman" w:hAnsi="Times New Roman"/>
      <w:szCs w:val="24"/>
    </w:rPr>
  </w:style>
  <w:style w:type="character" w:customStyle="1" w:styleId="116">
    <w:name w:val="正文文本首行缩进 字符"/>
    <w:basedOn w:val="53"/>
    <w:link w:val="37"/>
    <w:qFormat/>
    <w:uiPriority w:val="0"/>
    <w:rPr>
      <w:rFonts w:ascii="Calibri" w:hAnsi="Calibri" w:eastAsia="宋体" w:cs="Times New Roman"/>
      <w:kern w:val="0"/>
      <w:sz w:val="24"/>
      <w:szCs w:val="20"/>
    </w:rPr>
  </w:style>
  <w:style w:type="paragraph" w:styleId="117">
    <w:name w:val="No Spacing"/>
    <w:qFormat/>
    <w:uiPriority w:val="1"/>
    <w:pPr>
      <w:widowControl w:val="0"/>
      <w:jc w:val="both"/>
    </w:pPr>
    <w:rPr>
      <w:rFonts w:ascii="Calibri" w:hAnsi="Calibri" w:eastAsia="宋体" w:cs="Times New Roman"/>
      <w:kern w:val="2"/>
      <w:sz w:val="21"/>
      <w:szCs w:val="22"/>
      <w:lang w:val="en-US" w:eastAsia="zh-CN" w:bidi="ar-SA"/>
    </w:rPr>
  </w:style>
  <w:style w:type="paragraph" w:customStyle="1" w:styleId="118">
    <w:name w:val="表头"/>
    <w:basedOn w:val="1"/>
    <w:qFormat/>
    <w:uiPriority w:val="0"/>
    <w:pPr>
      <w:widowControl/>
      <w:spacing w:line="240" w:lineRule="auto"/>
      <w:ind w:firstLine="480"/>
      <w:jc w:val="center"/>
    </w:pPr>
    <w:rPr>
      <w:rFonts w:ascii="黑体" w:hAnsi="黑体" w:eastAsia="黑体" w:cs="宋体"/>
      <w:b/>
      <w:kern w:val="0"/>
      <w:sz w:val="24"/>
      <w:szCs w:val="24"/>
    </w:rPr>
  </w:style>
  <w:style w:type="character" w:customStyle="1" w:styleId="119">
    <w:name w:val="表格文字 Char"/>
    <w:link w:val="120"/>
    <w:qFormat/>
    <w:locked/>
    <w:uiPriority w:val="0"/>
    <w:rPr>
      <w:rFonts w:ascii="黑体" w:hAnsi="宋体" w:eastAsia="黑体" w:cs="宋体"/>
      <w:sz w:val="24"/>
      <w:szCs w:val="24"/>
    </w:rPr>
  </w:style>
  <w:style w:type="paragraph" w:customStyle="1" w:styleId="120">
    <w:name w:val="表格文字"/>
    <w:basedOn w:val="1"/>
    <w:link w:val="119"/>
    <w:qFormat/>
    <w:uiPriority w:val="0"/>
    <w:pPr>
      <w:widowControl/>
      <w:spacing w:before="312" w:after="312" w:line="240" w:lineRule="auto"/>
      <w:ind w:firstLine="480"/>
      <w:jc w:val="center"/>
    </w:pPr>
    <w:rPr>
      <w:rFonts w:ascii="黑体" w:hAnsi="宋体" w:eastAsia="黑体" w:cs="宋体"/>
      <w:sz w:val="24"/>
      <w:szCs w:val="24"/>
    </w:rPr>
  </w:style>
  <w:style w:type="paragraph" w:customStyle="1" w:styleId="121">
    <w:name w:val="3"/>
    <w:basedOn w:val="1"/>
    <w:qFormat/>
    <w:uiPriority w:val="0"/>
    <w:pPr>
      <w:spacing w:line="240" w:lineRule="auto"/>
      <w:jc w:val="both"/>
    </w:pPr>
    <w:rPr>
      <w:rFonts w:ascii="Times New Roman" w:hAnsi="Times New Roman"/>
      <w:szCs w:val="24"/>
    </w:rPr>
  </w:style>
  <w:style w:type="paragraph" w:customStyle="1" w:styleId="122">
    <w:name w:val="wfxRecipient"/>
    <w:basedOn w:val="1"/>
    <w:qFormat/>
    <w:uiPriority w:val="0"/>
    <w:pPr>
      <w:widowControl/>
      <w:spacing w:line="240" w:lineRule="auto"/>
    </w:pPr>
    <w:rPr>
      <w:rFonts w:ascii="Times New Roman" w:hAnsi="Times New Roman"/>
      <w:kern w:val="0"/>
      <w:sz w:val="20"/>
      <w:szCs w:val="20"/>
      <w:lang w:eastAsia="en-US"/>
    </w:rPr>
  </w:style>
  <w:style w:type="paragraph" w:customStyle="1" w:styleId="123">
    <w:name w:val="Default"/>
    <w:qFormat/>
    <w:uiPriority w:val="0"/>
    <w:pPr>
      <w:widowControl w:val="0"/>
      <w:autoSpaceDE w:val="0"/>
      <w:autoSpaceDN w:val="0"/>
      <w:adjustRightInd w:val="0"/>
    </w:pPr>
    <w:rPr>
      <w:rFonts w:ascii="Swis721 BT" w:hAnsi="Calibri" w:eastAsia="Swis721 BT" w:cs="Swis721 BT"/>
      <w:color w:val="000000"/>
      <w:sz w:val="24"/>
      <w:szCs w:val="24"/>
      <w:lang w:val="en-US" w:eastAsia="zh-CN" w:bidi="ar-SA"/>
    </w:rPr>
  </w:style>
  <w:style w:type="paragraph" w:customStyle="1" w:styleId="124">
    <w:name w:val="Pa1"/>
    <w:basedOn w:val="123"/>
    <w:next w:val="123"/>
    <w:qFormat/>
    <w:uiPriority w:val="99"/>
    <w:pPr>
      <w:spacing w:line="241" w:lineRule="atLeast"/>
    </w:pPr>
    <w:rPr>
      <w:rFonts w:cs="Times New Roman"/>
      <w:color w:val="auto"/>
    </w:rPr>
  </w:style>
  <w:style w:type="character" w:customStyle="1" w:styleId="125">
    <w:name w:val="short_text"/>
    <w:qFormat/>
    <w:uiPriority w:val="0"/>
  </w:style>
  <w:style w:type="character" w:customStyle="1" w:styleId="126">
    <w:name w:val="A4"/>
    <w:qFormat/>
    <w:uiPriority w:val="99"/>
    <w:rPr>
      <w:rFonts w:hint="default" w:ascii="Swis721 BT" w:hAnsi="Swis721 BT" w:cs="Swis721 BT"/>
      <w:b/>
      <w:bCs/>
      <w:color w:val="000000"/>
      <w:sz w:val="18"/>
      <w:szCs w:val="18"/>
    </w:rPr>
  </w:style>
  <w:style w:type="character" w:customStyle="1" w:styleId="127">
    <w:name w:val="A9"/>
    <w:qFormat/>
    <w:uiPriority w:val="99"/>
    <w:rPr>
      <w:rFonts w:hint="default" w:ascii="Swis721 BT" w:hAnsi="Swis721 BT" w:cs="Swis721 BT"/>
      <w:color w:val="000000"/>
      <w:sz w:val="13"/>
      <w:szCs w:val="13"/>
    </w:rPr>
  </w:style>
  <w:style w:type="paragraph" w:customStyle="1" w:styleId="128">
    <w:name w:val="正文1"/>
    <w:basedOn w:val="1"/>
    <w:qFormat/>
    <w:uiPriority w:val="0"/>
    <w:pPr>
      <w:ind w:firstLine="200" w:firstLineChars="200"/>
      <w:jc w:val="both"/>
    </w:pPr>
  </w:style>
  <w:style w:type="character" w:customStyle="1" w:styleId="129">
    <w:name w:val="标题 5 字符"/>
    <w:basedOn w:val="40"/>
    <w:link w:val="8"/>
    <w:qFormat/>
    <w:uiPriority w:val="0"/>
    <w:rPr>
      <w:rFonts w:ascii="Times New Roman" w:hAnsi="Times New Roman" w:eastAsia="宋体" w:cs="Times New Roman"/>
      <w:b/>
      <w:sz w:val="28"/>
      <w:szCs w:val="20"/>
    </w:rPr>
  </w:style>
  <w:style w:type="character" w:customStyle="1" w:styleId="130">
    <w:name w:val="标题 6 字符"/>
    <w:basedOn w:val="40"/>
    <w:link w:val="9"/>
    <w:qFormat/>
    <w:uiPriority w:val="0"/>
    <w:rPr>
      <w:rFonts w:ascii="Arial" w:hAnsi="Arial" w:eastAsia="黑体" w:cs="Times New Roman"/>
      <w:b/>
      <w:szCs w:val="20"/>
    </w:rPr>
  </w:style>
  <w:style w:type="character" w:customStyle="1" w:styleId="131">
    <w:name w:val="标题 7 字符"/>
    <w:basedOn w:val="40"/>
    <w:link w:val="10"/>
    <w:qFormat/>
    <w:uiPriority w:val="0"/>
    <w:rPr>
      <w:rFonts w:ascii="Times New Roman" w:hAnsi="Times New Roman" w:eastAsia="宋体" w:cs="Times New Roman"/>
      <w:b/>
      <w:szCs w:val="20"/>
    </w:rPr>
  </w:style>
  <w:style w:type="character" w:customStyle="1" w:styleId="132">
    <w:name w:val="标题 8 字符"/>
    <w:basedOn w:val="40"/>
    <w:link w:val="11"/>
    <w:qFormat/>
    <w:uiPriority w:val="0"/>
    <w:rPr>
      <w:rFonts w:ascii="Arial" w:hAnsi="Arial" w:eastAsia="黑体" w:cs="Times New Roman"/>
      <w:szCs w:val="20"/>
    </w:rPr>
  </w:style>
  <w:style w:type="character" w:customStyle="1" w:styleId="133">
    <w:name w:val="标题 9 字符"/>
    <w:basedOn w:val="40"/>
    <w:link w:val="12"/>
    <w:qFormat/>
    <w:uiPriority w:val="0"/>
    <w:rPr>
      <w:rFonts w:ascii="Arial" w:hAnsi="Arial" w:eastAsia="黑体" w:cs="Times New Roman"/>
      <w:szCs w:val="20"/>
    </w:rPr>
  </w:style>
  <w:style w:type="paragraph" w:customStyle="1" w:styleId="134">
    <w:name w:val="H1"/>
    <w:qFormat/>
    <w:uiPriority w:val="0"/>
    <w:pPr>
      <w:widowControl w:val="0"/>
      <w:adjustRightInd w:val="0"/>
      <w:spacing w:after="240" w:line="0" w:lineRule="atLeast"/>
      <w:textAlignment w:val="baseline"/>
    </w:pPr>
    <w:rPr>
      <w:rFonts w:ascii="Times New Roman" w:hAnsi="Times New Roman" w:eastAsia="全真中明體" w:cs="Times New Roman"/>
      <w:b/>
      <w:caps/>
      <w:spacing w:val="20"/>
      <w:sz w:val="24"/>
      <w:lang w:val="en-GB" w:eastAsia="zh-TW" w:bidi="ar-SA"/>
    </w:rPr>
  </w:style>
  <w:style w:type="paragraph" w:customStyle="1" w:styleId="135">
    <w:name w:val="H2"/>
    <w:qFormat/>
    <w:uiPriority w:val="0"/>
    <w:pPr>
      <w:widowControl w:val="0"/>
      <w:adjustRightInd w:val="0"/>
      <w:spacing w:after="240" w:line="0" w:lineRule="atLeast"/>
      <w:textAlignment w:val="baseline"/>
    </w:pPr>
    <w:rPr>
      <w:rFonts w:ascii="Times New Roman" w:hAnsi="Times New Roman" w:eastAsia="全真中明體" w:cs="Times New Roman"/>
      <w:b/>
      <w:spacing w:val="20"/>
      <w:sz w:val="24"/>
      <w:lang w:val="en-GB" w:eastAsia="zh-TW" w:bidi="ar-SA"/>
    </w:rPr>
  </w:style>
  <w:style w:type="paragraph" w:customStyle="1" w:styleId="136">
    <w:name w:val="P1"/>
    <w:qFormat/>
    <w:uiPriority w:val="0"/>
    <w:pPr>
      <w:widowControl w:val="0"/>
      <w:adjustRightInd w:val="0"/>
      <w:spacing w:after="240" w:line="0" w:lineRule="atLeast"/>
      <w:ind w:left="2304" w:hanging="576"/>
      <w:jc w:val="both"/>
      <w:textAlignment w:val="baseline"/>
    </w:pPr>
    <w:rPr>
      <w:rFonts w:ascii="Times New Roman" w:hAnsi="Times New Roman" w:eastAsia="全真中明體" w:cs="Times New Roman"/>
      <w:spacing w:val="20"/>
      <w:sz w:val="24"/>
      <w:lang w:val="en-GB" w:eastAsia="zh-TW" w:bidi="ar-SA"/>
    </w:rPr>
  </w:style>
  <w:style w:type="paragraph" w:customStyle="1" w:styleId="137">
    <w:name w:val="P2"/>
    <w:qFormat/>
    <w:uiPriority w:val="0"/>
    <w:pPr>
      <w:widowControl w:val="0"/>
      <w:adjustRightInd w:val="0"/>
      <w:spacing w:after="240" w:line="0" w:lineRule="atLeast"/>
      <w:ind w:left="1728"/>
      <w:jc w:val="both"/>
      <w:textAlignment w:val="baseline"/>
    </w:pPr>
    <w:rPr>
      <w:rFonts w:ascii="Times New Roman" w:hAnsi="Times New Roman" w:eastAsia="全真中明體" w:cs="Times New Roman"/>
      <w:spacing w:val="20"/>
      <w:sz w:val="24"/>
      <w:lang w:val="en-GB" w:eastAsia="zh-TW" w:bidi="ar-SA"/>
    </w:rPr>
  </w:style>
  <w:style w:type="paragraph" w:customStyle="1" w:styleId="138">
    <w:name w:val="P3"/>
    <w:qFormat/>
    <w:uiPriority w:val="0"/>
    <w:pPr>
      <w:widowControl w:val="0"/>
      <w:adjustRightInd w:val="0"/>
      <w:spacing w:after="240" w:line="0" w:lineRule="atLeast"/>
      <w:ind w:left="2880" w:hanging="576"/>
      <w:jc w:val="both"/>
      <w:textAlignment w:val="baseline"/>
    </w:pPr>
    <w:rPr>
      <w:rFonts w:ascii="Times New Roman" w:hAnsi="Times New Roman" w:eastAsia="全真中明體" w:cs="Times New Roman"/>
      <w:spacing w:val="20"/>
      <w:sz w:val="24"/>
      <w:lang w:val="en-GB" w:eastAsia="zh-TW" w:bidi="ar-SA"/>
    </w:rPr>
  </w:style>
  <w:style w:type="paragraph" w:customStyle="1" w:styleId="139">
    <w:name w:val="P4"/>
    <w:qFormat/>
    <w:uiPriority w:val="0"/>
    <w:pPr>
      <w:widowControl w:val="0"/>
      <w:adjustRightInd w:val="0"/>
      <w:spacing w:after="240" w:line="0" w:lineRule="atLeast"/>
      <w:ind w:left="2880"/>
      <w:jc w:val="both"/>
      <w:textAlignment w:val="baseline"/>
    </w:pPr>
    <w:rPr>
      <w:rFonts w:ascii="Times New Roman" w:hAnsi="Times New Roman" w:eastAsia="全真中明體" w:cs="Times New Roman"/>
      <w:spacing w:val="20"/>
      <w:sz w:val="24"/>
      <w:lang w:val="en-GB" w:eastAsia="zh-TW" w:bidi="ar-SA"/>
    </w:rPr>
  </w:style>
  <w:style w:type="paragraph" w:customStyle="1" w:styleId="140">
    <w:name w:val="P5"/>
    <w:qFormat/>
    <w:uiPriority w:val="0"/>
    <w:pPr>
      <w:widowControl w:val="0"/>
      <w:adjustRightInd w:val="0"/>
      <w:spacing w:after="240" w:line="0" w:lineRule="atLeast"/>
      <w:ind w:left="2304"/>
      <w:jc w:val="both"/>
      <w:textAlignment w:val="baseline"/>
    </w:pPr>
    <w:rPr>
      <w:rFonts w:ascii="Times New Roman" w:hAnsi="Times New Roman" w:eastAsia="全真中明體" w:cs="Times New Roman"/>
      <w:spacing w:val="20"/>
      <w:sz w:val="24"/>
      <w:lang w:val="en-GB" w:eastAsia="zh-TW" w:bidi="ar-SA"/>
    </w:rPr>
  </w:style>
  <w:style w:type="paragraph" w:customStyle="1" w:styleId="141">
    <w:name w:val="P6"/>
    <w:qFormat/>
    <w:uiPriority w:val="0"/>
    <w:pPr>
      <w:widowControl w:val="0"/>
      <w:adjustRightInd w:val="0"/>
      <w:spacing w:after="240" w:line="0" w:lineRule="atLeast"/>
      <w:ind w:left="3456" w:hanging="576"/>
      <w:jc w:val="both"/>
      <w:textAlignment w:val="baseline"/>
    </w:pPr>
    <w:rPr>
      <w:rFonts w:ascii="Times New Roman" w:hAnsi="Times New Roman" w:eastAsia="全真中明體" w:cs="Times New Roman"/>
      <w:spacing w:val="20"/>
      <w:sz w:val="24"/>
      <w:lang w:val="en-GB" w:eastAsia="zh-TW" w:bidi="ar-SA"/>
    </w:rPr>
  </w:style>
  <w:style w:type="paragraph" w:customStyle="1" w:styleId="142">
    <w:name w:val="P7"/>
    <w:qFormat/>
    <w:uiPriority w:val="0"/>
    <w:pPr>
      <w:widowControl w:val="0"/>
      <w:tabs>
        <w:tab w:val="left" w:pos="576"/>
      </w:tabs>
      <w:adjustRightInd w:val="0"/>
      <w:spacing w:after="240" w:line="0" w:lineRule="atLeast"/>
      <w:ind w:left="1728" w:hanging="1728"/>
      <w:jc w:val="both"/>
      <w:textAlignment w:val="baseline"/>
    </w:pPr>
    <w:rPr>
      <w:rFonts w:ascii="Times New Roman" w:hAnsi="Times New Roman" w:eastAsia="全真中明體" w:cs="Times New Roman"/>
      <w:spacing w:val="20"/>
      <w:sz w:val="24"/>
      <w:lang w:val="en-GB" w:eastAsia="zh-TW" w:bidi="ar-SA"/>
    </w:rPr>
  </w:style>
  <w:style w:type="paragraph" w:customStyle="1" w:styleId="143">
    <w:name w:val="p8"/>
    <w:qFormat/>
    <w:uiPriority w:val="0"/>
    <w:pPr>
      <w:autoSpaceDE w:val="0"/>
      <w:autoSpaceDN w:val="0"/>
      <w:adjustRightInd w:val="0"/>
      <w:spacing w:line="360" w:lineRule="atLeast"/>
      <w:ind w:left="3456"/>
      <w:textAlignment w:val="bottom"/>
    </w:pPr>
    <w:rPr>
      <w:rFonts w:ascii="Times New Roman" w:hAnsi="Times New Roman" w:eastAsia="全真中明體" w:cs="Times New Roman"/>
      <w:spacing w:val="20"/>
      <w:sz w:val="24"/>
      <w:lang w:val="en-US" w:eastAsia="zh-TW" w:bidi="ar-SA"/>
    </w:rPr>
  </w:style>
  <w:style w:type="paragraph" w:customStyle="1" w:styleId="144">
    <w:name w:val="P9"/>
    <w:qFormat/>
    <w:uiPriority w:val="0"/>
    <w:pPr>
      <w:widowControl w:val="0"/>
      <w:adjustRightInd w:val="0"/>
      <w:spacing w:line="360" w:lineRule="atLeast"/>
      <w:ind w:left="4608" w:hanging="576"/>
      <w:textAlignment w:val="baseline"/>
    </w:pPr>
    <w:rPr>
      <w:rFonts w:ascii="Times New Roman" w:hAnsi="Times New Roman" w:eastAsia="全真中明體" w:cs="Times New Roman"/>
      <w:spacing w:val="20"/>
      <w:sz w:val="24"/>
      <w:lang w:val="en-US" w:eastAsia="zh-TW" w:bidi="ar-SA"/>
    </w:rPr>
  </w:style>
  <w:style w:type="paragraph" w:customStyle="1" w:styleId="145">
    <w:name w:val="5"/>
    <w:basedOn w:val="136"/>
    <w:qFormat/>
    <w:uiPriority w:val="0"/>
    <w:rPr>
      <w:u w:val="single"/>
    </w:rPr>
  </w:style>
  <w:style w:type="paragraph" w:customStyle="1" w:styleId="146">
    <w:name w:val="P10"/>
    <w:basedOn w:val="140"/>
    <w:qFormat/>
    <w:uiPriority w:val="0"/>
    <w:pPr>
      <w:ind w:left="3240"/>
    </w:pPr>
  </w:style>
  <w:style w:type="paragraph" w:customStyle="1" w:styleId="147">
    <w:name w:val="INDEX2"/>
    <w:basedOn w:val="1"/>
    <w:qFormat/>
    <w:uiPriority w:val="0"/>
    <w:pPr>
      <w:adjustRightInd w:val="0"/>
      <w:spacing w:line="360" w:lineRule="atLeast"/>
      <w:ind w:left="2160" w:hanging="720" w:firstLineChars="200"/>
      <w:textAlignment w:val="baseline"/>
    </w:pPr>
    <w:rPr>
      <w:rFonts w:ascii="全真楷書" w:hAnsi="Times New Roman" w:eastAsia="全真楷書"/>
      <w:kern w:val="0"/>
      <w:szCs w:val="20"/>
      <w:u w:val="single"/>
      <w:lang w:eastAsia="zh-TW"/>
    </w:rPr>
  </w:style>
  <w:style w:type="paragraph" w:customStyle="1" w:styleId="148">
    <w:name w:val="INDEX1"/>
    <w:basedOn w:val="1"/>
    <w:qFormat/>
    <w:uiPriority w:val="0"/>
    <w:pPr>
      <w:adjustRightInd w:val="0"/>
      <w:spacing w:line="360" w:lineRule="atLeast"/>
      <w:ind w:left="1440" w:hanging="720" w:firstLineChars="200"/>
      <w:textAlignment w:val="baseline"/>
    </w:pPr>
    <w:rPr>
      <w:rFonts w:ascii="全真楷書" w:hAnsi="Times New Roman" w:eastAsia="全真楷書"/>
      <w:kern w:val="0"/>
      <w:szCs w:val="20"/>
      <w:lang w:eastAsia="zh-TW"/>
    </w:rPr>
  </w:style>
  <w:style w:type="character" w:customStyle="1" w:styleId="149">
    <w:name w:val="正文文本 2 字符"/>
    <w:basedOn w:val="40"/>
    <w:link w:val="33"/>
    <w:qFormat/>
    <w:uiPriority w:val="0"/>
    <w:rPr>
      <w:rFonts w:ascii="Times New Roman" w:hAnsi="Times New Roman" w:eastAsia="宋体" w:cs="Times New Roman"/>
      <w:spacing w:val="25"/>
      <w:kern w:val="0"/>
      <w:sz w:val="28"/>
      <w:szCs w:val="20"/>
      <w:lang w:val="en-GB"/>
    </w:rPr>
  </w:style>
  <w:style w:type="paragraph" w:customStyle="1" w:styleId="150">
    <w:name w:val="Report Text"/>
    <w:basedOn w:val="1"/>
    <w:qFormat/>
    <w:uiPriority w:val="0"/>
    <w:pPr>
      <w:widowControl/>
      <w:ind w:left="1080" w:firstLine="200" w:firstLineChars="200"/>
      <w:jc w:val="both"/>
    </w:pPr>
    <w:rPr>
      <w:rFonts w:ascii="Times New Roman" w:hAnsi="Times New Roman" w:eastAsia="PMingLiU"/>
      <w:kern w:val="0"/>
      <w:szCs w:val="20"/>
      <w:lang w:val="en-GB" w:eastAsia="en-US"/>
    </w:rPr>
  </w:style>
  <w:style w:type="paragraph" w:customStyle="1" w:styleId="151">
    <w:name w:val="样式 段前: 7.8 磅 段后: 7.8 磅 行距: 1.5 倍行距"/>
    <w:basedOn w:val="1"/>
    <w:qFormat/>
    <w:uiPriority w:val="0"/>
    <w:pPr>
      <w:ind w:firstLine="200" w:firstLineChars="200"/>
      <w:jc w:val="center"/>
    </w:pPr>
    <w:rPr>
      <w:rFonts w:ascii="Times New Roman" w:hAnsi="Times New Roman" w:cs="宋体"/>
      <w:sz w:val="20"/>
      <w:szCs w:val="20"/>
    </w:rPr>
  </w:style>
  <w:style w:type="character" w:customStyle="1" w:styleId="152">
    <w:name w:val="txt11"/>
    <w:qFormat/>
    <w:uiPriority w:val="0"/>
    <w:rPr>
      <w:sz w:val="24"/>
      <w:szCs w:val="24"/>
    </w:rPr>
  </w:style>
  <w:style w:type="paragraph" w:customStyle="1" w:styleId="153">
    <w:name w:val="text12_2"/>
    <w:basedOn w:val="1"/>
    <w:qFormat/>
    <w:uiPriority w:val="0"/>
    <w:pPr>
      <w:widowControl/>
      <w:spacing w:before="100" w:beforeAutospacing="1" w:after="100" w:afterAutospacing="1" w:line="270" w:lineRule="atLeast"/>
      <w:ind w:firstLine="200" w:firstLineChars="200"/>
    </w:pPr>
    <w:rPr>
      <w:rFonts w:ascii="Arial Unicode MS" w:hAnsi="Arial Unicode MS" w:eastAsia="PMingLiU"/>
      <w:kern w:val="0"/>
      <w:sz w:val="18"/>
      <w:szCs w:val="18"/>
      <w:lang w:eastAsia="zh-TW"/>
    </w:rPr>
  </w:style>
  <w:style w:type="paragraph" w:customStyle="1" w:styleId="154">
    <w:name w:val="text"/>
    <w:basedOn w:val="1"/>
    <w:qFormat/>
    <w:uiPriority w:val="0"/>
    <w:pPr>
      <w:widowControl/>
      <w:spacing w:before="100" w:beforeAutospacing="1" w:after="100" w:afterAutospacing="1"/>
      <w:ind w:firstLine="200" w:firstLineChars="200"/>
    </w:pPr>
    <w:rPr>
      <w:color w:val="000000"/>
      <w:kern w:val="0"/>
      <w:sz w:val="18"/>
      <w:szCs w:val="18"/>
    </w:rPr>
  </w:style>
  <w:style w:type="character" w:customStyle="1" w:styleId="155">
    <w:name w:val="text1"/>
    <w:qFormat/>
    <w:uiPriority w:val="0"/>
    <w:rPr>
      <w:rFonts w:hint="default"/>
      <w:color w:val="000000"/>
      <w:sz w:val="18"/>
      <w:szCs w:val="18"/>
    </w:rPr>
  </w:style>
  <w:style w:type="paragraph" w:customStyle="1" w:styleId="156">
    <w:name w:val="正文框"/>
    <w:basedOn w:val="1"/>
    <w:qFormat/>
    <w:uiPriority w:val="0"/>
    <w:pPr>
      <w:adjustRightInd w:val="0"/>
      <w:spacing w:line="312" w:lineRule="atLeast"/>
      <w:ind w:firstLine="200" w:firstLineChars="200"/>
      <w:jc w:val="both"/>
      <w:textAlignment w:val="baseline"/>
    </w:pPr>
    <w:rPr>
      <w:rFonts w:ascii="Times New Roman" w:hAnsi="Times New Roman"/>
      <w:kern w:val="0"/>
      <w:szCs w:val="20"/>
    </w:rPr>
  </w:style>
  <w:style w:type="paragraph" w:customStyle="1" w:styleId="157">
    <w:name w:val="正文文本 21"/>
    <w:basedOn w:val="1"/>
    <w:qFormat/>
    <w:uiPriority w:val="0"/>
    <w:pPr>
      <w:widowControl/>
      <w:autoSpaceDE w:val="0"/>
      <w:autoSpaceDN w:val="0"/>
      <w:adjustRightInd w:val="0"/>
      <w:spacing w:line="360" w:lineRule="atLeast"/>
      <w:ind w:left="958" w:firstLine="1" w:firstLineChars="200"/>
      <w:jc w:val="both"/>
      <w:textAlignment w:val="bottom"/>
    </w:pPr>
    <w:rPr>
      <w:rFonts w:ascii="Times New Roman" w:hAnsi="Times New Roman" w:eastAsia="DFKai-SB"/>
      <w:kern w:val="0"/>
      <w:sz w:val="26"/>
      <w:szCs w:val="20"/>
      <w:lang w:eastAsia="zh-TW"/>
    </w:rPr>
  </w:style>
  <w:style w:type="paragraph" w:customStyle="1" w:styleId="158">
    <w:name w:val="正文文本缩进 21"/>
    <w:basedOn w:val="1"/>
    <w:qFormat/>
    <w:uiPriority w:val="0"/>
    <w:pPr>
      <w:widowControl/>
      <w:autoSpaceDE w:val="0"/>
      <w:autoSpaceDN w:val="0"/>
      <w:adjustRightInd w:val="0"/>
      <w:spacing w:line="360" w:lineRule="atLeast"/>
      <w:ind w:left="960" w:firstLine="200" w:firstLineChars="200"/>
      <w:jc w:val="both"/>
      <w:textAlignment w:val="bottom"/>
    </w:pPr>
    <w:rPr>
      <w:rFonts w:ascii="Times New Roman" w:hAnsi="Times New Roman" w:eastAsia="DFKai-SB"/>
      <w:kern w:val="0"/>
      <w:sz w:val="26"/>
      <w:szCs w:val="20"/>
      <w:lang w:eastAsia="zh-TW"/>
    </w:rPr>
  </w:style>
  <w:style w:type="paragraph" w:customStyle="1" w:styleId="159">
    <w:name w:val="正文文本缩进 31"/>
    <w:basedOn w:val="1"/>
    <w:qFormat/>
    <w:uiPriority w:val="0"/>
    <w:pPr>
      <w:tabs>
        <w:tab w:val="left" w:pos="1260"/>
      </w:tabs>
      <w:adjustRightInd w:val="0"/>
      <w:ind w:left="1980" w:firstLine="200" w:firstLineChars="200"/>
      <w:jc w:val="both"/>
      <w:textAlignment w:val="baseline"/>
    </w:pPr>
    <w:rPr>
      <w:rFonts w:ascii="Times New Roman" w:hAnsi="Times New Roman" w:eastAsia="PMingLiU"/>
      <w:sz w:val="26"/>
      <w:szCs w:val="20"/>
      <w:lang w:eastAsia="zh-TW"/>
    </w:rPr>
  </w:style>
  <w:style w:type="paragraph" w:customStyle="1" w:styleId="160">
    <w:name w:val="Report Level 1"/>
    <w:basedOn w:val="1"/>
    <w:next w:val="150"/>
    <w:qFormat/>
    <w:uiPriority w:val="0"/>
    <w:pPr>
      <w:keepNext/>
      <w:widowControl/>
      <w:numPr>
        <w:ilvl w:val="0"/>
        <w:numId w:val="1"/>
      </w:numPr>
      <w:ind w:firstLine="200" w:firstLineChars="200"/>
      <w:outlineLvl w:val="0"/>
    </w:pPr>
    <w:rPr>
      <w:rFonts w:ascii="Times New Roman Bold" w:hAnsi="Times New Roman Bold"/>
      <w:b/>
      <w:caps/>
      <w:kern w:val="0"/>
      <w:szCs w:val="20"/>
      <w:lang w:val="en-GB" w:eastAsia="en-US"/>
    </w:rPr>
  </w:style>
  <w:style w:type="paragraph" w:customStyle="1" w:styleId="161">
    <w:name w:val="Report Level 2"/>
    <w:basedOn w:val="160"/>
    <w:next w:val="150"/>
    <w:qFormat/>
    <w:uiPriority w:val="0"/>
    <w:pPr>
      <w:numPr>
        <w:ilvl w:val="1"/>
      </w:numPr>
      <w:tabs>
        <w:tab w:val="left" w:pos="1440"/>
        <w:tab w:val="clear" w:pos="1080"/>
      </w:tabs>
      <w:ind w:left="1440" w:hanging="1440"/>
      <w:outlineLvl w:val="1"/>
    </w:pPr>
    <w:rPr>
      <w:b w:val="0"/>
      <w:caps w:val="0"/>
    </w:rPr>
  </w:style>
  <w:style w:type="paragraph" w:customStyle="1" w:styleId="162">
    <w:name w:val="Report Level 3"/>
    <w:basedOn w:val="160"/>
    <w:next w:val="150"/>
    <w:qFormat/>
    <w:uiPriority w:val="0"/>
    <w:pPr>
      <w:numPr>
        <w:ilvl w:val="2"/>
      </w:numPr>
      <w:tabs>
        <w:tab w:val="left" w:pos="1440"/>
        <w:tab w:val="clear" w:pos="1080"/>
      </w:tabs>
      <w:ind w:left="1440" w:hanging="1440"/>
      <w:jc w:val="both"/>
      <w:outlineLvl w:val="2"/>
    </w:pPr>
    <w:rPr>
      <w:b w:val="0"/>
      <w:caps w:val="0"/>
    </w:rPr>
  </w:style>
  <w:style w:type="paragraph" w:customStyle="1" w:styleId="163">
    <w:name w:val="Report Level 4"/>
    <w:basedOn w:val="162"/>
    <w:next w:val="150"/>
    <w:qFormat/>
    <w:uiPriority w:val="0"/>
    <w:pPr>
      <w:numPr>
        <w:ilvl w:val="3"/>
      </w:numPr>
      <w:ind w:left="1440" w:hanging="1440"/>
      <w:outlineLvl w:val="3"/>
    </w:pPr>
  </w:style>
  <w:style w:type="character" w:customStyle="1" w:styleId="164">
    <w:name w:val="unnamed51"/>
    <w:qFormat/>
    <w:uiPriority w:val="0"/>
    <w:rPr>
      <w:rFonts w:hint="default" w:ascii="Arial" w:hAnsi="Arial" w:cs="Arial"/>
      <w:color w:val="000000"/>
      <w:sz w:val="18"/>
      <w:szCs w:val="18"/>
      <w:u w:val="none"/>
    </w:rPr>
  </w:style>
  <w:style w:type="paragraph" w:customStyle="1" w:styleId="165">
    <w:name w:val="Char Char Char"/>
    <w:basedOn w:val="1"/>
    <w:qFormat/>
    <w:uiPriority w:val="0"/>
    <w:pPr>
      <w:ind w:firstLine="200" w:firstLineChars="200"/>
      <w:jc w:val="both"/>
    </w:pPr>
    <w:rPr>
      <w:rFonts w:ascii="Tahoma" w:hAnsi="Tahoma"/>
      <w:szCs w:val="20"/>
    </w:rPr>
  </w:style>
  <w:style w:type="paragraph" w:customStyle="1" w:styleId="166">
    <w:name w:val="正文段"/>
    <w:basedOn w:val="1"/>
    <w:qFormat/>
    <w:uiPriority w:val="0"/>
    <w:pPr>
      <w:widowControl/>
      <w:adjustRightInd w:val="0"/>
      <w:spacing w:after="240" w:line="240" w:lineRule="atLeast"/>
      <w:ind w:firstLine="454" w:firstLineChars="200"/>
      <w:jc w:val="both"/>
      <w:textAlignment w:val="bottom"/>
    </w:pPr>
    <w:rPr>
      <w:rFonts w:ascii="宋体" w:hAnsi="Times New Roman"/>
      <w:kern w:val="0"/>
      <w:szCs w:val="20"/>
    </w:rPr>
  </w:style>
  <w:style w:type="paragraph" w:customStyle="1" w:styleId="167">
    <w:name w:val="level 2"/>
    <w:basedOn w:val="1"/>
    <w:qFormat/>
    <w:uiPriority w:val="0"/>
    <w:pPr>
      <w:tabs>
        <w:tab w:val="left" w:pos="1080"/>
      </w:tabs>
      <w:ind w:firstLine="200" w:firstLineChars="200"/>
    </w:pPr>
    <w:rPr>
      <w:rFonts w:ascii="Times New Roman" w:hAnsi="Times New Roman"/>
      <w:szCs w:val="24"/>
    </w:rPr>
  </w:style>
  <w:style w:type="paragraph" w:customStyle="1" w:styleId="168">
    <w:name w:val="xl27"/>
    <w:basedOn w:val="1"/>
    <w:qFormat/>
    <w:uiPriority w:val="0"/>
    <w:pPr>
      <w:widowControl/>
      <w:pBdr>
        <w:left w:val="single" w:color="auto" w:sz="4" w:space="0"/>
        <w:bottom w:val="single" w:color="auto" w:sz="4" w:space="0"/>
        <w:right w:val="single" w:color="auto" w:sz="4" w:space="0"/>
      </w:pBdr>
      <w:spacing w:before="100" w:beforeAutospacing="1" w:after="100" w:afterAutospacing="1"/>
      <w:ind w:firstLine="200" w:firstLineChars="200"/>
      <w:jc w:val="center"/>
    </w:pPr>
    <w:rPr>
      <w:rFonts w:ascii="Arial Unicode MS" w:hAnsi="Arial Unicode MS" w:eastAsia="Arial Unicode MS" w:cs="Arial Unicode MS"/>
      <w:kern w:val="0"/>
      <w:szCs w:val="24"/>
    </w:rPr>
  </w:style>
  <w:style w:type="paragraph" w:customStyle="1" w:styleId="169">
    <w:name w:val="样式6"/>
    <w:basedOn w:val="1"/>
    <w:next w:val="1"/>
    <w:qFormat/>
    <w:uiPriority w:val="0"/>
    <w:pPr>
      <w:adjustRightInd w:val="0"/>
      <w:snapToGrid w:val="0"/>
      <w:ind w:firstLine="425" w:firstLineChars="200"/>
      <w:jc w:val="both"/>
    </w:pPr>
    <w:rPr>
      <w:rFonts w:ascii="方正细圆简体" w:hAnsi="Times New Roman" w:eastAsia="方正细圆简体"/>
      <w:spacing w:val="10"/>
      <w:szCs w:val="20"/>
    </w:rPr>
  </w:style>
  <w:style w:type="paragraph" w:customStyle="1" w:styleId="170">
    <w:name w:val="CM16"/>
    <w:basedOn w:val="1"/>
    <w:next w:val="1"/>
    <w:qFormat/>
    <w:uiPriority w:val="0"/>
    <w:pPr>
      <w:autoSpaceDE w:val="0"/>
      <w:autoSpaceDN w:val="0"/>
      <w:adjustRightInd w:val="0"/>
      <w:spacing w:after="313"/>
      <w:ind w:firstLine="200" w:firstLineChars="200"/>
    </w:pPr>
    <w:rPr>
      <w:rFonts w:ascii="华文细黑" w:hAnsi="Times New Roman" w:eastAsia="华文细黑"/>
      <w:kern w:val="0"/>
      <w:szCs w:val="24"/>
    </w:rPr>
  </w:style>
  <w:style w:type="paragraph" w:customStyle="1" w:styleId="171">
    <w:name w:val="xl22"/>
    <w:basedOn w:val="1"/>
    <w:qFormat/>
    <w:uiPriority w:val="0"/>
    <w:pPr>
      <w:widowControl/>
      <w:spacing w:before="100" w:beforeAutospacing="1" w:after="100" w:afterAutospacing="1"/>
      <w:ind w:firstLine="200" w:firstLineChars="200"/>
      <w:jc w:val="center"/>
    </w:pPr>
    <w:rPr>
      <w:rFonts w:ascii="Times New Roman" w:hAnsi="Times New Roman"/>
      <w:kern w:val="0"/>
      <w:szCs w:val="24"/>
    </w:rPr>
  </w:style>
  <w:style w:type="paragraph" w:customStyle="1" w:styleId="172">
    <w:name w:val="xl23"/>
    <w:basedOn w:val="1"/>
    <w:qFormat/>
    <w:uiPriority w:val="0"/>
    <w:pPr>
      <w:widowControl/>
      <w:spacing w:before="100" w:beforeAutospacing="1" w:after="100" w:afterAutospacing="1"/>
      <w:ind w:firstLine="200" w:firstLineChars="200"/>
      <w:jc w:val="both"/>
    </w:pPr>
    <w:rPr>
      <w:rFonts w:ascii="Times New Roman" w:hAnsi="Times New Roman"/>
      <w:kern w:val="0"/>
      <w:sz w:val="22"/>
    </w:rPr>
  </w:style>
  <w:style w:type="paragraph" w:customStyle="1" w:styleId="173">
    <w:name w:val="xl24"/>
    <w:basedOn w:val="1"/>
    <w:qFormat/>
    <w:uiPriority w:val="0"/>
    <w:pPr>
      <w:widowControl/>
      <w:spacing w:before="100" w:beforeAutospacing="1" w:after="100" w:afterAutospacing="1"/>
      <w:ind w:firstLine="200" w:firstLineChars="200"/>
      <w:jc w:val="both"/>
    </w:pPr>
    <w:rPr>
      <w:rFonts w:ascii="Times New Roman" w:hAnsi="Times New Roman"/>
      <w:b/>
      <w:bCs/>
      <w:kern w:val="0"/>
      <w:sz w:val="22"/>
    </w:rPr>
  </w:style>
  <w:style w:type="paragraph" w:customStyle="1" w:styleId="174">
    <w:name w:val="xl25"/>
    <w:basedOn w:val="1"/>
    <w:qFormat/>
    <w:uiPriority w:val="0"/>
    <w:pPr>
      <w:widowControl/>
      <w:spacing w:before="100" w:beforeAutospacing="1" w:after="100" w:afterAutospacing="1"/>
      <w:ind w:firstLine="200" w:firstLineChars="200"/>
    </w:pPr>
    <w:rPr>
      <w:rFonts w:ascii="Times New Roman" w:hAnsi="Times New Roman"/>
      <w:b/>
      <w:bCs/>
      <w:kern w:val="0"/>
      <w:sz w:val="22"/>
    </w:rPr>
  </w:style>
  <w:style w:type="paragraph" w:customStyle="1" w:styleId="175">
    <w:name w:val="xl26"/>
    <w:basedOn w:val="1"/>
    <w:qFormat/>
    <w:uiPriority w:val="0"/>
    <w:pPr>
      <w:widowControl/>
      <w:spacing w:before="100" w:beforeAutospacing="1" w:after="100" w:afterAutospacing="1"/>
      <w:ind w:firstLine="200" w:firstLineChars="200"/>
      <w:jc w:val="center"/>
    </w:pPr>
    <w:rPr>
      <w:rFonts w:ascii="Times New Roman" w:hAnsi="Times New Roman"/>
      <w:b/>
      <w:bCs/>
      <w:kern w:val="0"/>
      <w:sz w:val="22"/>
    </w:rPr>
  </w:style>
  <w:style w:type="paragraph" w:customStyle="1" w:styleId="176">
    <w:name w:val="xl28"/>
    <w:basedOn w:val="1"/>
    <w:qFormat/>
    <w:uiPriority w:val="0"/>
    <w:pPr>
      <w:widowControl/>
      <w:spacing w:before="100" w:beforeAutospacing="1" w:after="100" w:afterAutospacing="1"/>
      <w:ind w:firstLine="200" w:firstLineChars="200"/>
      <w:jc w:val="center"/>
    </w:pPr>
    <w:rPr>
      <w:rFonts w:ascii="Times New Roman" w:hAnsi="Times New Roman"/>
      <w:b/>
      <w:bCs/>
      <w:kern w:val="0"/>
      <w:sz w:val="22"/>
    </w:rPr>
  </w:style>
  <w:style w:type="paragraph" w:customStyle="1" w:styleId="177">
    <w:name w:val="xl29"/>
    <w:basedOn w:val="1"/>
    <w:qFormat/>
    <w:uiPriority w:val="0"/>
    <w:pPr>
      <w:widowControl/>
      <w:spacing w:before="100" w:beforeAutospacing="1" w:after="100" w:afterAutospacing="1"/>
      <w:ind w:firstLine="200" w:firstLineChars="200"/>
    </w:pPr>
    <w:rPr>
      <w:rFonts w:ascii="Times New Roman" w:hAnsi="Times New Roman"/>
      <w:kern w:val="0"/>
      <w:sz w:val="22"/>
    </w:rPr>
  </w:style>
  <w:style w:type="paragraph" w:customStyle="1" w:styleId="178">
    <w:name w:val="xl30"/>
    <w:basedOn w:val="1"/>
    <w:qFormat/>
    <w:uiPriority w:val="0"/>
    <w:pPr>
      <w:widowControl/>
      <w:spacing w:before="100" w:beforeAutospacing="1" w:after="100" w:afterAutospacing="1"/>
      <w:ind w:firstLine="200" w:firstLineChars="200"/>
      <w:jc w:val="both"/>
    </w:pPr>
    <w:rPr>
      <w:rFonts w:ascii="Arial" w:hAnsi="Arial" w:cs="Arial"/>
      <w:b/>
      <w:bCs/>
      <w:kern w:val="0"/>
      <w:sz w:val="22"/>
    </w:rPr>
  </w:style>
  <w:style w:type="paragraph" w:customStyle="1" w:styleId="179">
    <w:name w:val="xl31"/>
    <w:basedOn w:val="1"/>
    <w:qFormat/>
    <w:uiPriority w:val="0"/>
    <w:pPr>
      <w:widowControl/>
      <w:spacing w:before="100" w:beforeAutospacing="1" w:after="100" w:afterAutospacing="1"/>
      <w:ind w:firstLine="200" w:firstLineChars="200"/>
      <w:jc w:val="both"/>
    </w:pPr>
    <w:rPr>
      <w:rFonts w:ascii="Times New Roman" w:hAnsi="Times New Roman"/>
      <w:kern w:val="0"/>
      <w:sz w:val="22"/>
    </w:rPr>
  </w:style>
  <w:style w:type="paragraph" w:customStyle="1" w:styleId="180">
    <w:name w:val="xl32"/>
    <w:basedOn w:val="1"/>
    <w:qFormat/>
    <w:uiPriority w:val="0"/>
    <w:pPr>
      <w:widowControl/>
      <w:spacing w:before="100" w:beforeAutospacing="1" w:after="100" w:afterAutospacing="1"/>
      <w:ind w:firstLine="200" w:firstLineChars="200"/>
      <w:jc w:val="center"/>
    </w:pPr>
    <w:rPr>
      <w:rFonts w:ascii="Times New Roman" w:hAnsi="Times New Roman"/>
      <w:kern w:val="0"/>
      <w:sz w:val="22"/>
    </w:rPr>
  </w:style>
  <w:style w:type="paragraph" w:customStyle="1" w:styleId="181">
    <w:name w:val="xl33"/>
    <w:basedOn w:val="1"/>
    <w:qFormat/>
    <w:uiPriority w:val="0"/>
    <w:pPr>
      <w:widowControl/>
      <w:spacing w:before="100" w:beforeAutospacing="1" w:after="100" w:afterAutospacing="1"/>
      <w:ind w:firstLine="200" w:firstLineChars="200"/>
      <w:jc w:val="both"/>
    </w:pPr>
    <w:rPr>
      <w:rFonts w:ascii="Arial" w:hAnsi="Arial" w:cs="Arial"/>
      <w:kern w:val="0"/>
      <w:sz w:val="22"/>
    </w:rPr>
  </w:style>
  <w:style w:type="paragraph" w:customStyle="1" w:styleId="182">
    <w:name w:val="xl34"/>
    <w:basedOn w:val="1"/>
    <w:qFormat/>
    <w:uiPriority w:val="0"/>
    <w:pPr>
      <w:widowControl/>
      <w:spacing w:before="100" w:beforeAutospacing="1" w:after="100" w:afterAutospacing="1"/>
      <w:ind w:firstLine="200" w:firstLineChars="200"/>
      <w:jc w:val="both"/>
    </w:pPr>
    <w:rPr>
      <w:rFonts w:ascii="Arial" w:hAnsi="Arial" w:cs="Arial"/>
      <w:kern w:val="0"/>
      <w:sz w:val="22"/>
    </w:rPr>
  </w:style>
  <w:style w:type="paragraph" w:customStyle="1" w:styleId="183">
    <w:name w:val="xl35"/>
    <w:basedOn w:val="1"/>
    <w:qFormat/>
    <w:uiPriority w:val="0"/>
    <w:pPr>
      <w:widowControl/>
      <w:spacing w:before="100" w:beforeAutospacing="1" w:after="100" w:afterAutospacing="1"/>
      <w:ind w:firstLine="200" w:firstLineChars="200"/>
      <w:jc w:val="center"/>
    </w:pPr>
    <w:rPr>
      <w:rFonts w:ascii="Arial" w:hAnsi="Arial" w:cs="Arial"/>
      <w:kern w:val="0"/>
      <w:sz w:val="22"/>
    </w:rPr>
  </w:style>
  <w:style w:type="paragraph" w:customStyle="1" w:styleId="184">
    <w:name w:val="xl36"/>
    <w:basedOn w:val="1"/>
    <w:qFormat/>
    <w:uiPriority w:val="0"/>
    <w:pPr>
      <w:widowControl/>
      <w:spacing w:before="100" w:beforeAutospacing="1" w:after="100" w:afterAutospacing="1"/>
      <w:ind w:firstLine="200" w:firstLineChars="200"/>
    </w:pPr>
    <w:rPr>
      <w:rFonts w:ascii="Times New Roman" w:hAnsi="Times New Roman"/>
      <w:kern w:val="0"/>
      <w:sz w:val="22"/>
    </w:rPr>
  </w:style>
  <w:style w:type="character" w:customStyle="1" w:styleId="185">
    <w:name w:val="CNZHM002"/>
    <w:semiHidden/>
    <w:qFormat/>
    <w:uiPriority w:val="0"/>
    <w:rPr>
      <w:rFonts w:ascii="Arial" w:hAnsi="Arial" w:eastAsia="宋体" w:cs="Arial"/>
      <w:color w:val="auto"/>
      <w:sz w:val="18"/>
      <w:szCs w:val="20"/>
    </w:rPr>
  </w:style>
  <w:style w:type="character" w:customStyle="1" w:styleId="186">
    <w:name w:val="emailstyle17"/>
    <w:semiHidden/>
    <w:qFormat/>
    <w:uiPriority w:val="0"/>
    <w:rPr>
      <w:rFonts w:hint="default" w:ascii="Arial" w:hAnsi="Arial" w:eastAsia="宋体" w:cs="Arial"/>
      <w:color w:val="auto"/>
      <w:sz w:val="18"/>
      <w:szCs w:val="20"/>
    </w:rPr>
  </w:style>
  <w:style w:type="paragraph" w:customStyle="1" w:styleId="187">
    <w:name w:val="样式 标题 2 + 宋体 小四"/>
    <w:basedOn w:val="4"/>
    <w:qFormat/>
    <w:uiPriority w:val="0"/>
    <w:pPr>
      <w:pageBreakBefore w:val="0"/>
      <w:widowControl/>
      <w:tabs>
        <w:tab w:val="left" w:pos="567"/>
      </w:tabs>
      <w:autoSpaceDE w:val="0"/>
      <w:autoSpaceDN w:val="0"/>
      <w:adjustRightInd w:val="0"/>
      <w:spacing w:before="0" w:after="120" w:line="480" w:lineRule="auto"/>
      <w:ind w:left="567" w:right="6" w:hanging="567"/>
      <w:textAlignment w:val="bottom"/>
    </w:pPr>
    <w:rPr>
      <w:rFonts w:ascii="宋体" w:hAnsi="宋体" w:eastAsia="宋体"/>
      <w:bCs w:val="0"/>
      <w:i/>
      <w:sz w:val="30"/>
      <w:szCs w:val="24"/>
    </w:rPr>
  </w:style>
  <w:style w:type="paragraph" w:customStyle="1" w:styleId="188">
    <w:name w:val="标书正文格式"/>
    <w:qFormat/>
    <w:uiPriority w:val="0"/>
    <w:pPr>
      <w:ind w:firstLine="200" w:firstLineChars="200"/>
    </w:pPr>
    <w:rPr>
      <w:rFonts w:ascii="Times New Roman" w:hAnsi="Times New Roman" w:eastAsia="宋体" w:cs="Times New Roman"/>
      <w:kern w:val="2"/>
      <w:sz w:val="24"/>
      <w:szCs w:val="24"/>
      <w:lang w:val="en-US" w:eastAsia="zh-CN" w:bidi="ar-SA"/>
    </w:rPr>
  </w:style>
  <w:style w:type="paragraph" w:customStyle="1" w:styleId="189">
    <w:name w:val="p2"/>
    <w:basedOn w:val="1"/>
    <w:qFormat/>
    <w:uiPriority w:val="0"/>
    <w:pPr>
      <w:widowControl/>
      <w:spacing w:after="240"/>
      <w:ind w:left="1728" w:firstLine="200" w:firstLineChars="200"/>
      <w:jc w:val="both"/>
    </w:pPr>
    <w:rPr>
      <w:rFonts w:ascii="Times New Roman" w:hAnsi="Times New Roman"/>
      <w:spacing w:val="20"/>
      <w:kern w:val="0"/>
      <w:szCs w:val="24"/>
    </w:rPr>
  </w:style>
  <w:style w:type="paragraph" w:customStyle="1" w:styleId="190">
    <w:name w:val="p1"/>
    <w:basedOn w:val="1"/>
    <w:qFormat/>
    <w:uiPriority w:val="0"/>
    <w:pPr>
      <w:widowControl/>
      <w:spacing w:after="240"/>
      <w:ind w:left="2304" w:hanging="576" w:firstLineChars="200"/>
      <w:jc w:val="both"/>
    </w:pPr>
    <w:rPr>
      <w:rFonts w:ascii="Times New Roman" w:hAnsi="Times New Roman"/>
      <w:spacing w:val="20"/>
      <w:kern w:val="0"/>
      <w:szCs w:val="24"/>
    </w:rPr>
  </w:style>
  <w:style w:type="paragraph" w:customStyle="1" w:styleId="191">
    <w:name w:val="DocParagraph"/>
    <w:basedOn w:val="1"/>
    <w:qFormat/>
    <w:uiPriority w:val="1"/>
    <w:pPr>
      <w:spacing w:before="120" w:afterLines="50" w:line="288" w:lineRule="auto"/>
      <w:ind w:left="851" w:right="105" w:firstLine="420" w:firstLineChars="200"/>
      <w:jc w:val="both"/>
    </w:pPr>
    <w:rPr>
      <w:rFonts w:ascii="Arial" w:hAnsi="Arial"/>
      <w:kern w:val="44"/>
      <w:szCs w:val="44"/>
    </w:rPr>
  </w:style>
  <w:style w:type="paragraph" w:customStyle="1" w:styleId="192">
    <w:name w:val="font10"/>
    <w:basedOn w:val="1"/>
    <w:qFormat/>
    <w:uiPriority w:val="0"/>
    <w:pPr>
      <w:widowControl/>
      <w:spacing w:before="100" w:beforeAutospacing="1" w:after="100" w:afterAutospacing="1"/>
      <w:ind w:firstLine="200" w:firstLineChars="200"/>
    </w:pPr>
    <w:rPr>
      <w:rFonts w:ascii="宋体" w:hAnsi="宋体" w:cs="宋体"/>
      <w:b/>
      <w:bCs/>
      <w:kern w:val="0"/>
      <w:sz w:val="20"/>
      <w:szCs w:val="20"/>
    </w:rPr>
  </w:style>
  <w:style w:type="paragraph" w:customStyle="1" w:styleId="193">
    <w:name w:val="font11"/>
    <w:basedOn w:val="1"/>
    <w:qFormat/>
    <w:uiPriority w:val="0"/>
    <w:pPr>
      <w:widowControl/>
      <w:spacing w:before="100" w:beforeAutospacing="1" w:after="100" w:afterAutospacing="1"/>
      <w:ind w:firstLine="200" w:firstLineChars="200"/>
    </w:pPr>
    <w:rPr>
      <w:rFonts w:ascii="Arial" w:hAnsi="Arial" w:cs="Arial"/>
      <w:b/>
      <w:bCs/>
      <w:color w:val="FF0000"/>
      <w:kern w:val="0"/>
      <w:sz w:val="20"/>
      <w:szCs w:val="20"/>
    </w:rPr>
  </w:style>
  <w:style w:type="paragraph" w:customStyle="1" w:styleId="194">
    <w:name w:val="font12"/>
    <w:basedOn w:val="1"/>
    <w:qFormat/>
    <w:uiPriority w:val="0"/>
    <w:pPr>
      <w:widowControl/>
      <w:spacing w:before="100" w:beforeAutospacing="1" w:after="100" w:afterAutospacing="1"/>
      <w:ind w:firstLine="200" w:firstLineChars="200"/>
    </w:pPr>
    <w:rPr>
      <w:rFonts w:ascii="Arial" w:hAnsi="Arial" w:cs="Arial"/>
      <w:b/>
      <w:bCs/>
      <w:kern w:val="0"/>
      <w:sz w:val="20"/>
      <w:szCs w:val="20"/>
    </w:rPr>
  </w:style>
  <w:style w:type="paragraph" w:customStyle="1" w:styleId="195">
    <w:name w:val="font13"/>
    <w:basedOn w:val="1"/>
    <w:qFormat/>
    <w:uiPriority w:val="0"/>
    <w:pPr>
      <w:widowControl/>
      <w:spacing w:before="100" w:beforeAutospacing="1" w:after="100" w:afterAutospacing="1"/>
      <w:ind w:firstLine="200" w:firstLineChars="200"/>
    </w:pPr>
    <w:rPr>
      <w:rFonts w:ascii="Arial" w:hAnsi="Arial" w:cs="Arial"/>
      <w:b/>
      <w:bCs/>
      <w:color w:val="FF0000"/>
      <w:kern w:val="0"/>
      <w:sz w:val="20"/>
      <w:szCs w:val="20"/>
    </w:rPr>
  </w:style>
  <w:style w:type="paragraph" w:customStyle="1" w:styleId="196">
    <w:name w:val="font14"/>
    <w:basedOn w:val="1"/>
    <w:qFormat/>
    <w:uiPriority w:val="0"/>
    <w:pPr>
      <w:widowControl/>
      <w:spacing w:before="100" w:beforeAutospacing="1" w:after="100" w:afterAutospacing="1"/>
      <w:ind w:firstLine="200" w:firstLineChars="200"/>
    </w:pPr>
    <w:rPr>
      <w:rFonts w:ascii="宋体" w:hAnsi="宋体" w:cs="宋体"/>
      <w:kern w:val="0"/>
      <w:sz w:val="18"/>
      <w:szCs w:val="18"/>
    </w:rPr>
  </w:style>
  <w:style w:type="paragraph" w:customStyle="1" w:styleId="197">
    <w:name w:val="font15"/>
    <w:basedOn w:val="1"/>
    <w:qFormat/>
    <w:uiPriority w:val="0"/>
    <w:pPr>
      <w:widowControl/>
      <w:spacing w:before="100" w:beforeAutospacing="1" w:after="100" w:afterAutospacing="1"/>
      <w:ind w:firstLine="200" w:firstLineChars="200"/>
    </w:pPr>
    <w:rPr>
      <w:rFonts w:ascii="宋体" w:hAnsi="宋体" w:cs="宋体"/>
      <w:kern w:val="0"/>
      <w:sz w:val="20"/>
      <w:szCs w:val="20"/>
    </w:rPr>
  </w:style>
  <w:style w:type="paragraph" w:customStyle="1" w:styleId="198">
    <w:name w:val="xl168"/>
    <w:basedOn w:val="1"/>
    <w:qFormat/>
    <w:uiPriority w:val="0"/>
    <w:pPr>
      <w:widowControl/>
      <w:spacing w:before="100" w:beforeAutospacing="1" w:after="100" w:afterAutospacing="1"/>
      <w:ind w:firstLine="200" w:firstLineChars="200"/>
      <w:jc w:val="center"/>
      <w:textAlignment w:val="center"/>
    </w:pPr>
    <w:rPr>
      <w:rFonts w:ascii="Arial" w:hAnsi="Arial" w:cs="Arial"/>
      <w:color w:val="FF0000"/>
      <w:kern w:val="0"/>
      <w:sz w:val="20"/>
      <w:szCs w:val="20"/>
    </w:rPr>
  </w:style>
  <w:style w:type="paragraph" w:customStyle="1" w:styleId="199">
    <w:name w:val="xl169"/>
    <w:basedOn w:val="1"/>
    <w:qFormat/>
    <w:uiPriority w:val="0"/>
    <w:pPr>
      <w:widowControl/>
      <w:spacing w:before="100" w:beforeAutospacing="1" w:after="100" w:afterAutospacing="1"/>
      <w:ind w:firstLine="200" w:firstLineChars="200"/>
      <w:jc w:val="center"/>
      <w:textAlignment w:val="center"/>
    </w:pPr>
    <w:rPr>
      <w:rFonts w:ascii="Arial" w:hAnsi="Arial" w:cs="Arial"/>
      <w:kern w:val="0"/>
      <w:sz w:val="20"/>
      <w:szCs w:val="20"/>
    </w:rPr>
  </w:style>
  <w:style w:type="paragraph" w:customStyle="1" w:styleId="200">
    <w:name w:val="xl170"/>
    <w:basedOn w:val="1"/>
    <w:qFormat/>
    <w:uiPriority w:val="0"/>
    <w:pPr>
      <w:widowControl/>
      <w:pBdr>
        <w:top w:val="single" w:color="auto" w:sz="4" w:space="0"/>
        <w:left w:val="single" w:color="auto" w:sz="4" w:space="0"/>
        <w:right w:val="single" w:color="auto" w:sz="4" w:space="0"/>
      </w:pBdr>
      <w:shd w:val="clear" w:color="000000" w:fill="FFFF99"/>
      <w:spacing w:before="100" w:beforeAutospacing="1" w:after="100" w:afterAutospacing="1"/>
      <w:ind w:firstLine="200" w:firstLineChars="200"/>
      <w:jc w:val="center"/>
      <w:textAlignment w:val="center"/>
    </w:pPr>
    <w:rPr>
      <w:rFonts w:ascii="Arial" w:hAnsi="Arial" w:cs="Arial"/>
      <w:b/>
      <w:bCs/>
      <w:kern w:val="0"/>
      <w:sz w:val="20"/>
      <w:szCs w:val="20"/>
    </w:rPr>
  </w:style>
  <w:style w:type="paragraph" w:customStyle="1" w:styleId="201">
    <w:name w:val="xl171"/>
    <w:basedOn w:val="1"/>
    <w:qFormat/>
    <w:uiPriority w:val="0"/>
    <w:pPr>
      <w:widowControl/>
      <w:pBdr>
        <w:top w:val="single" w:color="auto" w:sz="4" w:space="0"/>
        <w:left w:val="single" w:color="auto" w:sz="4" w:space="0"/>
        <w:right w:val="single" w:color="auto" w:sz="4" w:space="0"/>
      </w:pBdr>
      <w:shd w:val="clear" w:color="000000" w:fill="FFFF99"/>
      <w:spacing w:before="100" w:beforeAutospacing="1" w:after="100" w:afterAutospacing="1"/>
      <w:ind w:firstLine="200" w:firstLineChars="200"/>
      <w:jc w:val="center"/>
      <w:textAlignment w:val="center"/>
    </w:pPr>
    <w:rPr>
      <w:rFonts w:ascii="宋体" w:hAnsi="宋体" w:cs="宋体"/>
      <w:b/>
      <w:bCs/>
      <w:kern w:val="0"/>
      <w:sz w:val="20"/>
      <w:szCs w:val="20"/>
    </w:rPr>
  </w:style>
  <w:style w:type="paragraph" w:customStyle="1" w:styleId="202">
    <w:name w:val="xl172"/>
    <w:basedOn w:val="1"/>
    <w:qFormat/>
    <w:uiPriority w:val="0"/>
    <w:pPr>
      <w:widowControl/>
      <w:pBdr>
        <w:top w:val="single" w:color="auto" w:sz="4" w:space="0"/>
        <w:left w:val="single" w:color="auto" w:sz="4" w:space="0"/>
        <w:right w:val="single" w:color="auto" w:sz="4" w:space="0"/>
      </w:pBdr>
      <w:shd w:val="clear" w:color="000000" w:fill="CCFFFF"/>
      <w:spacing w:before="100" w:beforeAutospacing="1" w:after="100" w:afterAutospacing="1"/>
      <w:ind w:firstLine="200" w:firstLineChars="200"/>
      <w:jc w:val="center"/>
      <w:textAlignment w:val="center"/>
    </w:pPr>
    <w:rPr>
      <w:rFonts w:ascii="Arial" w:hAnsi="Arial" w:cs="Arial"/>
      <w:b/>
      <w:bCs/>
      <w:kern w:val="0"/>
      <w:sz w:val="20"/>
      <w:szCs w:val="20"/>
    </w:rPr>
  </w:style>
  <w:style w:type="paragraph" w:customStyle="1" w:styleId="203">
    <w:name w:val="xl173"/>
    <w:basedOn w:val="1"/>
    <w:qFormat/>
    <w:uiPriority w:val="0"/>
    <w:pPr>
      <w:widowControl/>
      <w:pBdr>
        <w:top w:val="single" w:color="auto" w:sz="4" w:space="0"/>
        <w:left w:val="single" w:color="auto" w:sz="4" w:space="0"/>
        <w:bottom w:val="single" w:color="auto" w:sz="4" w:space="0"/>
        <w:right w:val="single" w:color="auto" w:sz="4" w:space="0"/>
      </w:pBdr>
      <w:shd w:val="clear" w:color="000000" w:fill="FFFF99"/>
      <w:spacing w:before="100" w:beforeAutospacing="1" w:after="100" w:afterAutospacing="1"/>
      <w:ind w:firstLine="200" w:firstLineChars="200"/>
      <w:jc w:val="center"/>
      <w:textAlignment w:val="center"/>
    </w:pPr>
    <w:rPr>
      <w:rFonts w:ascii="宋体" w:hAnsi="宋体" w:cs="宋体"/>
      <w:kern w:val="0"/>
      <w:sz w:val="20"/>
      <w:szCs w:val="20"/>
    </w:rPr>
  </w:style>
  <w:style w:type="paragraph" w:customStyle="1" w:styleId="204">
    <w:name w:val="xl174"/>
    <w:basedOn w:val="1"/>
    <w:qFormat/>
    <w:uiPriority w:val="0"/>
    <w:pPr>
      <w:widowControl/>
      <w:pBdr>
        <w:top w:val="single" w:color="auto" w:sz="4" w:space="0"/>
        <w:left w:val="single" w:color="auto" w:sz="4" w:space="0"/>
        <w:bottom w:val="single" w:color="auto" w:sz="4" w:space="0"/>
        <w:right w:val="single" w:color="auto" w:sz="4" w:space="0"/>
      </w:pBdr>
      <w:shd w:val="clear" w:color="000000" w:fill="FFFF99"/>
      <w:spacing w:before="100" w:beforeAutospacing="1" w:after="100" w:afterAutospacing="1"/>
      <w:ind w:firstLine="200" w:firstLineChars="200"/>
      <w:jc w:val="center"/>
      <w:textAlignment w:val="center"/>
    </w:pPr>
    <w:rPr>
      <w:rFonts w:ascii="Arial" w:hAnsi="Arial" w:cs="Arial"/>
      <w:kern w:val="0"/>
      <w:sz w:val="20"/>
      <w:szCs w:val="20"/>
    </w:rPr>
  </w:style>
  <w:style w:type="paragraph" w:customStyle="1" w:styleId="205">
    <w:name w:val="xl1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200" w:firstLineChars="200"/>
      <w:jc w:val="center"/>
      <w:textAlignment w:val="center"/>
    </w:pPr>
    <w:rPr>
      <w:rFonts w:ascii="Arial" w:hAnsi="Arial" w:cs="Arial"/>
      <w:kern w:val="0"/>
      <w:sz w:val="20"/>
      <w:szCs w:val="20"/>
    </w:rPr>
  </w:style>
  <w:style w:type="paragraph" w:customStyle="1" w:styleId="206">
    <w:name w:val="xl176"/>
    <w:basedOn w:val="1"/>
    <w:qFormat/>
    <w:uiPriority w:val="0"/>
    <w:pPr>
      <w:widowControl/>
      <w:pBdr>
        <w:top w:val="single" w:color="auto" w:sz="4" w:space="0"/>
        <w:left w:val="single" w:color="auto" w:sz="4" w:space="0"/>
        <w:right w:val="single" w:color="auto" w:sz="4" w:space="0"/>
      </w:pBdr>
      <w:shd w:val="clear" w:color="000000" w:fill="CCFFFF"/>
      <w:spacing w:before="100" w:beforeAutospacing="1" w:after="100" w:afterAutospacing="1"/>
      <w:ind w:firstLine="200" w:firstLineChars="200"/>
      <w:jc w:val="center"/>
      <w:textAlignment w:val="center"/>
    </w:pPr>
    <w:rPr>
      <w:rFonts w:ascii="宋体" w:hAnsi="宋体" w:cs="宋体"/>
      <w:b/>
      <w:bCs/>
      <w:kern w:val="0"/>
      <w:sz w:val="20"/>
      <w:szCs w:val="20"/>
    </w:rPr>
  </w:style>
  <w:style w:type="paragraph" w:customStyle="1" w:styleId="207">
    <w:name w:val="xl17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ind w:firstLine="200" w:firstLineChars="200"/>
      <w:jc w:val="center"/>
      <w:textAlignment w:val="center"/>
    </w:pPr>
    <w:rPr>
      <w:rFonts w:ascii="Arial" w:hAnsi="Arial" w:cs="Arial"/>
      <w:kern w:val="0"/>
      <w:sz w:val="20"/>
      <w:szCs w:val="20"/>
    </w:rPr>
  </w:style>
  <w:style w:type="paragraph" w:customStyle="1" w:styleId="208">
    <w:name w:val="xl17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ind w:firstLine="200" w:firstLineChars="200"/>
      <w:textAlignment w:val="center"/>
    </w:pPr>
    <w:rPr>
      <w:rFonts w:ascii="Arial" w:hAnsi="Arial" w:cs="Arial"/>
      <w:kern w:val="0"/>
      <w:sz w:val="20"/>
      <w:szCs w:val="20"/>
    </w:rPr>
  </w:style>
  <w:style w:type="paragraph" w:customStyle="1" w:styleId="209">
    <w:name w:val="xl1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200" w:firstLineChars="200"/>
      <w:textAlignment w:val="center"/>
    </w:pPr>
    <w:rPr>
      <w:rFonts w:ascii="Arial" w:hAnsi="Arial" w:cs="Arial"/>
      <w:kern w:val="0"/>
      <w:sz w:val="20"/>
      <w:szCs w:val="20"/>
    </w:rPr>
  </w:style>
  <w:style w:type="paragraph" w:customStyle="1" w:styleId="210">
    <w:name w:val="xl180"/>
    <w:basedOn w:val="1"/>
    <w:qFormat/>
    <w:uiPriority w:val="0"/>
    <w:pPr>
      <w:widowControl/>
      <w:pBdr>
        <w:top w:val="single" w:color="auto" w:sz="4" w:space="0"/>
        <w:left w:val="single" w:color="auto" w:sz="4" w:space="0"/>
        <w:bottom w:val="single" w:color="auto" w:sz="4" w:space="0"/>
        <w:right w:val="single" w:color="auto" w:sz="4" w:space="0"/>
      </w:pBdr>
      <w:shd w:val="clear" w:color="000000" w:fill="FFFF99"/>
      <w:spacing w:before="100" w:beforeAutospacing="1" w:after="100" w:afterAutospacing="1"/>
      <w:ind w:firstLine="200" w:firstLineChars="200"/>
      <w:jc w:val="center"/>
      <w:textAlignment w:val="center"/>
    </w:pPr>
    <w:rPr>
      <w:rFonts w:ascii="宋体" w:hAnsi="宋体" w:cs="宋体"/>
      <w:color w:val="FF0000"/>
      <w:kern w:val="0"/>
      <w:sz w:val="20"/>
      <w:szCs w:val="20"/>
    </w:rPr>
  </w:style>
  <w:style w:type="paragraph" w:customStyle="1" w:styleId="211">
    <w:name w:val="xl181"/>
    <w:basedOn w:val="1"/>
    <w:qFormat/>
    <w:uiPriority w:val="0"/>
    <w:pPr>
      <w:widowControl/>
      <w:pBdr>
        <w:top w:val="single" w:color="auto" w:sz="4" w:space="0"/>
        <w:left w:val="single" w:color="auto" w:sz="4" w:space="0"/>
        <w:bottom w:val="single" w:color="auto" w:sz="4" w:space="0"/>
        <w:right w:val="single" w:color="auto" w:sz="4" w:space="0"/>
      </w:pBdr>
      <w:shd w:val="clear" w:color="000000" w:fill="FFFF99"/>
      <w:spacing w:before="100" w:beforeAutospacing="1" w:after="100" w:afterAutospacing="1"/>
      <w:ind w:firstLine="200" w:firstLineChars="200"/>
      <w:jc w:val="center"/>
      <w:textAlignment w:val="center"/>
    </w:pPr>
    <w:rPr>
      <w:rFonts w:ascii="Arial" w:hAnsi="Arial" w:cs="Arial"/>
      <w:color w:val="FF0000"/>
      <w:kern w:val="0"/>
      <w:sz w:val="20"/>
      <w:szCs w:val="20"/>
    </w:rPr>
  </w:style>
  <w:style w:type="paragraph" w:customStyle="1" w:styleId="212">
    <w:name w:val="xl1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200" w:firstLineChars="200"/>
      <w:jc w:val="center"/>
      <w:textAlignment w:val="center"/>
    </w:pPr>
    <w:rPr>
      <w:rFonts w:ascii="Arial" w:hAnsi="Arial" w:cs="Arial"/>
      <w:color w:val="FF0000"/>
      <w:kern w:val="0"/>
      <w:sz w:val="20"/>
      <w:szCs w:val="20"/>
    </w:rPr>
  </w:style>
  <w:style w:type="paragraph" w:customStyle="1" w:styleId="213">
    <w:name w:val="xl183"/>
    <w:basedOn w:val="1"/>
    <w:qFormat/>
    <w:uiPriority w:val="0"/>
    <w:pPr>
      <w:widowControl/>
      <w:pBdr>
        <w:top w:val="single" w:color="auto" w:sz="4" w:space="0"/>
      </w:pBdr>
      <w:spacing w:before="100" w:beforeAutospacing="1" w:after="100" w:afterAutospacing="1"/>
      <w:ind w:firstLine="200" w:firstLineChars="200"/>
      <w:jc w:val="center"/>
      <w:textAlignment w:val="center"/>
    </w:pPr>
    <w:rPr>
      <w:rFonts w:ascii="Arial" w:hAnsi="Arial" w:cs="Arial"/>
      <w:kern w:val="0"/>
      <w:sz w:val="20"/>
      <w:szCs w:val="20"/>
    </w:rPr>
  </w:style>
  <w:style w:type="paragraph" w:customStyle="1" w:styleId="214">
    <w:name w:val="xl184"/>
    <w:basedOn w:val="1"/>
    <w:qFormat/>
    <w:uiPriority w:val="0"/>
    <w:pPr>
      <w:widowControl/>
      <w:pBdr>
        <w:bottom w:val="single" w:color="auto" w:sz="4" w:space="0"/>
      </w:pBdr>
      <w:spacing w:before="100" w:beforeAutospacing="1" w:after="100" w:afterAutospacing="1"/>
      <w:ind w:firstLine="200" w:firstLineChars="200"/>
      <w:jc w:val="center"/>
      <w:textAlignment w:val="center"/>
    </w:pPr>
    <w:rPr>
      <w:rFonts w:ascii="Arial" w:hAnsi="Arial" w:cs="Arial"/>
      <w:kern w:val="0"/>
      <w:sz w:val="20"/>
      <w:szCs w:val="20"/>
    </w:rPr>
  </w:style>
  <w:style w:type="paragraph" w:customStyle="1" w:styleId="215">
    <w:name w:val="xl185"/>
    <w:basedOn w:val="1"/>
    <w:uiPriority w:val="0"/>
    <w:pPr>
      <w:widowControl/>
      <w:pBdr>
        <w:top w:val="single" w:color="auto" w:sz="4" w:space="0"/>
      </w:pBdr>
      <w:spacing w:before="100" w:beforeAutospacing="1" w:after="100" w:afterAutospacing="1"/>
      <w:ind w:firstLine="200" w:firstLineChars="200"/>
      <w:jc w:val="center"/>
      <w:textAlignment w:val="center"/>
    </w:pPr>
    <w:rPr>
      <w:rFonts w:ascii="宋体" w:hAnsi="宋体" w:cs="宋体"/>
      <w:kern w:val="0"/>
      <w:sz w:val="20"/>
      <w:szCs w:val="20"/>
    </w:rPr>
  </w:style>
  <w:style w:type="paragraph" w:customStyle="1" w:styleId="216">
    <w:name w:val="xl186"/>
    <w:basedOn w:val="1"/>
    <w:qFormat/>
    <w:uiPriority w:val="0"/>
    <w:pPr>
      <w:widowControl/>
      <w:spacing w:before="100" w:beforeAutospacing="1" w:after="100" w:afterAutospacing="1"/>
      <w:ind w:firstLine="200" w:firstLineChars="200"/>
      <w:jc w:val="center"/>
      <w:textAlignment w:val="center"/>
    </w:pPr>
    <w:rPr>
      <w:rFonts w:ascii="宋体" w:hAnsi="宋体" w:cs="宋体"/>
      <w:kern w:val="0"/>
      <w:sz w:val="20"/>
      <w:szCs w:val="20"/>
    </w:rPr>
  </w:style>
  <w:style w:type="paragraph" w:customStyle="1" w:styleId="217">
    <w:name w:val="xl187"/>
    <w:basedOn w:val="1"/>
    <w:qFormat/>
    <w:uiPriority w:val="0"/>
    <w:pPr>
      <w:widowControl/>
      <w:pBdr>
        <w:bottom w:val="single" w:color="auto" w:sz="4" w:space="0"/>
      </w:pBdr>
      <w:spacing w:before="100" w:beforeAutospacing="1" w:after="100" w:afterAutospacing="1"/>
      <w:ind w:firstLine="200" w:firstLineChars="200"/>
      <w:jc w:val="center"/>
      <w:textAlignment w:val="center"/>
    </w:pPr>
    <w:rPr>
      <w:rFonts w:ascii="宋体" w:hAnsi="宋体" w:cs="宋体"/>
      <w:kern w:val="0"/>
      <w:sz w:val="20"/>
      <w:szCs w:val="20"/>
    </w:rPr>
  </w:style>
  <w:style w:type="paragraph" w:customStyle="1" w:styleId="218">
    <w:name w:val="xl188"/>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ind w:firstLine="200" w:firstLineChars="200"/>
      <w:jc w:val="center"/>
      <w:textAlignment w:val="center"/>
    </w:pPr>
    <w:rPr>
      <w:rFonts w:ascii="Arial" w:hAnsi="Arial" w:cs="Arial"/>
      <w:kern w:val="0"/>
      <w:sz w:val="20"/>
      <w:szCs w:val="20"/>
    </w:rPr>
  </w:style>
  <w:style w:type="paragraph" w:customStyle="1" w:styleId="219">
    <w:name w:val="xl189"/>
    <w:basedOn w:val="1"/>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ind w:firstLine="200" w:firstLineChars="200"/>
      <w:jc w:val="center"/>
      <w:textAlignment w:val="center"/>
    </w:pPr>
    <w:rPr>
      <w:rFonts w:ascii="Arial" w:hAnsi="Arial" w:cs="Arial"/>
      <w:kern w:val="0"/>
      <w:sz w:val="20"/>
      <w:szCs w:val="20"/>
    </w:rPr>
  </w:style>
  <w:style w:type="paragraph" w:customStyle="1" w:styleId="220">
    <w:name w:val="xl190"/>
    <w:basedOn w:val="1"/>
    <w:uiPriority w:val="0"/>
    <w:pPr>
      <w:widowControl/>
      <w:pBdr>
        <w:left w:val="single" w:color="auto" w:sz="4" w:space="0"/>
        <w:right w:val="single" w:color="auto" w:sz="4" w:space="0"/>
      </w:pBdr>
      <w:shd w:val="clear" w:color="000000" w:fill="FFFFFF"/>
      <w:spacing w:before="100" w:beforeAutospacing="1" w:after="100" w:afterAutospacing="1"/>
      <w:ind w:firstLine="200" w:firstLineChars="200"/>
      <w:jc w:val="center"/>
      <w:textAlignment w:val="center"/>
    </w:pPr>
    <w:rPr>
      <w:rFonts w:ascii="Arial" w:hAnsi="Arial" w:cs="Arial"/>
      <w:kern w:val="0"/>
      <w:sz w:val="20"/>
      <w:szCs w:val="20"/>
    </w:rPr>
  </w:style>
  <w:style w:type="paragraph" w:customStyle="1" w:styleId="221">
    <w:name w:val="xl191"/>
    <w:basedOn w:val="1"/>
    <w:uiPriority w:val="0"/>
    <w:pPr>
      <w:widowControl/>
      <w:pBdr>
        <w:top w:val="single" w:color="auto" w:sz="4" w:space="0"/>
        <w:left w:val="single" w:color="auto" w:sz="4" w:space="0"/>
        <w:right w:val="single" w:color="auto" w:sz="4" w:space="0"/>
      </w:pBdr>
      <w:spacing w:before="100" w:beforeAutospacing="1" w:after="100" w:afterAutospacing="1"/>
      <w:ind w:firstLine="200" w:firstLineChars="200"/>
      <w:jc w:val="center"/>
      <w:textAlignment w:val="center"/>
    </w:pPr>
    <w:rPr>
      <w:rFonts w:ascii="Arial" w:hAnsi="Arial" w:cs="Arial"/>
      <w:kern w:val="0"/>
      <w:sz w:val="20"/>
      <w:szCs w:val="20"/>
    </w:rPr>
  </w:style>
  <w:style w:type="paragraph" w:customStyle="1" w:styleId="222">
    <w:name w:val="xl192"/>
    <w:basedOn w:val="1"/>
    <w:uiPriority w:val="0"/>
    <w:pPr>
      <w:widowControl/>
      <w:pBdr>
        <w:left w:val="single" w:color="auto" w:sz="4" w:space="0"/>
        <w:right w:val="single" w:color="auto" w:sz="4" w:space="0"/>
      </w:pBdr>
      <w:spacing w:before="100" w:beforeAutospacing="1" w:after="100" w:afterAutospacing="1"/>
      <w:ind w:firstLine="200" w:firstLineChars="200"/>
      <w:jc w:val="center"/>
      <w:textAlignment w:val="center"/>
    </w:pPr>
    <w:rPr>
      <w:rFonts w:ascii="Arial" w:hAnsi="Arial" w:cs="Arial"/>
      <w:kern w:val="0"/>
      <w:sz w:val="20"/>
      <w:szCs w:val="20"/>
    </w:rPr>
  </w:style>
  <w:style w:type="paragraph" w:customStyle="1" w:styleId="223">
    <w:name w:val="xl193"/>
    <w:basedOn w:val="1"/>
    <w:qFormat/>
    <w:uiPriority w:val="0"/>
    <w:pPr>
      <w:widowControl/>
      <w:pBdr>
        <w:left w:val="single" w:color="auto" w:sz="4" w:space="0"/>
        <w:bottom w:val="single" w:color="auto" w:sz="4" w:space="0"/>
        <w:right w:val="single" w:color="auto" w:sz="4" w:space="0"/>
      </w:pBdr>
      <w:spacing w:before="100" w:beforeAutospacing="1" w:after="100" w:afterAutospacing="1"/>
      <w:ind w:firstLine="200" w:firstLineChars="200"/>
      <w:jc w:val="center"/>
      <w:textAlignment w:val="center"/>
    </w:pPr>
    <w:rPr>
      <w:rFonts w:ascii="Arial" w:hAnsi="Arial" w:cs="Arial"/>
      <w:kern w:val="0"/>
      <w:sz w:val="20"/>
      <w:szCs w:val="20"/>
    </w:rPr>
  </w:style>
  <w:style w:type="paragraph" w:customStyle="1" w:styleId="224">
    <w:name w:val="xl194"/>
    <w:basedOn w:val="1"/>
    <w:qFormat/>
    <w:uiPriority w:val="0"/>
    <w:pPr>
      <w:widowControl/>
      <w:pBdr>
        <w:top w:val="single" w:color="auto" w:sz="4" w:space="0"/>
        <w:left w:val="single" w:color="auto" w:sz="4" w:space="0"/>
        <w:right w:val="single" w:color="auto" w:sz="4" w:space="0"/>
      </w:pBdr>
      <w:shd w:val="clear" w:color="000000" w:fill="FFFF99"/>
      <w:spacing w:before="100" w:beforeAutospacing="1" w:after="100" w:afterAutospacing="1"/>
      <w:ind w:firstLine="200" w:firstLineChars="200"/>
      <w:jc w:val="center"/>
      <w:textAlignment w:val="center"/>
    </w:pPr>
    <w:rPr>
      <w:rFonts w:ascii="Arial" w:hAnsi="Arial" w:cs="Arial"/>
      <w:kern w:val="0"/>
      <w:sz w:val="20"/>
      <w:szCs w:val="20"/>
    </w:rPr>
  </w:style>
  <w:style w:type="paragraph" w:customStyle="1" w:styleId="225">
    <w:name w:val="xl195"/>
    <w:basedOn w:val="1"/>
    <w:uiPriority w:val="0"/>
    <w:pPr>
      <w:widowControl/>
      <w:pBdr>
        <w:left w:val="single" w:color="auto" w:sz="4" w:space="0"/>
        <w:bottom w:val="single" w:color="auto" w:sz="4" w:space="0"/>
        <w:right w:val="single" w:color="auto" w:sz="4" w:space="0"/>
      </w:pBdr>
      <w:shd w:val="clear" w:color="000000" w:fill="FFFF99"/>
      <w:spacing w:before="100" w:beforeAutospacing="1" w:after="100" w:afterAutospacing="1"/>
      <w:ind w:firstLine="200" w:firstLineChars="200"/>
      <w:jc w:val="center"/>
      <w:textAlignment w:val="center"/>
    </w:pPr>
    <w:rPr>
      <w:rFonts w:ascii="Arial" w:hAnsi="Arial" w:cs="Arial"/>
      <w:kern w:val="0"/>
      <w:sz w:val="20"/>
      <w:szCs w:val="20"/>
    </w:rPr>
  </w:style>
  <w:style w:type="paragraph" w:customStyle="1" w:styleId="226">
    <w:name w:val="xl196"/>
    <w:basedOn w:val="1"/>
    <w:qFormat/>
    <w:uiPriority w:val="0"/>
    <w:pPr>
      <w:widowControl/>
      <w:pBdr>
        <w:left w:val="single" w:color="auto" w:sz="4" w:space="0"/>
        <w:right w:val="single" w:color="auto" w:sz="4" w:space="0"/>
      </w:pBdr>
      <w:shd w:val="clear" w:color="000000" w:fill="FFFF99"/>
      <w:spacing w:before="100" w:beforeAutospacing="1" w:after="100" w:afterAutospacing="1"/>
      <w:ind w:firstLine="200" w:firstLineChars="200"/>
      <w:jc w:val="center"/>
      <w:textAlignment w:val="center"/>
    </w:pPr>
    <w:rPr>
      <w:rFonts w:ascii="Arial" w:hAnsi="Arial" w:cs="Arial"/>
      <w:kern w:val="0"/>
      <w:sz w:val="20"/>
      <w:szCs w:val="20"/>
    </w:rPr>
  </w:style>
  <w:style w:type="character" w:customStyle="1" w:styleId="227">
    <w:name w:val="superscript"/>
    <w:qFormat/>
    <w:uiPriority w:val="0"/>
  </w:style>
  <w:style w:type="paragraph" w:customStyle="1" w:styleId="228">
    <w:name w:val="pchart_headcmt"/>
    <w:basedOn w:val="1"/>
    <w:qFormat/>
    <w:uiPriority w:val="0"/>
    <w:pPr>
      <w:widowControl/>
      <w:spacing w:before="100" w:beforeAutospacing="1" w:after="100" w:afterAutospacing="1" w:line="240" w:lineRule="auto"/>
    </w:pPr>
    <w:rPr>
      <w:rFonts w:ascii="宋体" w:hAnsi="宋体" w:cs="宋体"/>
      <w:kern w:val="0"/>
      <w:sz w:val="24"/>
      <w:szCs w:val="24"/>
    </w:rPr>
  </w:style>
  <w:style w:type="paragraph" w:customStyle="1" w:styleId="229">
    <w:name w:val="pchart_subheadcmt"/>
    <w:basedOn w:val="1"/>
    <w:uiPriority w:val="0"/>
    <w:pPr>
      <w:widowControl/>
      <w:spacing w:before="100" w:beforeAutospacing="1" w:after="100" w:afterAutospacing="1" w:line="240" w:lineRule="auto"/>
    </w:pPr>
    <w:rPr>
      <w:rFonts w:ascii="宋体" w:hAnsi="宋体" w:cs="宋体"/>
      <w:kern w:val="0"/>
      <w:sz w:val="24"/>
      <w:szCs w:val="24"/>
    </w:rPr>
  </w:style>
  <w:style w:type="paragraph" w:customStyle="1" w:styleId="230">
    <w:name w:val="pchart_bodycmt"/>
    <w:basedOn w:val="1"/>
    <w:qFormat/>
    <w:uiPriority w:val="0"/>
    <w:pPr>
      <w:widowControl/>
      <w:spacing w:before="100" w:beforeAutospacing="1" w:after="100" w:afterAutospacing="1" w:line="240" w:lineRule="auto"/>
    </w:pPr>
    <w:rPr>
      <w:rFonts w:ascii="宋体" w:hAnsi="宋体" w:cs="宋体"/>
      <w:kern w:val="0"/>
      <w:sz w:val="24"/>
      <w:szCs w:val="24"/>
    </w:rPr>
  </w:style>
  <w:style w:type="character" w:customStyle="1" w:styleId="231">
    <w:name w:val="列表段落 字符"/>
    <w:link w:val="115"/>
    <w:qFormat/>
    <w:locked/>
    <w:uiPriority w:val="34"/>
    <w:rPr>
      <w:rFonts w:ascii="Times New Roman" w:hAnsi="Times New Roman" w:eastAsia="宋体" w:cs="Times New Roman"/>
      <w:szCs w:val="24"/>
    </w:rPr>
  </w:style>
  <w:style w:type="paragraph" w:customStyle="1" w:styleId="232">
    <w:name w:val="4级标题"/>
    <w:basedOn w:val="1"/>
    <w:next w:val="1"/>
    <w:qFormat/>
    <w:uiPriority w:val="0"/>
    <w:pPr>
      <w:numPr>
        <w:ilvl w:val="3"/>
        <w:numId w:val="2"/>
      </w:numPr>
      <w:outlineLvl w:val="3"/>
    </w:pPr>
    <w:rPr>
      <w:rFonts w:ascii="宋体" w:hAnsi="宋体"/>
      <w:sz w:val="24"/>
    </w:rPr>
  </w:style>
  <w:style w:type="paragraph" w:customStyle="1" w:styleId="233">
    <w:name w:val="xl95"/>
    <w:basedOn w:val="1"/>
    <w:qFormat/>
    <w:uiPriority w:val="0"/>
    <w:pPr>
      <w:widowControl/>
      <w:spacing w:before="100" w:beforeAutospacing="1" w:after="100" w:afterAutospacing="1" w:line="240" w:lineRule="auto"/>
    </w:pPr>
    <w:rPr>
      <w:rFonts w:ascii="宋体" w:hAnsi="宋体" w:cs="宋体"/>
      <w:kern w:val="0"/>
      <w:sz w:val="24"/>
      <w:szCs w:val="24"/>
    </w:rPr>
  </w:style>
  <w:style w:type="paragraph" w:customStyle="1" w:styleId="234">
    <w:name w:val="xl96"/>
    <w:basedOn w:val="1"/>
    <w:qFormat/>
    <w:uiPriority w:val="0"/>
    <w:pPr>
      <w:widowControl/>
      <w:spacing w:before="100" w:beforeAutospacing="1" w:after="100" w:afterAutospacing="1" w:line="240" w:lineRule="auto"/>
      <w:jc w:val="center"/>
    </w:pPr>
    <w:rPr>
      <w:rFonts w:ascii="宋体" w:hAnsi="宋体" w:cs="宋体"/>
      <w:kern w:val="0"/>
      <w:sz w:val="24"/>
      <w:szCs w:val="24"/>
    </w:rPr>
  </w:style>
  <w:style w:type="paragraph" w:customStyle="1" w:styleId="235">
    <w:name w:val="xl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pPr>
    <w:rPr>
      <w:rFonts w:ascii="微软雅黑" w:hAnsi="微软雅黑" w:eastAsia="微软雅黑" w:cs="宋体"/>
      <w:kern w:val="0"/>
      <w:sz w:val="20"/>
      <w:szCs w:val="20"/>
    </w:rPr>
  </w:style>
  <w:style w:type="paragraph" w:customStyle="1" w:styleId="236">
    <w:name w:val="xl98"/>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pPr>
    <w:rPr>
      <w:rFonts w:ascii="宋体" w:hAnsi="宋体" w:cs="宋体"/>
      <w:kern w:val="0"/>
      <w:sz w:val="20"/>
      <w:szCs w:val="20"/>
    </w:rPr>
  </w:style>
  <w:style w:type="paragraph" w:customStyle="1" w:styleId="237">
    <w:name w:val="xl99"/>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cs="宋体"/>
      <w:kern w:val="0"/>
      <w:sz w:val="24"/>
      <w:szCs w:val="24"/>
    </w:rPr>
  </w:style>
  <w:style w:type="paragraph" w:customStyle="1" w:styleId="238">
    <w:name w:val="xl100"/>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pPr>
    <w:rPr>
      <w:rFonts w:ascii="微软雅黑" w:hAnsi="微软雅黑" w:eastAsia="微软雅黑" w:cs="宋体"/>
      <w:kern w:val="0"/>
      <w:sz w:val="20"/>
      <w:szCs w:val="20"/>
    </w:rPr>
  </w:style>
  <w:style w:type="paragraph" w:customStyle="1" w:styleId="239">
    <w:name w:val="xl101"/>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pPr>
    <w:rPr>
      <w:rFonts w:ascii="宋体" w:hAnsi="宋体" w:cs="宋体"/>
      <w:kern w:val="0"/>
      <w:sz w:val="24"/>
      <w:szCs w:val="24"/>
    </w:rPr>
  </w:style>
  <w:style w:type="paragraph" w:customStyle="1" w:styleId="240">
    <w:name w:val="xl102"/>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jc w:val="center"/>
    </w:pPr>
    <w:rPr>
      <w:rFonts w:ascii="微软雅黑" w:hAnsi="微软雅黑" w:eastAsia="微软雅黑" w:cs="宋体"/>
      <w:kern w:val="0"/>
      <w:sz w:val="20"/>
      <w:szCs w:val="20"/>
    </w:rPr>
  </w:style>
  <w:style w:type="paragraph" w:customStyle="1" w:styleId="241">
    <w:name w:val="xl103"/>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jc w:val="center"/>
    </w:pPr>
    <w:rPr>
      <w:rFonts w:ascii="微软雅黑" w:hAnsi="微软雅黑" w:eastAsia="微软雅黑" w:cs="宋体"/>
      <w:kern w:val="0"/>
      <w:sz w:val="20"/>
      <w:szCs w:val="20"/>
    </w:rPr>
  </w:style>
  <w:style w:type="paragraph" w:customStyle="1" w:styleId="242">
    <w:name w:val="xl104"/>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jc w:val="center"/>
    </w:pPr>
    <w:rPr>
      <w:rFonts w:ascii="微软雅黑" w:hAnsi="微软雅黑" w:eastAsia="微软雅黑" w:cs="宋体"/>
      <w:kern w:val="0"/>
      <w:sz w:val="20"/>
      <w:szCs w:val="20"/>
    </w:rPr>
  </w:style>
  <w:style w:type="paragraph" w:customStyle="1" w:styleId="243">
    <w:name w:val="xl10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jc w:val="center"/>
    </w:pPr>
    <w:rPr>
      <w:rFonts w:ascii="微软雅黑" w:hAnsi="微软雅黑" w:eastAsia="微软雅黑" w:cs="宋体"/>
      <w:kern w:val="0"/>
      <w:sz w:val="20"/>
      <w:szCs w:val="20"/>
    </w:rPr>
  </w:style>
  <w:style w:type="paragraph" w:customStyle="1" w:styleId="244">
    <w:name w:val="xl10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cs="宋体"/>
      <w:kern w:val="0"/>
      <w:sz w:val="20"/>
      <w:szCs w:val="20"/>
    </w:rPr>
  </w:style>
  <w:style w:type="paragraph" w:customStyle="1" w:styleId="245">
    <w:name w:val="xl107"/>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jc w:val="center"/>
    </w:pPr>
    <w:rPr>
      <w:rFonts w:ascii="微软雅黑" w:hAnsi="微软雅黑" w:eastAsia="微软雅黑" w:cs="宋体"/>
      <w:kern w:val="0"/>
      <w:sz w:val="20"/>
      <w:szCs w:val="20"/>
    </w:rPr>
  </w:style>
  <w:style w:type="paragraph" w:customStyle="1" w:styleId="246">
    <w:name w:val="xl10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pPr>
    <w:rPr>
      <w:rFonts w:ascii="宋体" w:hAnsi="宋体" w:cs="宋体"/>
      <w:kern w:val="0"/>
      <w:sz w:val="20"/>
      <w:szCs w:val="20"/>
    </w:rPr>
  </w:style>
  <w:style w:type="paragraph" w:customStyle="1" w:styleId="247">
    <w:name w:val="xl10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cs="宋体"/>
      <w:kern w:val="0"/>
      <w:sz w:val="20"/>
      <w:szCs w:val="20"/>
    </w:rPr>
  </w:style>
  <w:style w:type="paragraph" w:customStyle="1" w:styleId="248">
    <w:name w:val="xl110"/>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jc w:val="center"/>
    </w:pPr>
    <w:rPr>
      <w:rFonts w:ascii="微软雅黑" w:hAnsi="微软雅黑" w:eastAsia="微软雅黑" w:cs="宋体"/>
      <w:b/>
      <w:bCs/>
      <w:kern w:val="0"/>
      <w:sz w:val="20"/>
      <w:szCs w:val="20"/>
    </w:rPr>
  </w:style>
  <w:style w:type="paragraph" w:customStyle="1" w:styleId="249">
    <w:name w:val="xl11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微软雅黑" w:hAnsi="微软雅黑" w:eastAsia="微软雅黑" w:cs="宋体"/>
      <w:kern w:val="0"/>
      <w:sz w:val="20"/>
      <w:szCs w:val="20"/>
    </w:rPr>
  </w:style>
  <w:style w:type="paragraph" w:customStyle="1" w:styleId="250">
    <w:name w:val="xl112"/>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pPr>
    <w:rPr>
      <w:rFonts w:ascii="宋体" w:hAnsi="宋体" w:cs="宋体"/>
      <w:kern w:val="0"/>
      <w:sz w:val="24"/>
      <w:szCs w:val="24"/>
    </w:rPr>
  </w:style>
  <w:style w:type="paragraph" w:customStyle="1" w:styleId="251">
    <w:name w:val="xl11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pPr>
    <w:rPr>
      <w:rFonts w:ascii="宋体" w:hAnsi="宋体" w:cs="宋体"/>
      <w:color w:val="000000"/>
      <w:kern w:val="0"/>
      <w:sz w:val="20"/>
      <w:szCs w:val="20"/>
    </w:rPr>
  </w:style>
  <w:style w:type="paragraph" w:customStyle="1" w:styleId="252">
    <w:name w:val="xl114"/>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pPr>
    <w:rPr>
      <w:rFonts w:ascii="微软雅黑" w:hAnsi="微软雅黑" w:eastAsia="微软雅黑" w:cs="宋体"/>
      <w:kern w:val="0"/>
      <w:sz w:val="20"/>
      <w:szCs w:val="20"/>
    </w:rPr>
  </w:style>
  <w:style w:type="paragraph" w:customStyle="1" w:styleId="253">
    <w:name w:val="xl11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cs="宋体"/>
      <w:kern w:val="0"/>
      <w:sz w:val="20"/>
      <w:szCs w:val="20"/>
    </w:rPr>
  </w:style>
  <w:style w:type="paragraph" w:customStyle="1" w:styleId="254">
    <w:name w:val="xl116"/>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pPr>
    <w:rPr>
      <w:rFonts w:ascii="微软雅黑" w:hAnsi="微软雅黑" w:eastAsia="微软雅黑" w:cs="宋体"/>
      <w:kern w:val="0"/>
      <w:sz w:val="20"/>
      <w:szCs w:val="20"/>
    </w:rPr>
  </w:style>
  <w:style w:type="paragraph" w:customStyle="1" w:styleId="255">
    <w:name w:val="xl11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pPr>
    <w:rPr>
      <w:rFonts w:ascii="微软雅黑" w:hAnsi="微软雅黑" w:eastAsia="微软雅黑" w:cs="宋体"/>
      <w:kern w:val="0"/>
      <w:sz w:val="20"/>
      <w:szCs w:val="20"/>
    </w:rPr>
  </w:style>
  <w:style w:type="paragraph" w:customStyle="1" w:styleId="256">
    <w:name w:val="xl11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pPr>
    <w:rPr>
      <w:rFonts w:ascii="微软雅黑" w:hAnsi="微软雅黑" w:eastAsia="微软雅黑" w:cs="宋体"/>
      <w:kern w:val="0"/>
      <w:sz w:val="18"/>
      <w:szCs w:val="18"/>
    </w:rPr>
  </w:style>
  <w:style w:type="paragraph" w:customStyle="1" w:styleId="257">
    <w:name w:val="xl119"/>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微软雅黑" w:hAnsi="微软雅黑" w:eastAsia="微软雅黑" w:cs="宋体"/>
      <w:kern w:val="0"/>
      <w:sz w:val="18"/>
      <w:szCs w:val="18"/>
    </w:rPr>
  </w:style>
  <w:style w:type="paragraph" w:customStyle="1" w:styleId="258">
    <w:name w:val="xl120"/>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微软雅黑" w:hAnsi="微软雅黑" w:eastAsia="微软雅黑" w:cs="宋体"/>
      <w:kern w:val="0"/>
      <w:sz w:val="18"/>
      <w:szCs w:val="18"/>
    </w:rPr>
  </w:style>
  <w:style w:type="paragraph" w:customStyle="1" w:styleId="259">
    <w:name w:val="xl121"/>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微软雅黑" w:hAnsi="微软雅黑" w:eastAsia="微软雅黑" w:cs="宋体"/>
      <w:kern w:val="0"/>
      <w:sz w:val="16"/>
      <w:szCs w:val="16"/>
    </w:rPr>
  </w:style>
  <w:style w:type="paragraph" w:customStyle="1" w:styleId="260">
    <w:name w:val="xl12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textAlignment w:val="top"/>
    </w:pPr>
    <w:rPr>
      <w:rFonts w:ascii="微软雅黑" w:hAnsi="微软雅黑" w:eastAsia="微软雅黑" w:cs="宋体"/>
      <w:kern w:val="0"/>
      <w:sz w:val="18"/>
      <w:szCs w:val="18"/>
    </w:rPr>
  </w:style>
  <w:style w:type="paragraph" w:customStyle="1" w:styleId="261">
    <w:name w:val="xl123"/>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cs="宋体"/>
      <w:kern w:val="0"/>
      <w:sz w:val="20"/>
      <w:szCs w:val="20"/>
    </w:rPr>
  </w:style>
  <w:style w:type="paragraph" w:customStyle="1" w:styleId="262">
    <w:name w:val="xl1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pPr>
    <w:rPr>
      <w:rFonts w:ascii="宋体" w:hAnsi="宋体" w:cs="宋体"/>
      <w:kern w:val="0"/>
      <w:sz w:val="24"/>
      <w:szCs w:val="24"/>
    </w:rPr>
  </w:style>
  <w:style w:type="paragraph" w:customStyle="1" w:styleId="263">
    <w:name w:val="xl1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cs="宋体"/>
      <w:kern w:val="0"/>
      <w:sz w:val="20"/>
      <w:szCs w:val="20"/>
    </w:rPr>
  </w:style>
  <w:style w:type="paragraph" w:customStyle="1" w:styleId="264">
    <w:name w:val="xl126"/>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cs="宋体"/>
      <w:kern w:val="0"/>
      <w:sz w:val="24"/>
      <w:szCs w:val="24"/>
    </w:rPr>
  </w:style>
  <w:style w:type="paragraph" w:customStyle="1" w:styleId="265">
    <w:name w:val="xl1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cs="宋体"/>
      <w:kern w:val="0"/>
      <w:sz w:val="24"/>
      <w:szCs w:val="24"/>
    </w:rPr>
  </w:style>
  <w:style w:type="paragraph" w:customStyle="1" w:styleId="266">
    <w:name w:val="xl128"/>
    <w:basedOn w:val="1"/>
    <w:qFormat/>
    <w:uiPriority w:val="0"/>
    <w:pPr>
      <w:widowControl/>
      <w:spacing w:before="100" w:beforeAutospacing="1" w:after="100" w:afterAutospacing="1" w:line="240" w:lineRule="auto"/>
      <w:jc w:val="center"/>
    </w:pPr>
    <w:rPr>
      <w:rFonts w:ascii="宋体" w:hAnsi="宋体" w:cs="宋体"/>
      <w:kern w:val="0"/>
      <w:sz w:val="24"/>
      <w:szCs w:val="24"/>
    </w:rPr>
  </w:style>
  <w:style w:type="paragraph" w:customStyle="1" w:styleId="267">
    <w:name w:val="xl129"/>
    <w:basedOn w:val="1"/>
    <w:qFormat/>
    <w:uiPriority w:val="0"/>
    <w:pPr>
      <w:widowControl/>
      <w:shd w:val="clear" w:color="000000" w:fill="FFFFFF"/>
      <w:spacing w:before="100" w:beforeAutospacing="1" w:after="100" w:afterAutospacing="1" w:line="240" w:lineRule="auto"/>
      <w:jc w:val="center"/>
    </w:pPr>
    <w:rPr>
      <w:rFonts w:ascii="宋体" w:hAnsi="宋体" w:cs="宋体"/>
      <w:kern w:val="0"/>
      <w:sz w:val="24"/>
      <w:szCs w:val="24"/>
    </w:rPr>
  </w:style>
  <w:style w:type="paragraph" w:customStyle="1" w:styleId="268">
    <w:name w:val="xl13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jc w:val="center"/>
    </w:pPr>
    <w:rPr>
      <w:rFonts w:ascii="宋体" w:hAnsi="宋体" w:cs="宋体"/>
      <w:kern w:val="0"/>
      <w:sz w:val="20"/>
      <w:szCs w:val="20"/>
    </w:rPr>
  </w:style>
  <w:style w:type="paragraph" w:customStyle="1" w:styleId="269">
    <w:name w:val="xl131"/>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jc w:val="center"/>
    </w:pPr>
    <w:rPr>
      <w:rFonts w:ascii="微软雅黑" w:hAnsi="微软雅黑" w:eastAsia="微软雅黑" w:cs="宋体"/>
      <w:kern w:val="0"/>
      <w:sz w:val="20"/>
      <w:szCs w:val="20"/>
    </w:rPr>
  </w:style>
  <w:style w:type="paragraph" w:customStyle="1" w:styleId="270">
    <w:name w:val="xl13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jc w:val="center"/>
    </w:pPr>
    <w:rPr>
      <w:rFonts w:ascii="微软雅黑" w:hAnsi="微软雅黑" w:eastAsia="微软雅黑" w:cs="宋体"/>
      <w:kern w:val="0"/>
      <w:sz w:val="18"/>
      <w:szCs w:val="18"/>
    </w:rPr>
  </w:style>
  <w:style w:type="paragraph" w:customStyle="1" w:styleId="271">
    <w:name w:val="xl133"/>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jc w:val="center"/>
    </w:pPr>
    <w:rPr>
      <w:rFonts w:ascii="宋体" w:hAnsi="宋体" w:cs="宋体"/>
      <w:kern w:val="0"/>
      <w:sz w:val="24"/>
      <w:szCs w:val="24"/>
    </w:rPr>
  </w:style>
  <w:style w:type="paragraph" w:customStyle="1" w:styleId="272">
    <w:name w:val="xl1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cs="宋体"/>
      <w:b/>
      <w:bCs/>
      <w:kern w:val="0"/>
      <w:sz w:val="20"/>
      <w:szCs w:val="20"/>
    </w:rPr>
  </w:style>
  <w:style w:type="paragraph" w:customStyle="1" w:styleId="273">
    <w:name w:val="xl1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pPr>
    <w:rPr>
      <w:rFonts w:ascii="宋体" w:hAnsi="宋体" w:cs="宋体"/>
      <w:b/>
      <w:bCs/>
      <w:kern w:val="0"/>
      <w:sz w:val="20"/>
      <w:szCs w:val="20"/>
    </w:rPr>
  </w:style>
  <w:style w:type="paragraph" w:customStyle="1" w:styleId="274">
    <w:name w:val="xl136"/>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cs="宋体"/>
      <w:b/>
      <w:bCs/>
      <w:kern w:val="0"/>
      <w:sz w:val="20"/>
      <w:szCs w:val="20"/>
    </w:rPr>
  </w:style>
  <w:style w:type="paragraph" w:customStyle="1" w:styleId="275">
    <w:name w:val="xl137"/>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jc w:val="center"/>
    </w:pPr>
    <w:rPr>
      <w:rFonts w:ascii="宋体" w:hAnsi="宋体" w:cs="宋体"/>
      <w:b/>
      <w:bCs/>
      <w:kern w:val="0"/>
      <w:sz w:val="20"/>
      <w:szCs w:val="20"/>
    </w:rPr>
  </w:style>
  <w:style w:type="paragraph" w:customStyle="1" w:styleId="276">
    <w:name w:val="xl13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pPr>
    <w:rPr>
      <w:rFonts w:ascii="宋体" w:hAnsi="宋体" w:cs="宋体"/>
      <w:b/>
      <w:bCs/>
      <w:color w:val="000000"/>
      <w:kern w:val="0"/>
      <w:sz w:val="20"/>
      <w:szCs w:val="20"/>
    </w:rPr>
  </w:style>
  <w:style w:type="paragraph" w:customStyle="1" w:styleId="277">
    <w:name w:val="xl1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cs="宋体"/>
      <w:b/>
      <w:bCs/>
      <w:kern w:val="0"/>
      <w:sz w:val="24"/>
      <w:szCs w:val="24"/>
    </w:rPr>
  </w:style>
  <w:style w:type="paragraph" w:customStyle="1" w:styleId="278">
    <w:name w:val="xl140"/>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pPr>
    <w:rPr>
      <w:rFonts w:ascii="宋体" w:hAnsi="宋体" w:cs="宋体"/>
      <w:kern w:val="0"/>
      <w:sz w:val="20"/>
      <w:szCs w:val="20"/>
    </w:rPr>
  </w:style>
  <w:style w:type="paragraph" w:customStyle="1" w:styleId="279">
    <w:name w:val="xl1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pPr>
    <w:rPr>
      <w:rFonts w:ascii="宋体" w:hAnsi="宋体" w:cs="宋体"/>
      <w:kern w:val="0"/>
      <w:sz w:val="20"/>
      <w:szCs w:val="20"/>
    </w:rPr>
  </w:style>
  <w:style w:type="paragraph" w:customStyle="1" w:styleId="280">
    <w:name w:val="xl1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pPr>
    <w:rPr>
      <w:rFonts w:ascii="宋体" w:hAnsi="宋体" w:cs="宋体"/>
      <w:b/>
      <w:bCs/>
      <w:kern w:val="0"/>
      <w:sz w:val="24"/>
      <w:szCs w:val="24"/>
    </w:rPr>
  </w:style>
  <w:style w:type="paragraph" w:customStyle="1" w:styleId="281">
    <w:name w:val="xl143"/>
    <w:basedOn w:val="1"/>
    <w:qFormat/>
    <w:uiPriority w:val="0"/>
    <w:pPr>
      <w:widowControl/>
      <w:spacing w:before="100" w:beforeAutospacing="1" w:after="100" w:afterAutospacing="1" w:line="240" w:lineRule="auto"/>
    </w:pPr>
    <w:rPr>
      <w:rFonts w:ascii="宋体" w:hAnsi="宋体" w:cs="宋体"/>
      <w:b/>
      <w:bCs/>
      <w:kern w:val="0"/>
      <w:sz w:val="24"/>
      <w:szCs w:val="24"/>
    </w:rPr>
  </w:style>
  <w:style w:type="character" w:customStyle="1" w:styleId="282">
    <w:name w:val="标题 字符"/>
    <w:basedOn w:val="40"/>
    <w:link w:val="35"/>
    <w:qFormat/>
    <w:uiPriority w:val="0"/>
    <w:rPr>
      <w:rFonts w:eastAsia="宋体" w:asciiTheme="majorHAnsi" w:hAnsiTheme="majorHAnsi" w:cstheme="majorBidi"/>
      <w:b/>
      <w:bCs/>
      <w:sz w:val="32"/>
      <w:szCs w:val="32"/>
    </w:rPr>
  </w:style>
  <w:style w:type="paragraph" w:customStyle="1" w:styleId="283">
    <w:name w:val="样式22"/>
    <w:basedOn w:val="1"/>
    <w:qFormat/>
    <w:uiPriority w:val="0"/>
    <w:pPr>
      <w:tabs>
        <w:tab w:val="left" w:pos="425"/>
      </w:tabs>
      <w:spacing w:line="240" w:lineRule="auto"/>
      <w:ind w:left="425" w:hanging="425"/>
      <w:jc w:val="both"/>
    </w:pPr>
    <w:rPr>
      <w:rFonts w:ascii="Times New Roman" w:hAnsi="Times New Roman"/>
      <w:szCs w:val="24"/>
    </w:rPr>
  </w:style>
  <w:style w:type="paragraph" w:customStyle="1" w:styleId="284">
    <w:name w:val="ss1"/>
    <w:basedOn w:val="283"/>
    <w:uiPriority w:val="0"/>
    <w:pPr>
      <w:spacing w:line="324" w:lineRule="auto"/>
    </w:pPr>
    <w:rPr>
      <w:rFonts w:cs="宋体"/>
      <w:szCs w:val="20"/>
    </w:rPr>
  </w:style>
  <w:style w:type="paragraph" w:customStyle="1" w:styleId="285">
    <w:name w:val="样式1"/>
    <w:basedOn w:val="284"/>
    <w:uiPriority w:val="0"/>
    <w:pPr>
      <w:tabs>
        <w:tab w:val="left" w:pos="1571"/>
        <w:tab w:val="clear" w:pos="425"/>
      </w:tabs>
      <w:ind w:left="1418" w:hanging="567"/>
    </w:pPr>
    <w:rPr>
      <w:kern w:val="0"/>
    </w:rPr>
  </w:style>
  <w:style w:type="paragraph" w:customStyle="1" w:styleId="286">
    <w:name w:val="样式 00"/>
    <w:basedOn w:val="284"/>
    <w:qFormat/>
    <w:uiPriority w:val="0"/>
    <w:rPr>
      <w:kern w:val="0"/>
    </w:rPr>
  </w:style>
  <w:style w:type="paragraph" w:customStyle="1" w:styleId="287">
    <w:name w:val="Char"/>
    <w:basedOn w:val="1"/>
    <w:qFormat/>
    <w:uiPriority w:val="0"/>
    <w:pPr>
      <w:spacing w:line="240" w:lineRule="auto"/>
      <w:jc w:val="both"/>
    </w:pPr>
    <w:rPr>
      <w:rFonts w:ascii="Tahoma" w:hAnsi="Tahoma"/>
      <w:sz w:val="24"/>
      <w:szCs w:val="20"/>
    </w:rPr>
  </w:style>
  <w:style w:type="paragraph" w:customStyle="1" w:styleId="288">
    <w:name w:val="Char11"/>
    <w:basedOn w:val="1"/>
    <w:qFormat/>
    <w:uiPriority w:val="0"/>
    <w:pPr>
      <w:spacing w:line="240" w:lineRule="auto"/>
      <w:jc w:val="both"/>
    </w:pPr>
    <w:rPr>
      <w:rFonts w:ascii="Tahoma" w:hAnsi="Tahoma"/>
      <w:sz w:val="24"/>
      <w:szCs w:val="20"/>
    </w:rPr>
  </w:style>
  <w:style w:type="paragraph" w:customStyle="1" w:styleId="289">
    <w:name w:val="Char1"/>
    <w:basedOn w:val="1"/>
    <w:qFormat/>
    <w:uiPriority w:val="0"/>
    <w:pPr>
      <w:widowControl/>
      <w:spacing w:after="160" w:line="240" w:lineRule="exact"/>
    </w:pPr>
    <w:rPr>
      <w:rFonts w:ascii="Times New Roman" w:hAnsi="Times New Roman"/>
      <w:szCs w:val="24"/>
    </w:rPr>
  </w:style>
  <w:style w:type="paragraph" w:customStyle="1" w:styleId="290">
    <w:name w:val="Char2"/>
    <w:basedOn w:val="1"/>
    <w:qFormat/>
    <w:uiPriority w:val="0"/>
    <w:pPr>
      <w:spacing w:line="240" w:lineRule="auto"/>
      <w:jc w:val="both"/>
    </w:pPr>
    <w:rPr>
      <w:rFonts w:ascii="Tahoma" w:hAnsi="Tahoma"/>
      <w:sz w:val="24"/>
      <w:szCs w:val="20"/>
    </w:rPr>
  </w:style>
  <w:style w:type="paragraph" w:customStyle="1" w:styleId="291">
    <w:name w:val="默认段落字体 Para Char Char Char Char Char Char Char"/>
    <w:basedOn w:val="1"/>
    <w:qFormat/>
    <w:uiPriority w:val="0"/>
    <w:pPr>
      <w:spacing w:line="240" w:lineRule="auto"/>
      <w:jc w:val="both"/>
    </w:pPr>
    <w:rPr>
      <w:rFonts w:ascii="Tahoma" w:hAnsi="Tahoma"/>
      <w:sz w:val="24"/>
      <w:szCs w:val="2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D89D7A-0488-447C-857D-16AAD7962CC2}">
  <ds:schemaRefs/>
</ds:datastoreItem>
</file>

<file path=docProps/app.xml><?xml version="1.0" encoding="utf-8"?>
<Properties xmlns="http://schemas.openxmlformats.org/officeDocument/2006/extended-properties" xmlns:vt="http://schemas.openxmlformats.org/officeDocument/2006/docPropsVTypes">
  <Template>Normal</Template>
  <Company>End-User License</Company>
  <Pages>20</Pages>
  <Words>8984</Words>
  <Characters>10083</Characters>
  <Lines>51</Lines>
  <Paragraphs>14</Paragraphs>
  <TotalTime>7</TotalTime>
  <ScaleCrop>false</ScaleCrop>
  <LinksUpToDate>false</LinksUpToDate>
  <CharactersWithSpaces>10203</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2023-05-08T02:18:00Z</dcterms:created>
  <dc:creator>H 何 振宇</dc:creator>
  <cp:lastModifiedBy>litj</cp:lastModifiedBy>
  <cp:lastPrinted>2021-06-03T01:17:00Z</cp:lastPrinted>
  <dcterms:modified xsi:type="dcterms:W3CDTF">2023-08-09T03:17:05Z</dcterms:modified>
  <cp:revision>96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E1335089DCD748A2B2B3C09845395CD4</vt:lpwstr>
  </property>
</Properties>
</file>