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hd w:val="clear" w:color="auto" w:fill="FFFFFF"/>
        <w:spacing w:before="0" w:beforeAutospacing="0" w:after="0" w:afterAutospacing="0" w:line="560" w:lineRule="exact"/>
        <w:jc w:val="center"/>
        <w:rPr>
          <w:rFonts w:asciiTheme="minorEastAsia" w:hAnsiTheme="minorEastAsia" w:eastAsiaTheme="minorEastAsia"/>
          <w:b/>
          <w:color w:val="000000"/>
          <w:spacing w:val="10"/>
          <w:sz w:val="44"/>
          <w:szCs w:val="44"/>
        </w:rPr>
      </w:pPr>
      <w:r>
        <w:rPr>
          <w:rFonts w:hint="eastAsia" w:asciiTheme="minorEastAsia" w:hAnsiTheme="minorEastAsia" w:eastAsiaTheme="minorEastAsia"/>
          <w:b/>
          <w:color w:val="000000"/>
          <w:spacing w:val="10"/>
          <w:sz w:val="44"/>
          <w:szCs w:val="44"/>
        </w:rPr>
        <w:t>竞价函</w:t>
      </w:r>
    </w:p>
    <w:p>
      <w:pPr>
        <w:pStyle w:val="12"/>
        <w:shd w:val="clear" w:color="auto" w:fill="FFFFFF"/>
        <w:spacing w:before="0" w:beforeAutospacing="0" w:after="0" w:afterAutospacing="0" w:line="560" w:lineRule="exact"/>
        <w:rPr>
          <w:rFonts w:ascii="仿宋_GB2312" w:eastAsia="仿宋_GB2312"/>
          <w:color w:val="000000"/>
          <w:sz w:val="32"/>
          <w:szCs w:val="32"/>
        </w:rPr>
      </w:pPr>
      <w:r>
        <w:rPr>
          <w:rFonts w:hint="eastAsia" w:ascii="仿宋_GB2312" w:eastAsia="仿宋_GB2312"/>
          <w:color w:val="000000"/>
          <w:sz w:val="32"/>
          <w:szCs w:val="32"/>
        </w:rPr>
        <w:t>  </w:t>
      </w:r>
    </w:p>
    <w:p>
      <w:pPr>
        <w:pStyle w:val="12"/>
        <w:shd w:val="clear" w:color="auto" w:fill="FFFFFF"/>
        <w:spacing w:before="0" w:beforeAutospacing="0" w:after="0" w:afterAutospacing="0" w:line="480" w:lineRule="exact"/>
        <w:rPr>
          <w:rFonts w:ascii="仿宋_GB2312" w:hAnsi="微软雅黑" w:eastAsia="仿宋_GB2312"/>
          <w:color w:val="000000"/>
          <w:sz w:val="32"/>
          <w:szCs w:val="32"/>
        </w:rPr>
      </w:pPr>
      <w:r>
        <w:rPr>
          <w:rFonts w:hint="eastAsia" w:ascii="仿宋_GB2312" w:hAnsi="微软雅黑" w:eastAsia="仿宋_GB2312"/>
          <w:color w:val="000000"/>
          <w:sz w:val="32"/>
          <w:szCs w:val="32"/>
        </w:rPr>
        <w:t>各受邀报价单位：</w:t>
      </w:r>
    </w:p>
    <w:p>
      <w:pPr>
        <w:pStyle w:val="12"/>
        <w:shd w:val="clear" w:color="auto" w:fill="FFFFFF"/>
        <w:spacing w:before="0" w:beforeAutospacing="0" w:after="0" w:afterAutospacing="0" w:line="480" w:lineRule="exact"/>
        <w:ind w:firstLine="640" w:firstLineChars="200"/>
        <w:rPr>
          <w:rFonts w:ascii="仿宋_GB2312" w:eastAsia="仿宋_GB2312"/>
          <w:color w:val="000000"/>
          <w:sz w:val="32"/>
          <w:szCs w:val="32"/>
        </w:rPr>
      </w:pPr>
      <w:r>
        <w:rPr>
          <w:rFonts w:hint="eastAsia" w:ascii="仿宋_GB2312" w:eastAsia="仿宋_GB2312"/>
          <w:sz w:val="32"/>
          <w:szCs w:val="32"/>
          <w:lang w:eastAsia="zh-CN"/>
        </w:rPr>
        <w:t>广州海运大厦21楼AB室装修改造工程</w:t>
      </w:r>
      <w:r>
        <w:rPr>
          <w:rFonts w:hint="eastAsia" w:ascii="仿宋_GB2312" w:hAnsi="微软雅黑" w:eastAsia="仿宋_GB2312"/>
          <w:color w:val="000000"/>
          <w:spacing w:val="15"/>
          <w:sz w:val="32"/>
          <w:szCs w:val="32"/>
        </w:rPr>
        <w:t>拟以竞争性谈判</w:t>
      </w:r>
      <w:r>
        <w:rPr>
          <w:rFonts w:hint="eastAsia" w:ascii="仿宋_GB2312" w:hAnsi="微软雅黑" w:eastAsia="仿宋_GB2312"/>
          <w:color w:val="000000"/>
          <w:sz w:val="32"/>
          <w:szCs w:val="32"/>
        </w:rPr>
        <w:t>方式选定项目施工供应商，有关事项函告如下：</w:t>
      </w:r>
      <w:r>
        <w:rPr>
          <w:rFonts w:hint="eastAsia" w:ascii="仿宋_GB2312" w:eastAsia="仿宋_GB2312"/>
          <w:color w:val="000000"/>
          <w:sz w:val="32"/>
          <w:szCs w:val="32"/>
        </w:rPr>
        <w:t> </w:t>
      </w:r>
    </w:p>
    <w:p>
      <w:pPr>
        <w:pStyle w:val="12"/>
        <w:shd w:val="clear" w:color="auto" w:fill="FFFFFF"/>
        <w:spacing w:before="0" w:beforeAutospacing="0" w:after="0" w:afterAutospacing="0" w:line="480" w:lineRule="exact"/>
        <w:ind w:firstLine="640"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rPr>
        <w:t>一、采购人：中远海运（广州）有限公司</w:t>
      </w:r>
      <w:r>
        <w:rPr>
          <w:rFonts w:hint="eastAsia" w:ascii="仿宋_GB2312" w:hAnsi="微软雅黑" w:eastAsia="仿宋_GB2312"/>
          <w:color w:val="000000"/>
          <w:sz w:val="32"/>
          <w:szCs w:val="32"/>
          <w:lang w:val="en-US" w:eastAsia="zh-CN"/>
        </w:rPr>
        <w:t>房地产租赁分公司</w:t>
      </w:r>
    </w:p>
    <w:p>
      <w:pPr>
        <w:pStyle w:val="12"/>
        <w:shd w:val="clear" w:color="auto" w:fill="FFFFFF"/>
        <w:spacing w:before="0" w:beforeAutospacing="0" w:after="0" w:afterAutospacing="0" w:line="480" w:lineRule="exac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二、采购代理人：广州中远海运</w:t>
      </w:r>
      <w:r>
        <w:rPr>
          <w:rFonts w:hint="eastAsia" w:ascii="仿宋_GB2312" w:hAnsi="微软雅黑" w:eastAsia="仿宋_GB2312"/>
          <w:color w:val="000000"/>
          <w:sz w:val="32"/>
          <w:szCs w:val="32"/>
          <w:lang w:eastAsia="zh-CN"/>
        </w:rPr>
        <w:t>建设科技</w:t>
      </w:r>
      <w:r>
        <w:rPr>
          <w:rFonts w:hint="eastAsia" w:ascii="仿宋_GB2312" w:hAnsi="微软雅黑" w:eastAsia="仿宋_GB2312"/>
          <w:color w:val="000000"/>
          <w:sz w:val="32"/>
          <w:szCs w:val="32"/>
        </w:rPr>
        <w:t>有限公司</w:t>
      </w:r>
    </w:p>
    <w:p>
      <w:pPr>
        <w:pStyle w:val="12"/>
        <w:shd w:val="clear" w:color="auto" w:fill="FFFFFF"/>
        <w:spacing w:before="0" w:beforeAutospacing="0" w:after="0" w:afterAutospacing="0" w:line="480" w:lineRule="exact"/>
        <w:ind w:firstLine="640" w:firstLineChars="200"/>
        <w:rPr>
          <w:rFonts w:hint="eastAsia" w:ascii="仿宋_GB2312" w:eastAsia="仿宋_GB2312"/>
          <w:sz w:val="32"/>
          <w:szCs w:val="32"/>
          <w:lang w:eastAsia="zh-CN"/>
        </w:rPr>
      </w:pPr>
      <w:r>
        <w:rPr>
          <w:rFonts w:hint="eastAsia" w:ascii="仿宋_GB2312" w:hAnsi="微软雅黑" w:eastAsia="仿宋_GB2312"/>
          <w:color w:val="000000"/>
          <w:sz w:val="32"/>
          <w:szCs w:val="32"/>
        </w:rPr>
        <w:t>三、项目名称</w:t>
      </w:r>
      <w:r>
        <w:rPr>
          <w:rFonts w:hint="eastAsia" w:ascii="仿宋_GB2312" w:hAnsi="微软雅黑" w:eastAsia="仿宋_GB2312"/>
          <w:color w:val="000000"/>
          <w:spacing w:val="36"/>
          <w:sz w:val="32"/>
          <w:szCs w:val="32"/>
        </w:rPr>
        <w:t>：</w:t>
      </w:r>
      <w:r>
        <w:rPr>
          <w:rFonts w:hint="eastAsia" w:ascii="仿宋_GB2312" w:eastAsia="仿宋_GB2312"/>
          <w:sz w:val="32"/>
          <w:szCs w:val="32"/>
          <w:lang w:eastAsia="zh-CN"/>
        </w:rPr>
        <w:t>广州海运大厦21楼AB室装修改造工程</w:t>
      </w:r>
    </w:p>
    <w:p>
      <w:pPr>
        <w:pStyle w:val="12"/>
        <w:shd w:val="clear" w:color="auto" w:fill="FFFFFF"/>
        <w:spacing w:before="0" w:beforeAutospacing="0" w:after="0" w:afterAutospacing="0" w:line="480" w:lineRule="exact"/>
        <w:ind w:firstLine="640" w:firstLineChars="200"/>
        <w:rPr>
          <w:rFonts w:ascii="仿宋_GB2312" w:eastAsia="仿宋_GB2312"/>
          <w:color w:val="000000"/>
          <w:sz w:val="32"/>
          <w:szCs w:val="32"/>
        </w:rPr>
      </w:pPr>
      <w:r>
        <w:rPr>
          <w:rFonts w:hint="eastAsia" w:ascii="仿宋_GB2312" w:hAnsi="微软雅黑" w:eastAsia="仿宋_GB2312"/>
          <w:color w:val="000000"/>
          <w:sz w:val="32"/>
          <w:szCs w:val="32"/>
        </w:rPr>
        <w:t>四、工程量清单：详见附件。</w:t>
      </w:r>
    </w:p>
    <w:p>
      <w:pPr>
        <w:spacing w:line="480" w:lineRule="exact"/>
        <w:ind w:firstLine="640" w:firstLineChars="200"/>
        <w:jc w:val="left"/>
        <w:rPr>
          <w:rFonts w:ascii="仿宋_GB2312" w:eastAsia="仿宋_GB2312"/>
          <w:sz w:val="32"/>
          <w:szCs w:val="32"/>
        </w:rPr>
      </w:pPr>
      <w:r>
        <w:rPr>
          <w:rFonts w:hint="eastAsia" w:ascii="仿宋_GB2312" w:hAnsi="微软雅黑" w:eastAsia="仿宋_GB2312"/>
          <w:color w:val="000000"/>
          <w:sz w:val="32"/>
          <w:szCs w:val="32"/>
        </w:rPr>
        <w:t>五、</w:t>
      </w:r>
      <w:r>
        <w:rPr>
          <w:rFonts w:hint="eastAsia" w:ascii="仿宋_GB2312" w:eastAsia="仿宋_GB2312"/>
          <w:sz w:val="32"/>
          <w:szCs w:val="32"/>
        </w:rPr>
        <w:t>承包方式：</w:t>
      </w:r>
    </w:p>
    <w:p>
      <w:pPr>
        <w:spacing w:line="480" w:lineRule="exact"/>
        <w:ind w:firstLine="640" w:firstLineChars="200"/>
        <w:jc w:val="left"/>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val="en-US" w:eastAsia="zh-CN"/>
        </w:rPr>
        <w:t>综合单价</w:t>
      </w:r>
      <w:r>
        <w:rPr>
          <w:rFonts w:ascii="仿宋_GB2312" w:eastAsia="仿宋_GB2312"/>
          <w:sz w:val="32"/>
          <w:szCs w:val="32"/>
        </w:rPr>
        <w:t>包干、</w:t>
      </w:r>
      <w:r>
        <w:rPr>
          <w:rFonts w:hint="eastAsia" w:ascii="仿宋_GB2312" w:eastAsia="仿宋_GB2312"/>
          <w:sz w:val="32"/>
          <w:szCs w:val="32"/>
        </w:rPr>
        <w:t xml:space="preserve">包工、包材料、包质量、包进度、包施工安全和文明施工。 </w:t>
      </w:r>
    </w:p>
    <w:p>
      <w:pPr>
        <w:spacing w:line="480" w:lineRule="exact"/>
        <w:ind w:firstLine="640" w:firstLineChars="200"/>
        <w:jc w:val="left"/>
        <w:rPr>
          <w:rFonts w:ascii="仿宋_GB2312" w:eastAsia="仿宋_GB2312"/>
          <w:sz w:val="32"/>
          <w:szCs w:val="32"/>
        </w:rPr>
      </w:pPr>
      <w:r>
        <w:rPr>
          <w:rFonts w:hint="eastAsia" w:ascii="仿宋_GB2312" w:eastAsia="仿宋_GB2312"/>
          <w:sz w:val="32"/>
          <w:szCs w:val="32"/>
        </w:rPr>
        <w:t>（二）工程保修期为两年。</w:t>
      </w:r>
    </w:p>
    <w:p>
      <w:pPr>
        <w:pStyle w:val="12"/>
        <w:shd w:val="clear" w:color="auto" w:fill="FFFFFF"/>
        <w:spacing w:before="0" w:beforeAutospacing="0" w:after="0" w:afterAutospacing="0" w:line="480" w:lineRule="exact"/>
        <w:ind w:firstLine="640" w:firstLineChars="200"/>
        <w:rPr>
          <w:rFonts w:ascii="仿宋_GB2312" w:eastAsia="仿宋_GB2312"/>
          <w:sz w:val="32"/>
          <w:szCs w:val="32"/>
        </w:rPr>
      </w:pPr>
      <w:r>
        <w:rPr>
          <w:rFonts w:hint="eastAsia" w:ascii="仿宋_GB2312" w:hAnsi="微软雅黑" w:eastAsia="仿宋_GB2312"/>
          <w:color w:val="000000"/>
          <w:sz w:val="32"/>
          <w:szCs w:val="32"/>
          <w:highlight w:val="yellow"/>
        </w:rPr>
        <w:t>六、项目预算：</w:t>
      </w:r>
      <w:r>
        <w:rPr>
          <w:rFonts w:hint="eastAsia" w:ascii="仿宋_GB2312" w:eastAsia="仿宋_GB2312"/>
          <w:sz w:val="32"/>
          <w:szCs w:val="32"/>
          <w:highlight w:val="yellow"/>
        </w:rPr>
        <w:t>最高限价</w:t>
      </w:r>
      <w:r>
        <w:rPr>
          <w:rFonts w:hint="eastAsia" w:ascii="仿宋_GB2312" w:eastAsia="仿宋_GB2312"/>
          <w:sz w:val="32"/>
          <w:szCs w:val="32"/>
          <w:highlight w:val="yellow"/>
          <w:lang w:val="en-US" w:eastAsia="zh-CN"/>
        </w:rPr>
        <w:t>21.2</w:t>
      </w:r>
      <w:r>
        <w:rPr>
          <w:rFonts w:hint="eastAsia" w:ascii="仿宋_GB2312" w:eastAsia="仿宋_GB2312"/>
          <w:sz w:val="32"/>
          <w:szCs w:val="32"/>
          <w:highlight w:val="yellow"/>
        </w:rPr>
        <w:t>万元（含增值税）</w:t>
      </w:r>
    </w:p>
    <w:p>
      <w:pPr>
        <w:pStyle w:val="12"/>
        <w:shd w:val="clear" w:color="auto" w:fill="FFFFFF"/>
        <w:spacing w:before="0" w:beforeAutospacing="0" w:after="0" w:afterAutospacing="0" w:line="480" w:lineRule="exact"/>
        <w:ind w:firstLine="640" w:firstLineChars="200"/>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w:t>
      </w:r>
      <w:r>
        <w:rPr>
          <w:rFonts w:hint="eastAsia" w:ascii="仿宋_GB2312" w:eastAsia="仿宋_GB2312"/>
          <w:sz w:val="32"/>
          <w:szCs w:val="32"/>
        </w:rPr>
        <w:t>工期要求：</w:t>
      </w:r>
      <w:r>
        <w:rPr>
          <w:rFonts w:hint="eastAsia" w:ascii="仿宋_GB2312" w:eastAsia="仿宋_GB2312"/>
          <w:sz w:val="32"/>
          <w:szCs w:val="32"/>
          <w:lang w:val="en-US" w:eastAsia="zh-CN"/>
        </w:rPr>
        <w:t>20</w:t>
      </w:r>
      <w:r>
        <w:rPr>
          <w:rFonts w:hint="eastAsia" w:ascii="仿宋_GB2312" w:eastAsia="仿宋_GB2312"/>
          <w:sz w:val="32"/>
          <w:szCs w:val="32"/>
        </w:rPr>
        <w:t>日历天</w:t>
      </w:r>
      <w:r>
        <w:rPr>
          <w:rFonts w:ascii="仿宋_GB2312" w:eastAsia="仿宋_GB2312"/>
          <w:sz w:val="32"/>
          <w:szCs w:val="32"/>
        </w:rPr>
        <w:t xml:space="preserve"> </w:t>
      </w:r>
    </w:p>
    <w:p>
      <w:pPr>
        <w:pStyle w:val="12"/>
        <w:shd w:val="clear" w:color="auto" w:fill="FFFFFF"/>
        <w:spacing w:before="0" w:beforeAutospacing="0" w:after="0" w:afterAutospacing="0" w:line="480" w:lineRule="exact"/>
        <w:ind w:firstLine="640" w:firstLineChars="200"/>
        <w:rPr>
          <w:rFonts w:ascii="仿宋_GB2312" w:eastAsia="仿宋_GB2312"/>
          <w:sz w:val="32"/>
          <w:szCs w:val="32"/>
        </w:rPr>
      </w:pPr>
      <w:r>
        <w:rPr>
          <w:rFonts w:hint="eastAsia" w:ascii="仿宋_GB2312" w:eastAsia="仿宋_GB2312"/>
          <w:sz w:val="32"/>
          <w:szCs w:val="32"/>
          <w:highlight w:val="yellow"/>
        </w:rPr>
        <w:t>（报价</w:t>
      </w:r>
      <w:r>
        <w:rPr>
          <w:rFonts w:ascii="仿宋_GB2312" w:eastAsia="仿宋_GB2312"/>
          <w:sz w:val="32"/>
          <w:szCs w:val="32"/>
          <w:highlight w:val="yellow"/>
        </w:rPr>
        <w:t>文件中须</w:t>
      </w:r>
      <w:r>
        <w:rPr>
          <w:rFonts w:ascii="仿宋_GB2312" w:eastAsia="仿宋_GB2312"/>
          <w:b/>
          <w:color w:val="FF0000"/>
          <w:sz w:val="32"/>
          <w:szCs w:val="32"/>
          <w:highlight w:val="yellow"/>
        </w:rPr>
        <w:t>注明工期</w:t>
      </w:r>
      <w:r>
        <w:rPr>
          <w:rFonts w:ascii="仿宋_GB2312" w:eastAsia="仿宋_GB2312"/>
          <w:sz w:val="32"/>
          <w:szCs w:val="32"/>
          <w:highlight w:val="yellow"/>
        </w:rPr>
        <w:t>，</w:t>
      </w:r>
      <w:r>
        <w:rPr>
          <w:rFonts w:hint="eastAsia" w:ascii="仿宋_GB2312" w:eastAsia="仿宋_GB2312"/>
          <w:sz w:val="32"/>
          <w:szCs w:val="32"/>
          <w:highlight w:val="yellow"/>
        </w:rPr>
        <w:t>工期若</w:t>
      </w:r>
      <w:r>
        <w:rPr>
          <w:rFonts w:ascii="仿宋_GB2312" w:eastAsia="仿宋_GB2312"/>
          <w:sz w:val="32"/>
          <w:szCs w:val="32"/>
          <w:highlight w:val="yellow"/>
        </w:rPr>
        <w:t>长于</w:t>
      </w:r>
      <w:r>
        <w:rPr>
          <w:rFonts w:hint="eastAsia" w:ascii="仿宋_GB2312" w:eastAsia="仿宋_GB2312"/>
          <w:sz w:val="32"/>
          <w:szCs w:val="32"/>
          <w:highlight w:val="yellow"/>
        </w:rPr>
        <w:t>竞</w:t>
      </w:r>
      <w:r>
        <w:rPr>
          <w:rFonts w:ascii="仿宋_GB2312" w:eastAsia="仿宋_GB2312"/>
          <w:sz w:val="32"/>
          <w:szCs w:val="32"/>
          <w:highlight w:val="yellow"/>
        </w:rPr>
        <w:t>价函要求，</w:t>
      </w:r>
      <w:r>
        <w:rPr>
          <w:rFonts w:hint="eastAsia" w:ascii="仿宋_GB2312" w:eastAsia="仿宋_GB2312"/>
          <w:sz w:val="32"/>
          <w:szCs w:val="32"/>
          <w:highlight w:val="yellow"/>
        </w:rPr>
        <w:t>则</w:t>
      </w:r>
      <w:r>
        <w:rPr>
          <w:rFonts w:hint="eastAsia" w:ascii="仿宋_GB2312" w:eastAsia="仿宋_GB2312"/>
          <w:color w:val="000000"/>
          <w:sz w:val="32"/>
          <w:szCs w:val="32"/>
          <w:highlight w:val="yellow"/>
        </w:rPr>
        <w:t>报价文件无效，作废处理</w:t>
      </w:r>
      <w:r>
        <w:rPr>
          <w:rFonts w:hint="eastAsia" w:ascii="仿宋_GB2312" w:eastAsia="仿宋_GB2312"/>
          <w:sz w:val="32"/>
          <w:szCs w:val="32"/>
          <w:highlight w:val="yellow"/>
        </w:rPr>
        <w:t>）</w:t>
      </w:r>
    </w:p>
    <w:p>
      <w:pPr>
        <w:pStyle w:val="12"/>
        <w:shd w:val="clear" w:color="auto" w:fill="FFFFFF"/>
        <w:spacing w:before="0" w:beforeAutospacing="0" w:after="0" w:afterAutospacing="0" w:line="480" w:lineRule="exact"/>
        <w:ind w:firstLine="640" w:firstLineChars="200"/>
        <w:rPr>
          <w:rFonts w:ascii="仿宋_GB2312" w:eastAsia="仿宋_GB2312"/>
          <w:color w:val="000000"/>
          <w:sz w:val="32"/>
          <w:szCs w:val="32"/>
        </w:rPr>
      </w:pPr>
      <w:r>
        <w:rPr>
          <w:rFonts w:hint="eastAsia" w:ascii="仿宋_GB2312" w:hAnsi="微软雅黑" w:eastAsia="仿宋_GB2312"/>
          <w:color w:val="000000"/>
          <w:sz w:val="32"/>
          <w:szCs w:val="32"/>
        </w:rPr>
        <w:t>八、评选方法：</w:t>
      </w:r>
      <w:r>
        <w:rPr>
          <w:rFonts w:hint="eastAsia" w:ascii="仿宋_GB2312" w:eastAsia="仿宋_GB2312"/>
          <w:color w:val="000000"/>
          <w:sz w:val="32"/>
          <w:szCs w:val="32"/>
        </w:rPr>
        <w:t> </w:t>
      </w:r>
    </w:p>
    <w:p>
      <w:pPr>
        <w:pStyle w:val="12"/>
        <w:shd w:val="clear" w:color="auto" w:fill="FFFFFF"/>
        <w:spacing w:before="0" w:beforeAutospacing="0" w:after="0" w:afterAutospacing="0" w:line="480" w:lineRule="exact"/>
        <w:ind w:firstLine="624" w:firstLineChars="200"/>
        <w:rPr>
          <w:rFonts w:ascii="仿宋_GB2312" w:hAnsi="微软雅黑" w:eastAsia="仿宋_GB2312"/>
          <w:color w:val="000000"/>
          <w:spacing w:val="-4"/>
          <w:sz w:val="32"/>
          <w:szCs w:val="32"/>
        </w:rPr>
      </w:pPr>
      <w:r>
        <w:rPr>
          <w:rFonts w:hint="eastAsia" w:ascii="仿宋_GB2312" w:hAnsi="微软雅黑" w:eastAsia="仿宋_GB2312"/>
          <w:color w:val="000000"/>
          <w:spacing w:val="-4"/>
          <w:sz w:val="32"/>
          <w:szCs w:val="32"/>
        </w:rPr>
        <w:t>本次采用综合评分法（即对检验认定为有效的报价函评选，综合评分</w:t>
      </w:r>
      <w:r>
        <w:rPr>
          <w:rFonts w:ascii="仿宋_GB2312" w:hAnsi="微软雅黑" w:eastAsia="仿宋_GB2312"/>
          <w:color w:val="000000"/>
          <w:spacing w:val="-4"/>
          <w:sz w:val="32"/>
          <w:szCs w:val="32"/>
        </w:rPr>
        <w:t>最高</w:t>
      </w:r>
      <w:r>
        <w:rPr>
          <w:rFonts w:hint="eastAsia" w:ascii="仿宋_GB2312" w:hAnsi="微软雅黑" w:eastAsia="仿宋_GB2312"/>
          <w:color w:val="000000"/>
          <w:spacing w:val="-4"/>
          <w:sz w:val="32"/>
          <w:szCs w:val="32"/>
        </w:rPr>
        <w:t>的报价人为第一候选人，第二高分的报价人为第二候选人，以此类推）。 </w:t>
      </w:r>
    </w:p>
    <w:p>
      <w:pPr>
        <w:pStyle w:val="12"/>
        <w:shd w:val="clear" w:color="auto" w:fill="FFFFFF"/>
        <w:spacing w:before="0" w:beforeAutospacing="0" w:after="0" w:afterAutospacing="0" w:line="480" w:lineRule="exact"/>
        <w:ind w:firstLine="640" w:firstLineChars="200"/>
        <w:rPr>
          <w:rFonts w:ascii="仿宋_GB2312" w:eastAsia="仿宋_GB2312"/>
          <w:color w:val="000000"/>
          <w:spacing w:val="13"/>
          <w:sz w:val="32"/>
          <w:szCs w:val="32"/>
        </w:rPr>
      </w:pPr>
      <w:r>
        <w:rPr>
          <w:rFonts w:hint="eastAsia" w:ascii="仿宋_GB2312" w:hAnsi="微软雅黑" w:eastAsia="仿宋_GB2312"/>
          <w:color w:val="000000"/>
          <w:sz w:val="32"/>
          <w:szCs w:val="32"/>
        </w:rPr>
        <w:t>九、</w:t>
      </w:r>
      <w:r>
        <w:rPr>
          <w:rFonts w:hint="eastAsia" w:ascii="仿宋_GB2312" w:eastAsia="仿宋_GB2312"/>
          <w:color w:val="000000"/>
          <w:spacing w:val="13"/>
          <w:sz w:val="32"/>
          <w:szCs w:val="32"/>
        </w:rPr>
        <w:t>报价人资格要求：</w:t>
      </w:r>
    </w:p>
    <w:p>
      <w:pPr>
        <w:pStyle w:val="12"/>
        <w:shd w:val="clear" w:color="auto" w:fill="FFFFFF"/>
        <w:spacing w:before="0" w:beforeAutospacing="0" w:after="0" w:afterAutospacing="0" w:line="480" w:lineRule="exact"/>
        <w:ind w:firstLine="692" w:firstLineChars="200"/>
        <w:rPr>
          <w:rFonts w:ascii="仿宋_GB2312" w:eastAsia="仿宋_GB2312"/>
          <w:color w:val="000000"/>
          <w:spacing w:val="13"/>
          <w:sz w:val="32"/>
          <w:szCs w:val="32"/>
        </w:rPr>
      </w:pPr>
      <w:r>
        <w:rPr>
          <w:rFonts w:hint="eastAsia" w:ascii="仿宋_GB2312" w:eastAsia="仿宋_GB2312"/>
          <w:color w:val="000000"/>
          <w:spacing w:val="13"/>
          <w:sz w:val="32"/>
          <w:szCs w:val="32"/>
        </w:rPr>
        <w:t>（一）报价人为中华人民共和国国内注册的独立法人，持有工商行政管理部门核发的营业执照。</w:t>
      </w:r>
    </w:p>
    <w:p>
      <w:pPr>
        <w:pStyle w:val="12"/>
        <w:shd w:val="clear" w:color="auto" w:fill="FFFFFF"/>
        <w:spacing w:before="0" w:beforeAutospacing="0" w:after="0" w:afterAutospacing="0" w:line="480" w:lineRule="exact"/>
        <w:ind w:firstLine="692" w:firstLineChars="200"/>
        <w:rPr>
          <w:rFonts w:ascii="仿宋_GB2312" w:eastAsia="仿宋_GB2312"/>
          <w:color w:val="000000"/>
          <w:spacing w:val="13"/>
          <w:sz w:val="32"/>
          <w:szCs w:val="32"/>
        </w:rPr>
      </w:pPr>
      <w:r>
        <w:rPr>
          <w:rFonts w:hint="eastAsia" w:ascii="仿宋_GB2312" w:eastAsia="仿宋_GB2312"/>
          <w:color w:val="000000"/>
          <w:spacing w:val="13"/>
          <w:sz w:val="32"/>
          <w:szCs w:val="32"/>
        </w:rPr>
        <w:t>（二）报价人须具有有效的建筑装饰装修工程专业承包二级（或以上级别）资质</w:t>
      </w:r>
      <w:r>
        <w:rPr>
          <w:rFonts w:hint="eastAsia" w:ascii="仿宋_GB2312" w:eastAsia="仿宋_GB2312"/>
          <w:sz w:val="32"/>
          <w:szCs w:val="32"/>
        </w:rPr>
        <w:t>或建筑工程施工总承包三级（或以上级别）资质</w:t>
      </w:r>
      <w:r>
        <w:rPr>
          <w:rFonts w:hint="eastAsia" w:ascii="仿宋_GB2312" w:eastAsia="仿宋_GB2312"/>
          <w:color w:val="000000"/>
          <w:spacing w:val="13"/>
          <w:sz w:val="32"/>
          <w:szCs w:val="32"/>
        </w:rPr>
        <w:t>。</w:t>
      </w:r>
    </w:p>
    <w:p>
      <w:pPr>
        <w:pStyle w:val="12"/>
        <w:shd w:val="clear" w:color="auto" w:fill="FFFFFF"/>
        <w:spacing w:before="0" w:beforeAutospacing="0" w:after="0" w:afterAutospacing="0" w:line="480" w:lineRule="exac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十、报价：</w:t>
      </w:r>
    </w:p>
    <w:p>
      <w:pPr>
        <w:pStyle w:val="12"/>
        <w:shd w:val="clear" w:color="auto" w:fill="FFFFFF"/>
        <w:spacing w:before="0" w:beforeAutospacing="0" w:after="0" w:afterAutospacing="0" w:line="480" w:lineRule="exact"/>
        <w:ind w:firstLine="624" w:firstLineChars="200"/>
        <w:rPr>
          <w:rFonts w:ascii="仿宋_GB2312" w:eastAsia="仿宋_GB2312"/>
          <w:color w:val="000000"/>
          <w:spacing w:val="13"/>
          <w:sz w:val="32"/>
          <w:szCs w:val="32"/>
        </w:rPr>
      </w:pPr>
      <w:r>
        <w:rPr>
          <w:rFonts w:hint="eastAsia" w:ascii="仿宋_GB2312" w:hAnsi="微软雅黑" w:eastAsia="仿宋_GB2312"/>
          <w:color w:val="000000"/>
          <w:spacing w:val="-4"/>
          <w:sz w:val="32"/>
          <w:szCs w:val="32"/>
        </w:rPr>
        <w:t>报价人代表</w:t>
      </w:r>
      <w:r>
        <w:rPr>
          <w:rFonts w:hint="eastAsia" w:ascii="仿宋_GB2312" w:hAnsi="微软雅黑" w:eastAsia="仿宋_GB2312"/>
          <w:color w:val="000000"/>
          <w:sz w:val="32"/>
          <w:szCs w:val="32"/>
        </w:rPr>
        <w:t>（需提供有效的授权委托书）需于</w:t>
      </w:r>
      <w:r>
        <w:rPr>
          <w:rFonts w:hint="eastAsia" w:ascii="仿宋_GB2312" w:hAnsi="微软雅黑" w:eastAsia="仿宋_GB2312"/>
          <w:color w:val="000000"/>
          <w:spacing w:val="5"/>
          <w:sz w:val="32"/>
          <w:szCs w:val="32"/>
        </w:rPr>
        <w:t>20</w:t>
      </w:r>
      <w:r>
        <w:rPr>
          <w:rFonts w:ascii="仿宋_GB2312" w:hAnsi="微软雅黑" w:eastAsia="仿宋_GB2312"/>
          <w:color w:val="000000"/>
          <w:spacing w:val="5"/>
          <w:sz w:val="32"/>
          <w:szCs w:val="32"/>
        </w:rPr>
        <w:t>2</w:t>
      </w:r>
      <w:r>
        <w:rPr>
          <w:rFonts w:hint="eastAsia" w:ascii="仿宋_GB2312" w:hAnsi="微软雅黑" w:eastAsia="仿宋_GB2312"/>
          <w:color w:val="000000"/>
          <w:spacing w:val="5"/>
          <w:sz w:val="32"/>
          <w:szCs w:val="32"/>
          <w:lang w:val="en-US" w:eastAsia="zh-CN"/>
        </w:rPr>
        <w:t>4</w:t>
      </w:r>
      <w:r>
        <w:rPr>
          <w:rFonts w:hint="eastAsia" w:ascii="仿宋_GB2312" w:hAnsi="微软雅黑" w:eastAsia="仿宋_GB2312"/>
          <w:color w:val="000000"/>
          <w:sz w:val="32"/>
          <w:szCs w:val="32"/>
        </w:rPr>
        <w:t>年</w:t>
      </w:r>
      <w:r>
        <w:rPr>
          <w:rFonts w:hint="eastAsia" w:ascii="仿宋_GB2312" w:hAnsi="微软雅黑" w:eastAsia="仿宋_GB2312"/>
          <w:color w:val="FF0000"/>
          <w:sz w:val="32"/>
          <w:szCs w:val="32"/>
          <w:lang w:val="en-US" w:eastAsia="zh-CN"/>
        </w:rPr>
        <w:t>4</w:t>
      </w:r>
      <w:r>
        <w:rPr>
          <w:rFonts w:hint="eastAsia" w:ascii="仿宋_GB2312" w:hAnsi="微软雅黑" w:eastAsia="仿宋_GB2312"/>
          <w:color w:val="FF0000"/>
          <w:sz w:val="32"/>
          <w:szCs w:val="32"/>
        </w:rPr>
        <w:t>月</w:t>
      </w:r>
      <w:r>
        <w:rPr>
          <w:rFonts w:hint="eastAsia" w:ascii="仿宋_GB2312" w:hAnsi="微软雅黑" w:eastAsia="仿宋_GB2312"/>
          <w:color w:val="FF0000"/>
          <w:sz w:val="32"/>
          <w:szCs w:val="32"/>
          <w:lang w:val="en-US" w:eastAsia="zh-CN"/>
        </w:rPr>
        <w:t>30</w:t>
      </w:r>
      <w:r>
        <w:rPr>
          <w:rFonts w:hint="eastAsia" w:ascii="仿宋_GB2312" w:eastAsia="仿宋_GB2312"/>
          <w:color w:val="FF0000"/>
          <w:sz w:val="32"/>
          <w:szCs w:val="32"/>
        </w:rPr>
        <w:t>日</w:t>
      </w:r>
      <w:r>
        <w:rPr>
          <w:rFonts w:hint="eastAsia" w:ascii="仿宋_GB2312" w:eastAsia="仿宋_GB2312"/>
          <w:color w:val="FF0000"/>
          <w:sz w:val="32"/>
          <w:szCs w:val="32"/>
          <w:lang w:val="en-US" w:eastAsia="zh-CN"/>
        </w:rPr>
        <w:t>9</w:t>
      </w:r>
      <w:r>
        <w:rPr>
          <w:rFonts w:hint="eastAsia" w:ascii="仿宋_GB2312" w:eastAsia="仿宋_GB2312"/>
          <w:color w:val="FF0000"/>
          <w:sz w:val="32"/>
          <w:szCs w:val="32"/>
        </w:rPr>
        <w:t>:</w:t>
      </w:r>
      <w:r>
        <w:rPr>
          <w:rFonts w:hint="eastAsia" w:ascii="仿宋_GB2312" w:eastAsia="仿宋_GB2312"/>
          <w:color w:val="FF0000"/>
          <w:sz w:val="32"/>
          <w:szCs w:val="32"/>
          <w:lang w:val="en-US" w:eastAsia="zh-CN"/>
        </w:rPr>
        <w:t>3</w:t>
      </w:r>
      <w:r>
        <w:rPr>
          <w:rFonts w:hint="eastAsia" w:ascii="仿宋_GB2312" w:eastAsia="仿宋_GB2312"/>
          <w:color w:val="FF0000"/>
          <w:sz w:val="32"/>
          <w:szCs w:val="32"/>
        </w:rPr>
        <w:t>0</w:t>
      </w:r>
      <w:r>
        <w:rPr>
          <w:rFonts w:hint="eastAsia" w:ascii="仿宋_GB2312" w:eastAsia="仿宋_GB2312"/>
          <w:color w:val="FF0000"/>
          <w:spacing w:val="13"/>
          <w:sz w:val="32"/>
          <w:szCs w:val="32"/>
        </w:rPr>
        <w:t>时前</w:t>
      </w:r>
      <w:r>
        <w:rPr>
          <w:rFonts w:hint="eastAsia" w:ascii="仿宋_GB2312" w:eastAsia="仿宋_GB2312"/>
          <w:spacing w:val="13"/>
          <w:sz w:val="32"/>
          <w:szCs w:val="32"/>
        </w:rPr>
        <w:t>将密封的报价文件</w:t>
      </w:r>
      <w:r>
        <w:rPr>
          <w:rFonts w:hint="eastAsia" w:ascii="仿宋_GB2312" w:eastAsia="仿宋_GB2312"/>
          <w:color w:val="000000"/>
          <w:spacing w:val="13"/>
          <w:sz w:val="32"/>
          <w:szCs w:val="32"/>
        </w:rPr>
        <w:t>（包括报价人的工商营业执照及满足要求的资质证书等复印件）递交我司，逾期或不符合条件者视为无效。</w:t>
      </w:r>
    </w:p>
    <w:p>
      <w:pPr>
        <w:pStyle w:val="12"/>
        <w:spacing w:before="0" w:beforeAutospacing="0" w:after="0" w:afterAutospacing="0"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报价函递交和联系地址：</w:t>
      </w:r>
      <w:r>
        <w:rPr>
          <w:rFonts w:hint="eastAsia" w:ascii="仿宋_GB2312" w:eastAsia="仿宋_GB2312"/>
          <w:sz w:val="32"/>
          <w:szCs w:val="32"/>
        </w:rPr>
        <w:t>广州市海珠区滨江中路</w:t>
      </w:r>
      <w:r>
        <w:rPr>
          <w:rFonts w:hint="eastAsia" w:ascii="仿宋_GB2312" w:eastAsia="仿宋_GB2312"/>
          <w:sz w:val="32"/>
          <w:szCs w:val="32"/>
          <w:lang w:val="en-US" w:eastAsia="zh-CN"/>
        </w:rPr>
        <w:t>30</w:t>
      </w:r>
      <w:r>
        <w:rPr>
          <w:rFonts w:hint="eastAsia" w:ascii="仿宋_GB2312" w:eastAsia="仿宋_GB2312"/>
          <w:sz w:val="32"/>
          <w:szCs w:val="32"/>
        </w:rPr>
        <w:t>8号4楼</w:t>
      </w:r>
      <w:r>
        <w:rPr>
          <w:rFonts w:hint="eastAsia" w:ascii="仿宋_GB2312" w:eastAsia="仿宋_GB2312"/>
          <w:color w:val="000000"/>
          <w:sz w:val="32"/>
          <w:szCs w:val="32"/>
        </w:rPr>
        <w:t>。 </w:t>
      </w:r>
    </w:p>
    <w:p>
      <w:pPr>
        <w:pStyle w:val="12"/>
        <w:shd w:val="clear" w:color="auto" w:fill="FFFFFF"/>
        <w:spacing w:before="0" w:beforeAutospacing="0" w:after="0" w:afterAutospacing="0"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十一、评选：</w:t>
      </w:r>
    </w:p>
    <w:p>
      <w:pPr>
        <w:pStyle w:val="12"/>
        <w:shd w:val="clear" w:color="auto" w:fill="FFFFFF"/>
        <w:spacing w:before="0" w:beforeAutospacing="0" w:after="0" w:afterAutospacing="0"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本次采购依法组建谈判小组。</w:t>
      </w:r>
    </w:p>
    <w:p>
      <w:pPr>
        <w:pStyle w:val="12"/>
        <w:shd w:val="clear" w:color="auto" w:fill="FFFFFF"/>
        <w:spacing w:before="0" w:beforeAutospacing="0" w:after="0" w:afterAutospacing="0"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谈判小组将按照采购文件确定的评审方法进行评审。对采购文件中描述有歧义或前后不一致的地方，谈判小组有权按法律法规的规定进行评判，但对同一条款的评判应适用于每个供应商。</w:t>
      </w:r>
    </w:p>
    <w:p>
      <w:pPr>
        <w:pStyle w:val="12"/>
        <w:shd w:val="clear" w:color="auto" w:fill="FFFFFF"/>
        <w:spacing w:before="0" w:beforeAutospacing="0" w:after="0" w:afterAutospacing="0"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.谈判小组邀请所有供应商参加谈判，以</w:t>
      </w:r>
      <w:r>
        <w:rPr>
          <w:rFonts w:hint="eastAsia" w:ascii="仿宋_GB2312" w:eastAsia="仿宋_GB2312"/>
          <w:color w:val="000000"/>
          <w:sz w:val="32"/>
          <w:szCs w:val="32"/>
          <w:lang w:val="en-US" w:eastAsia="zh-CN"/>
        </w:rPr>
        <w:t>签到顺序</w:t>
      </w:r>
      <w:r>
        <w:rPr>
          <w:rFonts w:hint="eastAsia" w:ascii="仿宋_GB2312" w:eastAsia="仿宋_GB2312"/>
          <w:color w:val="000000"/>
          <w:sz w:val="32"/>
          <w:szCs w:val="32"/>
        </w:rPr>
        <w:t>对供应商进行谈判排序。</w:t>
      </w:r>
    </w:p>
    <w:p>
      <w:pPr>
        <w:pStyle w:val="12"/>
        <w:shd w:val="clear" w:color="auto" w:fill="FFFFFF"/>
        <w:spacing w:before="0" w:beforeAutospacing="0" w:after="0" w:afterAutospacing="0"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.谈判小组与供应商分别进行一轮或多轮的谈判。在谈判过程中，谈判小组应当严格遵循保密原则，未经供应商同意不得向任何人透露当事人技术、价格和其他重要信息。</w:t>
      </w:r>
    </w:p>
    <w:p>
      <w:pPr>
        <w:pStyle w:val="12"/>
        <w:shd w:val="clear" w:color="auto" w:fill="FFFFFF"/>
        <w:spacing w:before="0" w:beforeAutospacing="0" w:after="0" w:afterAutospacing="0"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谈判小组根据《资格性和符合性审查表》</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附表1</w:t>
      </w:r>
      <w:r>
        <w:rPr>
          <w:rFonts w:hint="eastAsia" w:ascii="仿宋_GB2312" w:eastAsia="仿宋_GB2312"/>
          <w:color w:val="000000"/>
          <w:sz w:val="32"/>
          <w:szCs w:val="32"/>
          <w:lang w:eastAsia="zh-CN"/>
        </w:rPr>
        <w:t>）</w:t>
      </w:r>
      <w:r>
        <w:rPr>
          <w:rFonts w:hint="eastAsia" w:ascii="仿宋_GB2312" w:eastAsia="仿宋_GB2312"/>
          <w:color w:val="000000"/>
          <w:sz w:val="32"/>
          <w:szCs w:val="32"/>
        </w:rPr>
        <w:t>的内容逐条对竞争性谈判响应文件进行评审，审查每份竞争性谈判响应文件的相关资格证明文件是否齐全有效。审查每份竞争性谈判响应文件是否实质上响应了谈判文件的要求，只要不满足《资格性和符合性审查表》所列各项要求之一的，将被认定为无效响应。对响应有效性认定意见不一致的，谈判小组按简单多数原则表决决定。</w:t>
      </w:r>
    </w:p>
    <w:p>
      <w:pPr>
        <w:pStyle w:val="12"/>
        <w:shd w:val="clear" w:color="auto" w:fill="FFFFFF"/>
        <w:spacing w:before="0" w:beforeAutospacing="0" w:after="0" w:afterAutospacing="0"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.谈判小组对各供应商进行资格性和符合性审查过程中，对初步被认定为初审不合格或无效响应者应实行及时告知，由谈判小组组长或采购人代表将集体意见现场及时告知该供应商，以让其核证、澄清事实。</w:t>
      </w:r>
    </w:p>
    <w:p>
      <w:pPr>
        <w:pStyle w:val="12"/>
        <w:shd w:val="clear" w:color="auto" w:fill="FFFFFF"/>
        <w:spacing w:before="0" w:beforeAutospacing="0" w:after="0" w:afterAutospacing="0"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.最终报价：所有作出实质性响应的有效报价人应在规定的时间内集中密封提交最终报价（最终报价时间视谈判进程由谈判小组决定）。</w:t>
      </w:r>
    </w:p>
    <w:p>
      <w:pPr>
        <w:pStyle w:val="12"/>
        <w:shd w:val="clear" w:color="auto" w:fill="FFFFFF"/>
        <w:spacing w:before="0" w:beforeAutospacing="0" w:after="0" w:afterAutospacing="0"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8.谈判小组按照竞价函制定的评分标准（附件2）对有效报价文件进行评选，评选结果及时通知报价人。</w:t>
      </w:r>
      <w:r>
        <w:rPr>
          <w:rFonts w:hint="eastAsia" w:ascii="仿宋_GB2312" w:eastAsia="仿宋_GB2312"/>
          <w:color w:val="000000"/>
          <w:sz w:val="32"/>
          <w:szCs w:val="32"/>
        </w:rPr>
        <w:t>中选通知书发出之日起</w:t>
      </w:r>
      <w:r>
        <w:rPr>
          <w:rFonts w:ascii="仿宋_GB2312" w:eastAsia="仿宋_GB2312"/>
          <w:color w:val="000000"/>
          <w:sz w:val="32"/>
          <w:szCs w:val="32"/>
        </w:rPr>
        <w:t>5</w:t>
      </w:r>
      <w:r>
        <w:rPr>
          <w:rFonts w:hint="eastAsia" w:ascii="仿宋_GB2312" w:eastAsia="仿宋_GB2312"/>
          <w:color w:val="000000"/>
          <w:sz w:val="32"/>
          <w:szCs w:val="32"/>
        </w:rPr>
        <w:t>日内，按照竞价函和报价人的报价</w:t>
      </w:r>
      <w:r>
        <w:rPr>
          <w:rFonts w:hint="eastAsia" w:ascii="仿宋_GB2312" w:eastAsia="仿宋_GB2312"/>
          <w:color w:val="000000"/>
          <w:sz w:val="32"/>
          <w:szCs w:val="32"/>
          <w:lang w:val="en-US" w:eastAsia="zh-CN"/>
        </w:rPr>
        <w:t>文件</w:t>
      </w:r>
      <w:r>
        <w:rPr>
          <w:rFonts w:hint="eastAsia" w:ascii="仿宋_GB2312" w:eastAsia="仿宋_GB2312"/>
          <w:color w:val="000000"/>
          <w:sz w:val="32"/>
          <w:szCs w:val="32"/>
        </w:rPr>
        <w:t>订立书面工程施工合同。</w:t>
      </w:r>
    </w:p>
    <w:p>
      <w:pPr>
        <w:pStyle w:val="12"/>
        <w:shd w:val="clear" w:color="auto" w:fill="FFFFFF"/>
        <w:spacing w:before="0" w:beforeAutospacing="0" w:after="0" w:afterAutospacing="0"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十二、有关约定和要求：</w:t>
      </w:r>
    </w:p>
    <w:p>
      <w:pPr>
        <w:pStyle w:val="12"/>
        <w:shd w:val="clear" w:color="auto" w:fill="FFFFFF"/>
        <w:spacing w:before="0" w:beforeAutospacing="0" w:after="0" w:afterAutospacing="0"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出现下列情况之一者，报价文件无效，作废处理： </w:t>
      </w:r>
    </w:p>
    <w:p>
      <w:pPr>
        <w:pStyle w:val="12"/>
        <w:shd w:val="clear" w:color="auto" w:fill="FFFFFF"/>
        <w:spacing w:before="0" w:beforeAutospacing="0" w:after="0" w:afterAutospacing="0" w:line="48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（一）报价人未盖公章或报价人名称与公章不一致的； </w:t>
      </w:r>
    </w:p>
    <w:p>
      <w:pPr>
        <w:pStyle w:val="12"/>
        <w:shd w:val="clear" w:color="auto" w:fill="FFFFFF"/>
        <w:spacing w:before="0" w:beforeAutospacing="0" w:after="0" w:afterAutospacing="0" w:line="48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（二）报价文件字迹模糊不清的（包括提交的附件）；</w:t>
      </w:r>
    </w:p>
    <w:p>
      <w:pPr>
        <w:pStyle w:val="12"/>
        <w:shd w:val="clear" w:color="auto" w:fill="FFFFFF"/>
        <w:spacing w:before="0" w:beforeAutospacing="0" w:after="0" w:afterAutospacing="0" w:line="480" w:lineRule="exact"/>
        <w:rPr>
          <w:rFonts w:ascii="仿宋_GB2312" w:eastAsia="仿宋_GB2312"/>
          <w:color w:val="000000"/>
          <w:sz w:val="32"/>
          <w:szCs w:val="32"/>
        </w:rPr>
      </w:pPr>
      <w:r>
        <w:rPr>
          <w:rFonts w:hint="eastAsia" w:ascii="仿宋_GB2312" w:eastAsia="仿宋_GB2312"/>
          <w:color w:val="000000"/>
          <w:sz w:val="32"/>
          <w:szCs w:val="32"/>
        </w:rPr>
        <w:t>  （三）不按要求报价、报价</w:t>
      </w:r>
      <w:r>
        <w:rPr>
          <w:rFonts w:ascii="仿宋_GB2312" w:eastAsia="仿宋_GB2312"/>
          <w:color w:val="000000"/>
          <w:sz w:val="32"/>
          <w:szCs w:val="32"/>
        </w:rPr>
        <w:t>超过最高限价、</w:t>
      </w:r>
      <w:r>
        <w:rPr>
          <w:rFonts w:hint="eastAsia" w:ascii="仿宋_GB2312" w:eastAsia="仿宋_GB2312"/>
          <w:color w:val="000000"/>
          <w:sz w:val="32"/>
          <w:szCs w:val="32"/>
        </w:rPr>
        <w:t>报价金额、</w:t>
      </w:r>
      <w:r>
        <w:rPr>
          <w:rFonts w:hint="eastAsia" w:ascii="仿宋_GB2312" w:eastAsia="仿宋_GB2312"/>
          <w:color w:val="000000"/>
          <w:spacing w:val="2"/>
          <w:sz w:val="32"/>
          <w:szCs w:val="32"/>
        </w:rPr>
        <w:t>计量单位谬误的；</w:t>
      </w:r>
      <w:r>
        <w:rPr>
          <w:rFonts w:hint="eastAsia" w:ascii="仿宋_GB2312" w:eastAsia="仿宋_GB2312"/>
          <w:color w:val="000000"/>
          <w:sz w:val="32"/>
          <w:szCs w:val="32"/>
        </w:rPr>
        <w:t> </w:t>
      </w:r>
    </w:p>
    <w:p>
      <w:pPr>
        <w:pStyle w:val="12"/>
        <w:shd w:val="clear" w:color="auto" w:fill="FFFFFF"/>
        <w:spacing w:before="0" w:beforeAutospacing="0" w:after="0" w:afterAutospacing="0" w:line="48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（四）报价文件信封不密封或不盖骑缝章的。</w:t>
      </w:r>
    </w:p>
    <w:p>
      <w:pPr>
        <w:pStyle w:val="12"/>
        <w:shd w:val="clear" w:color="auto" w:fill="FFFFFF"/>
        <w:spacing w:before="0" w:beforeAutospacing="0" w:after="0" w:afterAutospacing="0" w:line="480" w:lineRule="exact"/>
        <w:rPr>
          <w:rFonts w:ascii="仿宋_GB2312" w:eastAsia="仿宋_GB2312"/>
          <w:color w:val="000000"/>
          <w:sz w:val="32"/>
          <w:szCs w:val="32"/>
        </w:rPr>
      </w:pPr>
    </w:p>
    <w:p>
      <w:pPr>
        <w:pStyle w:val="12"/>
        <w:shd w:val="clear" w:color="auto" w:fill="FFFFFF"/>
        <w:spacing w:before="0" w:beforeAutospacing="0" w:after="0" w:afterAutospacing="0" w:line="480" w:lineRule="exact"/>
        <w:rPr>
          <w:rFonts w:ascii="仿宋_GB2312" w:eastAsia="仿宋_GB2312"/>
          <w:color w:val="000000"/>
          <w:sz w:val="32"/>
          <w:szCs w:val="32"/>
        </w:rPr>
      </w:pPr>
      <w:r>
        <w:rPr>
          <w:rFonts w:hint="eastAsia" w:ascii="仿宋_GB2312" w:eastAsia="仿宋_GB2312"/>
          <w:color w:val="000000"/>
          <w:sz w:val="32"/>
          <w:szCs w:val="32"/>
        </w:rPr>
        <w:t xml:space="preserve">                       广州中远海运</w:t>
      </w:r>
      <w:r>
        <w:rPr>
          <w:rFonts w:hint="eastAsia" w:ascii="仿宋_GB2312" w:eastAsia="仿宋_GB2312"/>
          <w:color w:val="000000"/>
          <w:sz w:val="32"/>
          <w:szCs w:val="32"/>
          <w:lang w:eastAsia="zh-CN"/>
        </w:rPr>
        <w:t>建设科技</w:t>
      </w:r>
      <w:r>
        <w:rPr>
          <w:rFonts w:hint="eastAsia" w:ascii="仿宋_GB2312" w:eastAsia="仿宋_GB2312"/>
          <w:color w:val="000000"/>
          <w:sz w:val="32"/>
          <w:szCs w:val="32"/>
        </w:rPr>
        <w:t>有限公司</w:t>
      </w:r>
    </w:p>
    <w:p>
      <w:pPr>
        <w:pStyle w:val="12"/>
        <w:shd w:val="clear" w:color="auto" w:fill="FFFFFF"/>
        <w:spacing w:before="0" w:beforeAutospacing="0" w:after="0" w:afterAutospacing="0" w:line="480" w:lineRule="exact"/>
        <w:ind w:firstLine="4640" w:firstLineChars="1450"/>
        <w:rPr>
          <w:rFonts w:ascii="仿宋_GB2312" w:eastAsia="仿宋_GB2312"/>
          <w:color w:val="000000"/>
          <w:sz w:val="32"/>
          <w:szCs w:val="32"/>
        </w:rPr>
      </w:pPr>
      <w:r>
        <w:rPr>
          <w:rFonts w:hint="eastAsia" w:ascii="仿宋_GB2312" w:eastAsia="仿宋_GB2312"/>
          <w:color w:val="000000"/>
          <w:sz w:val="32"/>
          <w:szCs w:val="32"/>
        </w:rPr>
        <w:t>20</w:t>
      </w:r>
      <w:r>
        <w:rPr>
          <w:rFonts w:ascii="仿宋_GB2312" w:eastAsia="仿宋_GB2312"/>
          <w:color w:val="000000"/>
          <w:sz w:val="32"/>
          <w:szCs w:val="32"/>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26</w:t>
      </w:r>
      <w:bookmarkStart w:id="0" w:name="_GoBack"/>
      <w:bookmarkEnd w:id="0"/>
      <w:r>
        <w:rPr>
          <w:rFonts w:hint="eastAsia" w:ascii="仿宋_GB2312" w:eastAsia="仿宋_GB2312"/>
          <w:color w:val="000000"/>
          <w:sz w:val="32"/>
          <w:szCs w:val="32"/>
        </w:rPr>
        <w:t>日</w:t>
      </w:r>
    </w:p>
    <w:p>
      <w:pPr>
        <w:pStyle w:val="12"/>
        <w:shd w:val="clear" w:color="auto" w:fill="FFFFFF"/>
        <w:spacing w:before="0" w:beforeAutospacing="0" w:after="0" w:afterAutospacing="0" w:line="480" w:lineRule="exact"/>
        <w:rPr>
          <w:rFonts w:ascii="仿宋_GB2312" w:eastAsia="仿宋_GB2312"/>
          <w:color w:val="000000"/>
          <w:sz w:val="32"/>
          <w:szCs w:val="32"/>
        </w:rPr>
      </w:pPr>
      <w:r>
        <w:rPr>
          <w:rFonts w:hint="eastAsia" w:ascii="仿宋_GB2312" w:eastAsia="仿宋_GB2312"/>
          <w:color w:val="000000"/>
          <w:sz w:val="32"/>
          <w:szCs w:val="32"/>
        </w:rPr>
        <w:t> </w:t>
      </w:r>
    </w:p>
    <w:p>
      <w:pPr>
        <w:pStyle w:val="12"/>
        <w:shd w:val="clear" w:color="auto" w:fill="FFFFFF"/>
        <w:spacing w:before="0" w:beforeAutospacing="0" w:after="0" w:afterAutospacing="0" w:line="480" w:lineRule="exact"/>
        <w:ind w:firstLine="640" w:firstLineChars="200"/>
        <w:jc w:val="center"/>
        <w:rPr>
          <w:rFonts w:ascii="仿宋_GB2312" w:eastAsia="仿宋_GB2312"/>
          <w:color w:val="000000"/>
          <w:spacing w:val="-2"/>
          <w:sz w:val="32"/>
          <w:szCs w:val="32"/>
        </w:rPr>
      </w:pPr>
      <w:r>
        <w:rPr>
          <w:rFonts w:hint="eastAsia" w:ascii="仿宋_GB2312" w:eastAsia="仿宋_GB2312"/>
          <w:color w:val="000000"/>
          <w:sz w:val="32"/>
          <w:szCs w:val="32"/>
        </w:rPr>
        <w:t>（联系人及电话： 陈工  84100137</w:t>
      </w:r>
      <w:r>
        <w:rPr>
          <w:rFonts w:ascii="仿宋_GB2312" w:eastAsia="仿宋_GB2312"/>
          <w:color w:val="000000"/>
          <w:sz w:val="32"/>
          <w:szCs w:val="32"/>
        </w:rPr>
        <w:t xml:space="preserve"> </w:t>
      </w:r>
      <w:r>
        <w:rPr>
          <w:rFonts w:hint="eastAsia" w:ascii="仿宋_GB2312" w:eastAsia="仿宋_GB2312"/>
          <w:color w:val="000000"/>
          <w:sz w:val="32"/>
          <w:szCs w:val="32"/>
        </w:rPr>
        <w:t>）</w:t>
      </w:r>
      <w:r>
        <w:rPr>
          <w:rFonts w:hint="eastAsia" w:ascii="仿宋_GB2312" w:eastAsia="仿宋_GB2312"/>
          <w:color w:val="000000"/>
          <w:spacing w:val="-2"/>
          <w:sz w:val="32"/>
          <w:szCs w:val="32"/>
        </w:rPr>
        <w:t>  </w:t>
      </w:r>
    </w:p>
    <w:p>
      <w:pPr>
        <w:spacing w:line="500" w:lineRule="atLeast"/>
        <w:jc w:val="left"/>
        <w:rPr>
          <w:rFonts w:ascii="宋体" w:hAnsi="宋体" w:eastAsia="宋体" w:cs="Times New Roman"/>
          <w:b/>
          <w:color w:val="auto"/>
          <w:szCs w:val="21"/>
          <w:highlight w:val="none"/>
        </w:rPr>
      </w:pPr>
      <w:r>
        <w:rPr>
          <w:rFonts w:ascii="仿宋_GB2312" w:eastAsia="仿宋_GB2312"/>
          <w:color w:val="000000"/>
          <w:spacing w:val="-2"/>
          <w:sz w:val="32"/>
          <w:szCs w:val="32"/>
        </w:rPr>
        <w:br w:type="page"/>
      </w:r>
      <w:r>
        <w:rPr>
          <w:rFonts w:hint="eastAsia" w:ascii="宋体" w:hAnsi="宋体" w:eastAsia="宋体" w:cs="Times New Roman"/>
          <w:b/>
          <w:color w:val="auto"/>
          <w:szCs w:val="21"/>
          <w:highlight w:val="none"/>
        </w:rPr>
        <w:t>附表</w:t>
      </w:r>
      <w:r>
        <w:rPr>
          <w:rFonts w:hint="eastAsia" w:ascii="宋体" w:hAnsi="宋体" w:eastAsia="宋体" w:cs="Times New Roman"/>
          <w:b/>
          <w:color w:val="auto"/>
          <w:szCs w:val="21"/>
          <w:highlight w:val="none"/>
          <w:lang w:val="en-US" w:eastAsia="zh-CN"/>
        </w:rPr>
        <w:t>1</w:t>
      </w:r>
      <w:r>
        <w:rPr>
          <w:rFonts w:hint="eastAsia" w:ascii="宋体" w:hAnsi="宋体" w:eastAsia="宋体" w:cs="Times New Roman"/>
          <w:b/>
          <w:color w:val="auto"/>
          <w:szCs w:val="21"/>
          <w:highlight w:val="none"/>
        </w:rPr>
        <w:t>：资格性和符合性审查表</w:t>
      </w:r>
    </w:p>
    <w:p>
      <w:pPr>
        <w:spacing w:line="40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资格性和符合性审查表</w:t>
      </w:r>
    </w:p>
    <w:tbl>
      <w:tblPr>
        <w:tblStyle w:val="9"/>
        <w:tblW w:w="9506"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831"/>
        <w:gridCol w:w="867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01" w:hRule="atLeast"/>
        </w:trPr>
        <w:tc>
          <w:tcPr>
            <w:tcW w:w="831" w:type="dxa"/>
            <w:tcBorders>
              <w:top w:val="outset" w:color="111111" w:sz="6" w:space="0"/>
              <w:left w:val="outset" w:color="111111" w:sz="6" w:space="0"/>
              <w:bottom w:val="outset" w:color="111111" w:sz="6" w:space="0"/>
              <w:right w:val="outset" w:color="111111" w:sz="6" w:space="0"/>
            </w:tcBorders>
            <w:vAlign w:val="center"/>
          </w:tcPr>
          <w:p>
            <w:pPr>
              <w:spacing w:line="300" w:lineRule="exact"/>
              <w:jc w:val="center"/>
              <w:rPr>
                <w:rFonts w:ascii="宋体" w:hAnsi="宋体" w:eastAsia="宋体" w:cs="宋体"/>
                <w:color w:val="auto"/>
                <w:sz w:val="24"/>
                <w:szCs w:val="24"/>
                <w:highlight w:val="none"/>
              </w:rPr>
            </w:pPr>
            <w:r>
              <w:rPr>
                <w:rStyle w:val="11"/>
                <w:rFonts w:hint="eastAsia" w:ascii="宋体" w:hAnsi="宋体" w:cs="Times New Roman"/>
                <w:color w:val="auto"/>
                <w:szCs w:val="24"/>
                <w:highlight w:val="none"/>
              </w:rPr>
              <w:t>审查项目</w:t>
            </w:r>
          </w:p>
        </w:tc>
        <w:tc>
          <w:tcPr>
            <w:tcW w:w="8675" w:type="dxa"/>
            <w:tcBorders>
              <w:top w:val="outset" w:color="111111" w:sz="6" w:space="0"/>
              <w:left w:val="outset" w:color="111111" w:sz="6" w:space="0"/>
              <w:bottom w:val="outset" w:color="111111" w:sz="6" w:space="0"/>
              <w:right w:val="outset" w:color="111111" w:sz="6" w:space="0"/>
            </w:tcBorders>
            <w:vAlign w:val="center"/>
          </w:tcPr>
          <w:p>
            <w:pPr>
              <w:spacing w:line="300" w:lineRule="exact"/>
              <w:jc w:val="center"/>
              <w:rPr>
                <w:rFonts w:ascii="宋体" w:hAnsi="宋体" w:eastAsia="宋体" w:cs="宋体"/>
                <w:color w:val="auto"/>
                <w:sz w:val="24"/>
                <w:szCs w:val="24"/>
                <w:highlight w:val="none"/>
              </w:rPr>
            </w:pPr>
            <w:r>
              <w:rPr>
                <w:rStyle w:val="11"/>
                <w:rFonts w:hint="eastAsia" w:ascii="宋体" w:hAnsi="宋体" w:cs="Times New Roman"/>
                <w:color w:val="auto"/>
                <w:szCs w:val="24"/>
                <w:highlight w:val="none"/>
              </w:rPr>
              <w:t>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35" w:hRule="atLeast"/>
        </w:trPr>
        <w:tc>
          <w:tcPr>
            <w:tcW w:w="831" w:type="dxa"/>
            <w:vMerge w:val="restart"/>
            <w:tcBorders>
              <w:left w:val="outset" w:color="111111" w:sz="6" w:space="0"/>
              <w:right w:val="outset" w:color="111111" w:sz="6" w:space="0"/>
            </w:tcBorders>
            <w:vAlign w:val="center"/>
          </w:tcPr>
          <w:p>
            <w:pPr>
              <w:widowControl/>
              <w:spacing w:beforeAutospacing="1" w:afterAutospacing="1"/>
              <w:jc w:val="center"/>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资格性审查</w:t>
            </w:r>
          </w:p>
        </w:tc>
        <w:tc>
          <w:tcPr>
            <w:tcW w:w="8675" w:type="dxa"/>
            <w:tcBorders>
              <w:top w:val="outset" w:color="111111" w:sz="6" w:space="0"/>
              <w:left w:val="outset" w:color="111111" w:sz="6" w:space="0"/>
              <w:bottom w:val="outset" w:color="111111" w:sz="6" w:space="0"/>
              <w:right w:val="outset" w:color="111111" w:sz="6" w:space="0"/>
            </w:tcBorders>
            <w:vAlign w:val="center"/>
          </w:tcPr>
          <w:p>
            <w:pPr>
              <w:spacing w:line="300" w:lineRule="exact"/>
              <w:rPr>
                <w:rFonts w:ascii="宋体" w:hAnsi="宋体" w:eastAsia="宋体" w:cs="Times New Roman"/>
                <w:color w:val="auto"/>
                <w:szCs w:val="24"/>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.报价人为中华人民共和国国内注册的独立法人，持有工商行政管理部门核发的营业执照。</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831" w:type="dxa"/>
            <w:vMerge w:val="continue"/>
            <w:tcBorders>
              <w:left w:val="outset" w:color="111111" w:sz="6" w:space="0"/>
              <w:right w:val="outset" w:color="111111" w:sz="6" w:space="0"/>
            </w:tcBorders>
            <w:vAlign w:val="center"/>
          </w:tcPr>
          <w:p>
            <w:pPr>
              <w:widowControl/>
              <w:spacing w:beforeAutospacing="1" w:afterAutospacing="1"/>
              <w:jc w:val="center"/>
              <w:rPr>
                <w:rFonts w:ascii="宋体" w:hAnsi="宋体" w:eastAsia="宋体" w:cs="Times New Roman"/>
                <w:color w:val="auto"/>
                <w:kern w:val="0"/>
                <w:sz w:val="24"/>
                <w:szCs w:val="24"/>
                <w:highlight w:val="none"/>
                <w:lang w:val="en-US" w:eastAsia="zh-CN" w:bidi="ar-SA"/>
              </w:rPr>
            </w:pPr>
          </w:p>
        </w:tc>
        <w:tc>
          <w:tcPr>
            <w:tcW w:w="8675" w:type="dxa"/>
            <w:tcBorders>
              <w:top w:val="outset" w:color="111111" w:sz="6" w:space="0"/>
              <w:left w:val="outset" w:color="111111" w:sz="6" w:space="0"/>
              <w:bottom w:val="outset" w:color="111111" w:sz="6" w:space="0"/>
              <w:right w:val="outset" w:color="111111" w:sz="6" w:space="0"/>
            </w:tcBorders>
            <w:vAlign w:val="center"/>
          </w:tcPr>
          <w:p>
            <w:pPr>
              <w:spacing w:line="300" w:lineRule="exact"/>
              <w:rPr>
                <w:rFonts w:ascii="宋体" w:hAnsi="宋体" w:eastAsia="宋体" w:cs="Times New Roman"/>
                <w:color w:val="auto"/>
                <w:szCs w:val="24"/>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.报价人须具有有效的建筑装饰装修工程专业承包二级（或以上级别）资质或建筑工程施工总承包三级（或以上级别）资质。</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506" w:type="dxa"/>
            <w:gridSpan w:val="2"/>
            <w:tcBorders>
              <w:top w:val="outset" w:color="111111" w:sz="6" w:space="0"/>
              <w:left w:val="outset" w:color="111111" w:sz="6" w:space="0"/>
              <w:bottom w:val="outset" w:color="111111" w:sz="6" w:space="0"/>
              <w:right w:val="outset" w:color="111111" w:sz="6" w:space="0"/>
            </w:tcBorders>
            <w:vAlign w:val="center"/>
          </w:tcPr>
          <w:p>
            <w:pPr>
              <w:spacing w:line="300" w:lineRule="exact"/>
              <w:jc w:val="center"/>
              <w:rPr>
                <w:rFonts w:ascii="宋体" w:hAnsi="宋体" w:eastAsia="宋体" w:cs="宋体"/>
                <w:color w:val="auto"/>
                <w:sz w:val="24"/>
                <w:szCs w:val="24"/>
                <w:highlight w:val="none"/>
              </w:rPr>
            </w:pPr>
            <w:r>
              <w:rPr>
                <w:rFonts w:hint="eastAsia" w:ascii="宋体" w:hAnsi="宋体" w:eastAsia="宋体" w:cs="Times New Roman"/>
                <w:color w:val="auto"/>
                <w:szCs w:val="24"/>
                <w:highlight w:val="none"/>
              </w:rPr>
              <w:t>不能通过资格性审查的报价供应商，不需进行以下内容的审查。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831" w:type="dxa"/>
            <w:vMerge w:val="restart"/>
            <w:tcBorders>
              <w:top w:val="outset" w:color="111111" w:sz="6" w:space="0"/>
              <w:left w:val="outset" w:color="111111" w:sz="6" w:space="0"/>
              <w:bottom w:val="outset" w:color="111111" w:sz="6" w:space="0"/>
              <w:right w:val="outset" w:color="111111" w:sz="6" w:space="0"/>
            </w:tcBorders>
            <w:vAlign w:val="center"/>
          </w:tcPr>
          <w:p>
            <w:pPr>
              <w:widowControl/>
              <w:spacing w:beforeAutospacing="1" w:afterAutospacing="1"/>
              <w:jc w:val="center"/>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符合性审查</w:t>
            </w:r>
          </w:p>
        </w:tc>
        <w:tc>
          <w:tcPr>
            <w:tcW w:w="8675" w:type="dxa"/>
            <w:tcBorders>
              <w:top w:val="outset" w:color="111111" w:sz="6" w:space="0"/>
              <w:left w:val="outset" w:color="111111" w:sz="6" w:space="0"/>
              <w:bottom w:val="outset" w:color="111111" w:sz="6" w:space="0"/>
              <w:right w:val="outset" w:color="111111" w:sz="6" w:space="0"/>
            </w:tcBorders>
            <w:vAlign w:val="center"/>
          </w:tcPr>
          <w:p>
            <w:pPr>
              <w:spacing w:line="3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1.在经营范围内报价，报价未超过本项目采购预算。</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831" w:type="dxa"/>
            <w:vMerge w:val="continue"/>
            <w:tcBorders>
              <w:top w:val="outset" w:color="111111" w:sz="6" w:space="0"/>
              <w:left w:val="outset" w:color="111111" w:sz="6" w:space="0"/>
              <w:bottom w:val="outset" w:color="111111" w:sz="6" w:space="0"/>
              <w:right w:val="outset" w:color="111111" w:sz="6" w:space="0"/>
            </w:tcBorders>
            <w:vAlign w:val="center"/>
          </w:tcPr>
          <w:p>
            <w:pPr>
              <w:widowControl/>
              <w:jc w:val="left"/>
              <w:rPr>
                <w:rFonts w:ascii="宋体" w:hAnsi="宋体" w:eastAsia="宋体" w:cs="Times New Roman"/>
                <w:color w:val="auto"/>
                <w:kern w:val="0"/>
                <w:sz w:val="24"/>
                <w:szCs w:val="24"/>
                <w:highlight w:val="none"/>
              </w:rPr>
            </w:pPr>
          </w:p>
        </w:tc>
        <w:tc>
          <w:tcPr>
            <w:tcW w:w="8675" w:type="dxa"/>
            <w:tcBorders>
              <w:top w:val="outset" w:color="111111" w:sz="6" w:space="0"/>
              <w:left w:val="outset" w:color="111111" w:sz="6" w:space="0"/>
              <w:bottom w:val="outset" w:color="111111" w:sz="6" w:space="0"/>
              <w:right w:val="outset" w:color="111111" w:sz="6" w:space="0"/>
            </w:tcBorders>
            <w:vAlign w:val="center"/>
          </w:tcPr>
          <w:p>
            <w:pPr>
              <w:spacing w:line="3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2.对项目关键项没有报价漏项。</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831" w:type="dxa"/>
            <w:vMerge w:val="continue"/>
            <w:tcBorders>
              <w:top w:val="outset" w:color="111111" w:sz="6" w:space="0"/>
              <w:left w:val="outset" w:color="111111" w:sz="6" w:space="0"/>
              <w:bottom w:val="outset" w:color="111111" w:sz="6" w:space="0"/>
              <w:right w:val="outset" w:color="111111" w:sz="6" w:space="0"/>
            </w:tcBorders>
            <w:vAlign w:val="center"/>
          </w:tcPr>
          <w:p>
            <w:pPr>
              <w:widowControl/>
              <w:jc w:val="left"/>
              <w:rPr>
                <w:rFonts w:ascii="宋体" w:hAnsi="宋体" w:eastAsia="宋体" w:cs="Times New Roman"/>
                <w:color w:val="auto"/>
                <w:kern w:val="0"/>
                <w:sz w:val="24"/>
                <w:szCs w:val="24"/>
                <w:highlight w:val="none"/>
              </w:rPr>
            </w:pPr>
          </w:p>
        </w:tc>
        <w:tc>
          <w:tcPr>
            <w:tcW w:w="8675" w:type="dxa"/>
            <w:tcBorders>
              <w:top w:val="outset" w:color="111111" w:sz="6" w:space="0"/>
              <w:left w:val="outset" w:color="111111" w:sz="6" w:space="0"/>
              <w:bottom w:val="outset" w:color="111111" w:sz="6" w:space="0"/>
              <w:right w:val="outset" w:color="111111" w:sz="6" w:space="0"/>
            </w:tcBorders>
            <w:vAlign w:val="center"/>
          </w:tcPr>
          <w:p>
            <w:pPr>
              <w:spacing w:line="3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3.期限符合项目要求。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04" w:hRule="atLeast"/>
        </w:trPr>
        <w:tc>
          <w:tcPr>
            <w:tcW w:w="831" w:type="dxa"/>
            <w:vMerge w:val="continue"/>
            <w:tcBorders>
              <w:top w:val="outset" w:color="111111" w:sz="6" w:space="0"/>
              <w:left w:val="outset" w:color="111111" w:sz="6" w:space="0"/>
              <w:bottom w:val="outset" w:color="111111" w:sz="6" w:space="0"/>
              <w:right w:val="outset" w:color="111111" w:sz="6" w:space="0"/>
            </w:tcBorders>
            <w:vAlign w:val="center"/>
          </w:tcPr>
          <w:p>
            <w:pPr>
              <w:widowControl/>
              <w:jc w:val="left"/>
              <w:rPr>
                <w:rFonts w:ascii="宋体" w:hAnsi="宋体" w:eastAsia="宋体" w:cs="Times New Roman"/>
                <w:color w:val="auto"/>
                <w:kern w:val="0"/>
                <w:sz w:val="24"/>
                <w:szCs w:val="24"/>
                <w:highlight w:val="none"/>
              </w:rPr>
            </w:pPr>
          </w:p>
        </w:tc>
        <w:tc>
          <w:tcPr>
            <w:tcW w:w="8675" w:type="dxa"/>
            <w:tcBorders>
              <w:top w:val="single" w:color="auto" w:sz="0" w:space="0"/>
              <w:left w:val="single" w:color="auto" w:sz="0" w:space="0"/>
              <w:bottom w:val="single" w:color="auto" w:sz="0" w:space="0"/>
              <w:right w:val="single" w:color="auto" w:sz="0" w:space="0"/>
            </w:tcBorders>
            <w:vAlign w:val="center"/>
          </w:tcPr>
          <w:p>
            <w:pPr>
              <w:spacing w:line="3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4.提交报价文件。文件完整且编排有序，内容基本完整，无重大错漏，并按要求签署、盖章。</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831" w:type="dxa"/>
            <w:vMerge w:val="continue"/>
            <w:tcBorders>
              <w:top w:val="outset" w:color="111111" w:sz="6" w:space="0"/>
              <w:left w:val="outset" w:color="111111" w:sz="6" w:space="0"/>
              <w:bottom w:val="outset" w:color="111111" w:sz="6" w:space="0"/>
              <w:right w:val="outset" w:color="111111" w:sz="6" w:space="0"/>
            </w:tcBorders>
            <w:vAlign w:val="center"/>
          </w:tcPr>
          <w:p>
            <w:pPr>
              <w:widowControl/>
              <w:jc w:val="left"/>
              <w:rPr>
                <w:rFonts w:ascii="宋体" w:hAnsi="宋体" w:eastAsia="宋体" w:cs="Times New Roman"/>
                <w:color w:val="auto"/>
                <w:kern w:val="0"/>
                <w:sz w:val="24"/>
                <w:szCs w:val="24"/>
                <w:highlight w:val="none"/>
              </w:rPr>
            </w:pPr>
          </w:p>
        </w:tc>
        <w:tc>
          <w:tcPr>
            <w:tcW w:w="8675" w:type="dxa"/>
            <w:tcBorders>
              <w:top w:val="outset" w:color="111111" w:sz="6" w:space="0"/>
              <w:left w:val="outset" w:color="111111" w:sz="6" w:space="0"/>
              <w:bottom w:val="outset" w:color="111111" w:sz="6" w:space="0"/>
              <w:right w:val="outset" w:color="111111" w:sz="6" w:space="0"/>
            </w:tcBorders>
            <w:vAlign w:val="center"/>
          </w:tcPr>
          <w:p>
            <w:pPr>
              <w:spacing w:line="3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5.没有其他未实质性响应文件要求的。</w:t>
            </w:r>
          </w:p>
        </w:tc>
      </w:tr>
    </w:tbl>
    <w:p>
      <w:pPr>
        <w:spacing w:line="280" w:lineRule="exact"/>
        <w:rPr>
          <w:rFonts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备注：1.本表与</w:t>
      </w:r>
      <w:r>
        <w:rPr>
          <w:rFonts w:hint="eastAsia" w:ascii="宋体" w:hAnsi="宋体" w:eastAsia="宋体" w:cs="Times New Roman"/>
          <w:color w:val="auto"/>
          <w:sz w:val="18"/>
          <w:szCs w:val="18"/>
          <w:highlight w:val="none"/>
          <w:lang w:eastAsia="zh-CN"/>
        </w:rPr>
        <w:t>谈判</w:t>
      </w:r>
      <w:r>
        <w:rPr>
          <w:rFonts w:hint="eastAsia" w:ascii="宋体" w:hAnsi="宋体" w:eastAsia="宋体" w:cs="Times New Roman"/>
          <w:color w:val="auto"/>
          <w:sz w:val="18"/>
          <w:szCs w:val="18"/>
          <w:highlight w:val="none"/>
        </w:rPr>
        <w:t>文件中相关评审条款内容不一致的，以本表内容为准。</w:t>
      </w:r>
    </w:p>
    <w:p>
      <w:pPr>
        <w:spacing w:line="280" w:lineRule="exact"/>
        <w:ind w:firstLine="529" w:firstLineChars="294"/>
        <w:rPr>
          <w:rFonts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2.每一项符合的打“○”，不符合的打“×”。</w:t>
      </w:r>
    </w:p>
    <w:p>
      <w:pPr>
        <w:spacing w:line="280" w:lineRule="exact"/>
        <w:ind w:left="0" w:firstLine="540" w:firstLineChars="300"/>
        <w:rPr>
          <w:rFonts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3.“结论”一栏填写“通过”或“不通过”；任何一项出现“×”的，结论为不通过；</w:t>
      </w:r>
    </w:p>
    <w:p>
      <w:pPr>
        <w:spacing w:line="280" w:lineRule="exact"/>
        <w:ind w:firstLine="529" w:firstLineChars="294"/>
        <w:rPr>
          <w:rFonts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4.汇总时出现不同意见的，</w:t>
      </w:r>
      <w:r>
        <w:rPr>
          <w:rFonts w:hint="eastAsia" w:ascii="宋体" w:hAnsi="宋体" w:eastAsia="宋体" w:cs="Times New Roman"/>
          <w:color w:val="auto"/>
          <w:sz w:val="18"/>
          <w:szCs w:val="18"/>
          <w:highlight w:val="none"/>
          <w:lang w:eastAsia="zh-CN"/>
        </w:rPr>
        <w:t>谈判</w:t>
      </w:r>
      <w:r>
        <w:rPr>
          <w:rFonts w:hint="eastAsia" w:ascii="宋体" w:hAnsi="宋体" w:eastAsia="宋体" w:cs="Times New Roman"/>
          <w:color w:val="auto"/>
          <w:sz w:val="18"/>
          <w:szCs w:val="18"/>
          <w:highlight w:val="none"/>
        </w:rPr>
        <w:t>小组按简单多数原则表决决定。</w:t>
      </w:r>
    </w:p>
    <w:p>
      <w:pPr>
        <w:rPr>
          <w:rFonts w:ascii="仿宋_GB2312" w:eastAsia="仿宋_GB2312"/>
          <w:color w:val="000000"/>
          <w:spacing w:val="-2"/>
          <w:sz w:val="32"/>
          <w:szCs w:val="32"/>
        </w:rPr>
      </w:pPr>
      <w:r>
        <w:rPr>
          <w:rFonts w:ascii="仿宋_GB2312" w:eastAsia="仿宋_GB2312"/>
          <w:color w:val="000000"/>
          <w:spacing w:val="-2"/>
          <w:sz w:val="32"/>
          <w:szCs w:val="32"/>
        </w:rPr>
        <w:br w:type="page"/>
      </w:r>
    </w:p>
    <w:p>
      <w:pPr>
        <w:widowControl/>
        <w:jc w:val="left"/>
        <w:rPr>
          <w:rFonts w:hint="eastAsia" w:ascii="仿宋_GB2312" w:eastAsia="仿宋_GB2312"/>
          <w:color w:val="000000"/>
          <w:sz w:val="32"/>
          <w:szCs w:val="32"/>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：评分细则</w:t>
      </w:r>
    </w:p>
    <w:p>
      <w:pPr>
        <w:widowControl/>
        <w:jc w:val="left"/>
        <w:rPr>
          <w:rFonts w:ascii="宋体" w:hAnsi="宋体" w:eastAsia="宋体" w:cs="宋体"/>
          <w:kern w:val="0"/>
          <w:sz w:val="21"/>
          <w:szCs w:val="21"/>
        </w:rPr>
      </w:pPr>
      <w:r>
        <w:rPr>
          <w:rFonts w:hint="eastAsia" w:ascii="Calibri" w:hAnsi="Calibri" w:eastAsia="等线" w:cs="Times New Roman"/>
          <w:kern w:val="2"/>
          <w:sz w:val="21"/>
          <w:szCs w:val="20"/>
        </w:rPr>
        <w:t>一、</w:t>
      </w:r>
      <w:r>
        <w:rPr>
          <w:rFonts w:hint="eastAsia" w:ascii="宋体" w:hAnsi="宋体" w:eastAsia="宋体" w:cs="宋体"/>
          <w:kern w:val="0"/>
          <w:sz w:val="21"/>
          <w:szCs w:val="21"/>
          <w:lang w:eastAsia="zh-CN"/>
        </w:rPr>
        <w:t>报价人</w:t>
      </w:r>
      <w:r>
        <w:rPr>
          <w:rFonts w:hint="eastAsia" w:ascii="宋体" w:hAnsi="宋体" w:eastAsia="宋体" w:cs="宋体"/>
          <w:kern w:val="0"/>
          <w:sz w:val="21"/>
          <w:szCs w:val="21"/>
        </w:rPr>
        <w:t>的商务、技术和价格总分为100分。</w:t>
      </w:r>
    </w:p>
    <w:p>
      <w:pPr>
        <w:widowControl/>
        <w:spacing w:line="400" w:lineRule="exact"/>
        <w:jc w:val="left"/>
        <w:outlineLvl w:val="0"/>
        <w:rPr>
          <w:rFonts w:ascii="宋体" w:hAnsi="宋体" w:eastAsia="宋体" w:cs="宋体"/>
          <w:kern w:val="0"/>
          <w:sz w:val="21"/>
          <w:szCs w:val="21"/>
        </w:rPr>
      </w:pPr>
      <w:r>
        <w:rPr>
          <w:rFonts w:hint="eastAsia" w:ascii="宋体" w:hAnsi="宋体" w:eastAsia="宋体" w:cs="宋体"/>
          <w:kern w:val="0"/>
          <w:sz w:val="21"/>
          <w:szCs w:val="21"/>
        </w:rPr>
        <w:t>根据招标文件中确定的评分比例，进行打分。各部分所占的分值如下：</w:t>
      </w:r>
    </w:p>
    <w:tbl>
      <w:tblPr>
        <w:tblStyle w:val="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75"/>
        <w:gridCol w:w="2485"/>
        <w:gridCol w:w="2485"/>
        <w:gridCol w:w="24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outlineLvl w:val="0"/>
              <w:rPr>
                <w:rFonts w:ascii="宋体" w:hAnsi="宋体" w:eastAsia="宋体" w:cs="宋体"/>
                <w:kern w:val="0"/>
                <w:sz w:val="21"/>
                <w:szCs w:val="21"/>
              </w:rPr>
            </w:pPr>
            <w:r>
              <w:rPr>
                <w:rFonts w:hint="eastAsia" w:ascii="宋体" w:hAnsi="宋体" w:eastAsia="宋体" w:cs="宋体"/>
                <w:kern w:val="0"/>
                <w:sz w:val="21"/>
                <w:szCs w:val="21"/>
              </w:rPr>
              <w:t>项目</w:t>
            </w:r>
          </w:p>
        </w:tc>
        <w:tc>
          <w:tcPr>
            <w:tcW w:w="145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outlineLvl w:val="0"/>
              <w:rPr>
                <w:rFonts w:ascii="宋体" w:hAnsi="宋体" w:eastAsia="宋体" w:cs="宋体"/>
                <w:kern w:val="0"/>
                <w:sz w:val="21"/>
                <w:szCs w:val="21"/>
              </w:rPr>
            </w:pPr>
            <w:r>
              <w:rPr>
                <w:rFonts w:hint="eastAsia" w:ascii="宋体" w:hAnsi="宋体" w:eastAsia="宋体" w:cs="宋体"/>
                <w:kern w:val="0"/>
                <w:sz w:val="21"/>
                <w:szCs w:val="21"/>
              </w:rPr>
              <w:t>商务部分</w:t>
            </w:r>
          </w:p>
        </w:tc>
        <w:tc>
          <w:tcPr>
            <w:tcW w:w="145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outlineLvl w:val="0"/>
              <w:rPr>
                <w:rFonts w:ascii="宋体" w:hAnsi="宋体" w:eastAsia="宋体" w:cs="宋体"/>
                <w:kern w:val="0"/>
                <w:sz w:val="21"/>
                <w:szCs w:val="21"/>
              </w:rPr>
            </w:pPr>
            <w:r>
              <w:rPr>
                <w:rFonts w:hint="eastAsia" w:ascii="宋体" w:hAnsi="宋体" w:eastAsia="宋体" w:cs="宋体"/>
                <w:kern w:val="0"/>
                <w:sz w:val="21"/>
                <w:szCs w:val="21"/>
              </w:rPr>
              <w:t>技术部分</w:t>
            </w:r>
          </w:p>
        </w:tc>
        <w:tc>
          <w:tcPr>
            <w:tcW w:w="145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outlineLvl w:val="0"/>
              <w:rPr>
                <w:rFonts w:ascii="宋体" w:hAnsi="宋体" w:eastAsia="宋体" w:cs="宋体"/>
                <w:kern w:val="0"/>
                <w:sz w:val="21"/>
                <w:szCs w:val="21"/>
              </w:rPr>
            </w:pPr>
            <w:r>
              <w:rPr>
                <w:rFonts w:hint="eastAsia" w:ascii="宋体" w:hAnsi="宋体" w:eastAsia="宋体" w:cs="宋体"/>
                <w:kern w:val="0"/>
                <w:sz w:val="21"/>
                <w:szCs w:val="21"/>
              </w:rPr>
              <w:t>价格部分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30"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outlineLvl w:val="0"/>
              <w:rPr>
                <w:rFonts w:ascii="宋体" w:hAnsi="宋体" w:eastAsia="宋体" w:cs="宋体"/>
                <w:kern w:val="0"/>
                <w:sz w:val="21"/>
                <w:szCs w:val="21"/>
              </w:rPr>
            </w:pPr>
            <w:r>
              <w:rPr>
                <w:rFonts w:hint="eastAsia" w:ascii="宋体" w:hAnsi="宋体" w:eastAsia="宋体" w:cs="宋体"/>
                <w:kern w:val="0"/>
                <w:sz w:val="21"/>
                <w:szCs w:val="21"/>
              </w:rPr>
              <w:t>分值</w:t>
            </w:r>
          </w:p>
        </w:tc>
        <w:tc>
          <w:tcPr>
            <w:tcW w:w="145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outlineLvl w:val="0"/>
              <w:rPr>
                <w:rFonts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0</w:t>
            </w:r>
          </w:p>
        </w:tc>
        <w:tc>
          <w:tcPr>
            <w:tcW w:w="145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outlineLvl w:val="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145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outlineLvl w:val="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60</w:t>
            </w:r>
          </w:p>
        </w:tc>
      </w:tr>
    </w:tbl>
    <w:p>
      <w:pPr>
        <w:widowControl/>
        <w:spacing w:line="400" w:lineRule="exact"/>
        <w:jc w:val="left"/>
        <w:outlineLvl w:val="0"/>
        <w:rPr>
          <w:rFonts w:ascii="宋体" w:hAnsi="宋体" w:eastAsia="宋体" w:cs="宋体"/>
          <w:kern w:val="0"/>
          <w:sz w:val="21"/>
          <w:szCs w:val="21"/>
        </w:rPr>
      </w:pPr>
      <w:r>
        <w:rPr>
          <w:rFonts w:hint="eastAsia" w:ascii="宋体" w:hAnsi="宋体" w:eastAsia="宋体" w:cs="宋体"/>
          <w:kern w:val="0"/>
          <w:sz w:val="21"/>
          <w:szCs w:val="21"/>
        </w:rPr>
        <w:t>计算价格评分：以全部进入价格评审的</w:t>
      </w:r>
      <w:r>
        <w:rPr>
          <w:rFonts w:hint="eastAsia" w:ascii="宋体" w:hAnsi="宋体" w:eastAsia="宋体" w:cs="宋体"/>
          <w:kern w:val="0"/>
          <w:sz w:val="21"/>
          <w:szCs w:val="21"/>
          <w:lang w:eastAsia="zh-CN"/>
        </w:rPr>
        <w:t>报价人</w:t>
      </w:r>
      <w:r>
        <w:rPr>
          <w:rFonts w:hint="eastAsia" w:ascii="宋体" w:hAnsi="宋体" w:eastAsia="宋体" w:cs="宋体"/>
          <w:kern w:val="0"/>
          <w:sz w:val="21"/>
          <w:szCs w:val="21"/>
        </w:rPr>
        <w:t>的</w:t>
      </w:r>
      <w:r>
        <w:rPr>
          <w:rFonts w:hint="eastAsia" w:ascii="宋体" w:hAnsi="宋体" w:eastAsia="宋体" w:cs="宋体"/>
          <w:kern w:val="0"/>
          <w:sz w:val="21"/>
          <w:szCs w:val="21"/>
          <w:lang w:eastAsia="zh-CN"/>
        </w:rPr>
        <w:t>投标</w:t>
      </w:r>
      <w:r>
        <w:rPr>
          <w:rFonts w:hint="eastAsia" w:ascii="宋体" w:hAnsi="宋体" w:eastAsia="宋体" w:cs="宋体"/>
          <w:kern w:val="0"/>
          <w:sz w:val="21"/>
          <w:szCs w:val="21"/>
        </w:rPr>
        <w:t>价平均值作为</w:t>
      </w:r>
      <w:r>
        <w:rPr>
          <w:rFonts w:hint="eastAsia" w:ascii="宋体" w:hAnsi="宋体" w:eastAsia="宋体" w:cs="宋体"/>
          <w:kern w:val="0"/>
          <w:sz w:val="21"/>
          <w:szCs w:val="21"/>
          <w:lang w:eastAsia="zh-CN"/>
        </w:rPr>
        <w:t>评标</w:t>
      </w:r>
      <w:r>
        <w:rPr>
          <w:rFonts w:hint="eastAsia" w:ascii="宋体" w:hAnsi="宋体" w:eastAsia="宋体" w:cs="宋体"/>
          <w:kern w:val="0"/>
          <w:sz w:val="21"/>
          <w:szCs w:val="21"/>
        </w:rPr>
        <w:t>基准价，投标人的投标价等于评标基准</w:t>
      </w:r>
      <w:r>
        <w:rPr>
          <w:rFonts w:hint="eastAsia" w:ascii="宋体" w:hAnsi="宋体" w:eastAsia="宋体" w:cs="宋体"/>
          <w:kern w:val="0"/>
          <w:sz w:val="21"/>
          <w:szCs w:val="21"/>
          <w:lang w:eastAsia="zh-CN"/>
        </w:rPr>
        <w:t>价</w:t>
      </w:r>
      <w:r>
        <w:rPr>
          <w:rFonts w:hint="eastAsia" w:ascii="宋体" w:hAnsi="宋体" w:eastAsia="宋体" w:cs="宋体"/>
          <w:kern w:val="0"/>
          <w:sz w:val="21"/>
          <w:szCs w:val="21"/>
        </w:rPr>
        <w:t>时得</w:t>
      </w:r>
      <w:r>
        <w:rPr>
          <w:rFonts w:hint="eastAsia" w:ascii="宋体" w:hAnsi="宋体" w:eastAsia="宋体" w:cs="宋体"/>
          <w:kern w:val="0"/>
          <w:sz w:val="21"/>
          <w:szCs w:val="21"/>
          <w:lang w:val="en-US" w:eastAsia="zh-CN"/>
        </w:rPr>
        <w:t>60分</w:t>
      </w:r>
      <w:r>
        <w:rPr>
          <w:rFonts w:hint="eastAsia" w:ascii="宋体" w:hAnsi="宋体" w:eastAsia="宋体" w:cs="宋体"/>
          <w:kern w:val="0"/>
          <w:sz w:val="21"/>
          <w:szCs w:val="21"/>
        </w:rPr>
        <w:t>，投标报价与评标基准价的差值每高于评标基准价一个百分点扣</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分，每低于评标基准价一个百分点扣</w:t>
      </w:r>
      <w:r>
        <w:rPr>
          <w:rFonts w:hint="eastAsia" w:ascii="宋体" w:hAnsi="宋体" w:eastAsia="宋体" w:cs="宋体"/>
          <w:kern w:val="0"/>
          <w:sz w:val="21"/>
          <w:szCs w:val="21"/>
          <w:lang w:val="en-US" w:eastAsia="zh-CN"/>
        </w:rPr>
        <w:t>0.5</w:t>
      </w:r>
      <w:r>
        <w:rPr>
          <w:rFonts w:hint="eastAsia" w:ascii="宋体" w:hAnsi="宋体" w:eastAsia="宋体" w:cs="宋体"/>
          <w:kern w:val="0"/>
          <w:sz w:val="21"/>
          <w:szCs w:val="21"/>
        </w:rPr>
        <w:t>分，中间用内插值法计算（精确到小数点后两位数），价格分最低为0分。</w:t>
      </w:r>
    </w:p>
    <w:p>
      <w:pPr>
        <w:widowControl/>
        <w:spacing w:line="400" w:lineRule="exact"/>
        <w:jc w:val="left"/>
        <w:outlineLvl w:val="0"/>
        <w:rPr>
          <w:rFonts w:ascii="宋体" w:hAnsi="宋体" w:eastAsia="宋体" w:cs="宋体"/>
          <w:kern w:val="0"/>
          <w:sz w:val="21"/>
          <w:szCs w:val="21"/>
        </w:rPr>
      </w:pPr>
    </w:p>
    <w:p>
      <w:pPr>
        <w:widowControl/>
        <w:numPr>
          <w:ilvl w:val="0"/>
          <w:numId w:val="1"/>
        </w:numPr>
        <w:spacing w:line="400" w:lineRule="exact"/>
        <w:jc w:val="left"/>
        <w:outlineLvl w:val="0"/>
        <w:rPr>
          <w:rFonts w:hint="eastAsia" w:ascii="宋体" w:hAnsi="宋体" w:eastAsia="宋体" w:cs="Times New Roman"/>
          <w:kern w:val="0"/>
          <w:sz w:val="21"/>
          <w:szCs w:val="21"/>
        </w:rPr>
      </w:pPr>
      <w:r>
        <w:rPr>
          <w:rFonts w:hint="eastAsia" w:ascii="宋体" w:hAnsi="宋体" w:eastAsia="宋体" w:cs="Times New Roman"/>
          <w:kern w:val="0"/>
          <w:sz w:val="21"/>
          <w:szCs w:val="21"/>
        </w:rPr>
        <w:t>商务评审细则</w:t>
      </w:r>
    </w:p>
    <w:p>
      <w:pPr>
        <w:widowControl w:val="0"/>
        <w:numPr>
          <w:ilvl w:val="0"/>
          <w:numId w:val="0"/>
        </w:numPr>
        <w:jc w:val="both"/>
        <w:rPr>
          <w:rFonts w:hint="eastAsia" w:ascii="Calibri" w:hAnsi="Calibri" w:eastAsia="Calibri" w:cs="Times New Roman"/>
          <w:kern w:val="2"/>
          <w:sz w:val="21"/>
          <w:lang w:val="en-US" w:eastAsia="zh-CN" w:bidi="ar-SA"/>
        </w:rPr>
      </w:pPr>
    </w:p>
    <w:p>
      <w:pPr>
        <w:widowControl/>
        <w:adjustRightInd w:val="0"/>
        <w:spacing w:line="360" w:lineRule="auto"/>
        <w:jc w:val="center"/>
        <w:rPr>
          <w:rFonts w:ascii="宋体" w:hAnsi="宋体" w:eastAsia="宋体" w:cs="Times New Roman"/>
          <w:b/>
          <w:kern w:val="0"/>
          <w:sz w:val="28"/>
          <w:szCs w:val="28"/>
        </w:rPr>
      </w:pPr>
      <w:r>
        <w:rPr>
          <w:rFonts w:hint="eastAsia" w:ascii="宋体" w:hAnsi="宋体" w:eastAsia="宋体" w:cs="Times New Roman"/>
          <w:b/>
          <w:kern w:val="0"/>
          <w:sz w:val="28"/>
          <w:szCs w:val="28"/>
        </w:rPr>
        <w:t>商务部分：</w:t>
      </w:r>
      <w:r>
        <w:rPr>
          <w:rFonts w:hint="eastAsia" w:ascii="宋体" w:hAnsi="宋体" w:eastAsia="宋体" w:cs="Times New Roman"/>
          <w:b/>
          <w:kern w:val="0"/>
          <w:sz w:val="28"/>
          <w:szCs w:val="28"/>
          <w:lang w:val="en-US" w:eastAsia="zh-CN"/>
        </w:rPr>
        <w:t>2</w:t>
      </w:r>
      <w:r>
        <w:rPr>
          <w:rFonts w:hint="eastAsia" w:ascii="宋体" w:hAnsi="宋体" w:eastAsia="宋体" w:cs="Times New Roman"/>
          <w:b/>
          <w:kern w:val="0"/>
          <w:sz w:val="28"/>
          <w:szCs w:val="28"/>
        </w:rPr>
        <w:t>0分</w:t>
      </w:r>
    </w:p>
    <w:tbl>
      <w:tblPr>
        <w:tblStyle w:val="9"/>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100"/>
        <w:gridCol w:w="849"/>
        <w:gridCol w:w="4740"/>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blHeader/>
          <w:jc w:val="center"/>
        </w:trPr>
        <w:tc>
          <w:tcPr>
            <w:tcW w:w="490" w:type="dxa"/>
            <w:vAlign w:val="center"/>
          </w:tcPr>
          <w:p>
            <w:pPr>
              <w:widowControl/>
              <w:spacing w:line="36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序号</w:t>
            </w:r>
          </w:p>
        </w:tc>
        <w:tc>
          <w:tcPr>
            <w:tcW w:w="1100" w:type="dxa"/>
            <w:vAlign w:val="center"/>
          </w:tcPr>
          <w:p>
            <w:pPr>
              <w:widowControl/>
              <w:spacing w:line="36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评分项目</w:t>
            </w:r>
          </w:p>
        </w:tc>
        <w:tc>
          <w:tcPr>
            <w:tcW w:w="849" w:type="dxa"/>
            <w:vAlign w:val="center"/>
          </w:tcPr>
          <w:p>
            <w:pPr>
              <w:widowControl/>
              <w:spacing w:line="36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标准分</w:t>
            </w:r>
          </w:p>
        </w:tc>
        <w:tc>
          <w:tcPr>
            <w:tcW w:w="4740" w:type="dxa"/>
            <w:vAlign w:val="center"/>
          </w:tcPr>
          <w:p>
            <w:pPr>
              <w:widowControl/>
              <w:spacing w:line="36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评分标准</w:t>
            </w:r>
          </w:p>
        </w:tc>
        <w:tc>
          <w:tcPr>
            <w:tcW w:w="2574" w:type="dxa"/>
            <w:vAlign w:val="center"/>
          </w:tcPr>
          <w:p>
            <w:pPr>
              <w:widowControl/>
              <w:spacing w:line="36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jc w:val="center"/>
        </w:trPr>
        <w:tc>
          <w:tcPr>
            <w:tcW w:w="490" w:type="dxa"/>
            <w:tcBorders>
              <w:bottom w:val="single" w:color="auto" w:sz="4" w:space="0"/>
            </w:tcBorders>
            <w:vAlign w:val="center"/>
          </w:tcPr>
          <w:p>
            <w:pPr>
              <w:widowControl/>
              <w:spacing w:line="36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c>
          <w:tcPr>
            <w:tcW w:w="1100" w:type="dxa"/>
            <w:tcBorders>
              <w:bottom w:val="single" w:color="auto" w:sz="4" w:space="0"/>
            </w:tcBorders>
            <w:vAlign w:val="center"/>
          </w:tcPr>
          <w:p>
            <w:pPr>
              <w:widowControl/>
              <w:spacing w:line="36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企业施</w:t>
            </w:r>
          </w:p>
          <w:p>
            <w:pPr>
              <w:widowControl/>
              <w:spacing w:line="36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工业绩</w:t>
            </w:r>
          </w:p>
        </w:tc>
        <w:tc>
          <w:tcPr>
            <w:tcW w:w="849" w:type="dxa"/>
            <w:tcBorders>
              <w:bottom w:val="single" w:color="auto" w:sz="4" w:space="0"/>
            </w:tcBorders>
            <w:vAlign w:val="center"/>
          </w:tcPr>
          <w:p>
            <w:pPr>
              <w:widowControl/>
              <w:spacing w:line="360" w:lineRule="exact"/>
              <w:jc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10</w:t>
            </w:r>
          </w:p>
        </w:tc>
        <w:tc>
          <w:tcPr>
            <w:tcW w:w="4740" w:type="dxa"/>
            <w:tcBorders>
              <w:bottom w:val="single" w:color="auto" w:sz="4" w:space="0"/>
            </w:tcBorders>
            <w:vAlign w:val="center"/>
          </w:tcPr>
          <w:p>
            <w:pPr>
              <w:widowControl/>
              <w:spacing w:line="36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202</w:t>
            </w:r>
            <w:r>
              <w:rPr>
                <w:rFonts w:hint="eastAsia" w:ascii="宋体" w:hAnsi="宋体" w:eastAsia="宋体" w:cs="Times New Roman"/>
                <w:kern w:val="0"/>
                <w:sz w:val="21"/>
                <w:szCs w:val="21"/>
                <w:lang w:val="en-US" w:eastAsia="zh-CN"/>
              </w:rPr>
              <w:t>1</w:t>
            </w:r>
            <w:r>
              <w:rPr>
                <w:rFonts w:hint="eastAsia" w:ascii="宋体" w:hAnsi="宋体" w:eastAsia="宋体" w:cs="Times New Roman"/>
                <w:kern w:val="0"/>
                <w:sz w:val="21"/>
                <w:szCs w:val="21"/>
              </w:rPr>
              <w:t>年1月1日至今，</w:t>
            </w:r>
            <w:r>
              <w:rPr>
                <w:rFonts w:hint="eastAsia" w:ascii="宋体" w:hAnsi="宋体" w:eastAsia="宋体" w:cs="Times New Roman"/>
                <w:kern w:val="0"/>
                <w:sz w:val="21"/>
                <w:szCs w:val="21"/>
                <w:lang w:eastAsia="zh-CN"/>
              </w:rPr>
              <w:t>报价人</w:t>
            </w:r>
            <w:r>
              <w:rPr>
                <w:rFonts w:hint="eastAsia" w:ascii="宋体" w:hAnsi="宋体" w:eastAsia="宋体" w:cs="Times New Roman"/>
                <w:kern w:val="0"/>
                <w:sz w:val="21"/>
                <w:szCs w:val="21"/>
              </w:rPr>
              <w:t>完成过类似工程施工业绩</w:t>
            </w:r>
            <w:r>
              <w:rPr>
                <w:rFonts w:hint="eastAsia" w:ascii="宋体" w:hAnsi="宋体" w:eastAsia="宋体" w:cs="Times New Roman"/>
                <w:kern w:val="0"/>
                <w:sz w:val="21"/>
                <w:szCs w:val="21"/>
                <w:lang w:eastAsia="zh-CN"/>
              </w:rPr>
              <w:t>，且单项合同金额在</w:t>
            </w:r>
            <w:r>
              <w:rPr>
                <w:rFonts w:hint="eastAsia" w:ascii="宋体" w:hAnsi="宋体" w:eastAsia="宋体" w:cs="Times New Roman"/>
                <w:kern w:val="0"/>
                <w:sz w:val="21"/>
                <w:szCs w:val="21"/>
                <w:lang w:val="en-US" w:eastAsia="zh-CN"/>
              </w:rPr>
              <w:t>15</w:t>
            </w:r>
            <w:r>
              <w:rPr>
                <w:rFonts w:hint="eastAsia" w:ascii="宋体" w:hAnsi="宋体" w:eastAsia="宋体" w:cs="Times New Roman"/>
                <w:kern w:val="0"/>
                <w:sz w:val="21"/>
                <w:szCs w:val="21"/>
                <w:lang w:eastAsia="zh-CN"/>
              </w:rPr>
              <w:t>万元以上（含）的，</w:t>
            </w:r>
            <w:r>
              <w:rPr>
                <w:rFonts w:hint="eastAsia" w:ascii="宋体" w:hAnsi="宋体" w:eastAsia="宋体" w:cs="Times New Roman"/>
                <w:kern w:val="0"/>
                <w:sz w:val="21"/>
                <w:szCs w:val="21"/>
              </w:rPr>
              <w:t>每项得</w:t>
            </w:r>
            <w:r>
              <w:rPr>
                <w:rFonts w:hint="eastAsia" w:ascii="宋体" w:hAnsi="宋体" w:eastAsia="宋体" w:cs="Times New Roman"/>
                <w:kern w:val="0"/>
                <w:sz w:val="21"/>
                <w:szCs w:val="21"/>
                <w:lang w:val="en-US" w:eastAsia="zh-CN"/>
              </w:rPr>
              <w:t>2</w:t>
            </w:r>
            <w:r>
              <w:rPr>
                <w:rFonts w:hint="eastAsia" w:ascii="宋体" w:hAnsi="宋体" w:eastAsia="宋体" w:cs="Times New Roman"/>
                <w:kern w:val="0"/>
                <w:sz w:val="21"/>
                <w:szCs w:val="21"/>
              </w:rPr>
              <w:t>分，此项最高</w:t>
            </w:r>
            <w:r>
              <w:rPr>
                <w:rFonts w:hint="eastAsia" w:ascii="宋体" w:hAnsi="宋体" w:eastAsia="宋体" w:cs="Times New Roman"/>
                <w:kern w:val="0"/>
                <w:sz w:val="21"/>
                <w:szCs w:val="21"/>
                <w:lang w:val="en-US" w:eastAsia="zh-CN"/>
              </w:rPr>
              <w:t>10</w:t>
            </w:r>
            <w:r>
              <w:rPr>
                <w:rFonts w:hint="eastAsia" w:ascii="宋体" w:hAnsi="宋体" w:eastAsia="宋体" w:cs="Times New Roman"/>
                <w:kern w:val="0"/>
                <w:sz w:val="21"/>
                <w:szCs w:val="21"/>
              </w:rPr>
              <w:t>分。</w:t>
            </w:r>
          </w:p>
          <w:p>
            <w:pPr>
              <w:widowControl/>
              <w:spacing w:line="36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注：上述施工业绩指已竣工工程（竣工时间在202</w:t>
            </w:r>
            <w:r>
              <w:rPr>
                <w:rFonts w:hint="eastAsia" w:ascii="宋体" w:hAnsi="宋体" w:eastAsia="宋体" w:cs="Times New Roman"/>
                <w:kern w:val="0"/>
                <w:sz w:val="21"/>
                <w:szCs w:val="21"/>
                <w:lang w:val="en-US" w:eastAsia="zh-CN"/>
              </w:rPr>
              <w:t>1</w:t>
            </w:r>
            <w:r>
              <w:rPr>
                <w:rFonts w:hint="eastAsia" w:ascii="宋体" w:hAnsi="宋体" w:eastAsia="宋体" w:cs="Times New Roman"/>
                <w:kern w:val="0"/>
                <w:sz w:val="21"/>
                <w:szCs w:val="21"/>
              </w:rPr>
              <w:t>年1月1日以后）。</w:t>
            </w:r>
          </w:p>
        </w:tc>
        <w:tc>
          <w:tcPr>
            <w:tcW w:w="2574" w:type="dxa"/>
            <w:tcBorders>
              <w:bottom w:val="single" w:color="auto" w:sz="4" w:space="0"/>
            </w:tcBorders>
            <w:vAlign w:val="center"/>
          </w:tcPr>
          <w:p>
            <w:pPr>
              <w:widowControl/>
              <w:spacing w:line="36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提供合同关键页（合同金额、签订日期等）复印件及竣工验收报告（竣工验收证明）复印件加盖报价人公章</w:t>
            </w:r>
            <w:r>
              <w:rPr>
                <w:rFonts w:hint="eastAsia" w:ascii="宋体" w:hAnsi="宋体" w:eastAsia="宋体" w:cs="Times New Roman"/>
                <w:kern w:val="0"/>
                <w:sz w:val="21"/>
                <w:szCs w:val="21"/>
                <w:lang w:eastAsia="zh-CN"/>
              </w:rPr>
              <w:t>，</w:t>
            </w:r>
            <w:r>
              <w:rPr>
                <w:rFonts w:hint="eastAsia" w:ascii="宋体" w:hAnsi="宋体" w:eastAsia="宋体" w:cs="Times New Roman"/>
                <w:kern w:val="0"/>
                <w:sz w:val="21"/>
                <w:szCs w:val="21"/>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90" w:type="dxa"/>
            <w:vAlign w:val="center"/>
          </w:tcPr>
          <w:p>
            <w:pPr>
              <w:widowControl/>
              <w:spacing w:line="36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c>
          <w:tcPr>
            <w:tcW w:w="1100" w:type="dxa"/>
            <w:vAlign w:val="center"/>
          </w:tcPr>
          <w:p>
            <w:pPr>
              <w:widowControl/>
              <w:spacing w:line="36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项目负责人业绩</w:t>
            </w:r>
          </w:p>
        </w:tc>
        <w:tc>
          <w:tcPr>
            <w:tcW w:w="849" w:type="dxa"/>
            <w:vAlign w:val="center"/>
          </w:tcPr>
          <w:p>
            <w:pPr>
              <w:widowControl/>
              <w:spacing w:line="36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5</w:t>
            </w:r>
          </w:p>
        </w:tc>
        <w:tc>
          <w:tcPr>
            <w:tcW w:w="4740" w:type="dxa"/>
            <w:tcBorders>
              <w:bottom w:val="single" w:color="auto" w:sz="4" w:space="0"/>
            </w:tcBorders>
            <w:vAlign w:val="center"/>
          </w:tcPr>
          <w:p>
            <w:pPr>
              <w:widowControl/>
              <w:spacing w:line="36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项目负责人担任过类似工程的项目负责人施工业绩的每项得2.5分，此项最高5分。</w:t>
            </w:r>
          </w:p>
        </w:tc>
        <w:tc>
          <w:tcPr>
            <w:tcW w:w="2574" w:type="dxa"/>
            <w:vAlign w:val="center"/>
          </w:tcPr>
          <w:p>
            <w:pPr>
              <w:widowControl/>
              <w:spacing w:line="36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提供合同关键页（或证明资料）复印件并加盖公章，否则不得分。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490" w:type="dxa"/>
            <w:vAlign w:val="center"/>
          </w:tcPr>
          <w:p>
            <w:pPr>
              <w:widowControl/>
              <w:spacing w:line="36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4</w:t>
            </w:r>
          </w:p>
        </w:tc>
        <w:tc>
          <w:tcPr>
            <w:tcW w:w="1100" w:type="dxa"/>
            <w:vAlign w:val="center"/>
          </w:tcPr>
          <w:p>
            <w:pPr>
              <w:widowControl/>
              <w:spacing w:line="360" w:lineRule="exact"/>
              <w:jc w:val="center"/>
              <w:rPr>
                <w:rFonts w:hint="eastAsia" w:ascii="宋体" w:hAnsi="宋体" w:eastAsia="宋体" w:cs="Times New Roman"/>
                <w:kern w:val="0"/>
                <w:sz w:val="21"/>
                <w:szCs w:val="21"/>
                <w:lang w:eastAsia="zh-CN"/>
              </w:rPr>
            </w:pPr>
            <w:r>
              <w:rPr>
                <w:rFonts w:hint="eastAsia" w:ascii="宋体" w:hAnsi="宋体" w:eastAsia="宋体" w:cs="Times New Roman"/>
                <w:kern w:val="0"/>
                <w:sz w:val="21"/>
                <w:szCs w:val="21"/>
                <w:highlight w:val="yellow"/>
              </w:rPr>
              <w:t>企业</w:t>
            </w:r>
            <w:r>
              <w:rPr>
                <w:rFonts w:hint="eastAsia" w:ascii="宋体" w:hAnsi="宋体" w:cs="Times New Roman"/>
                <w:kern w:val="0"/>
                <w:sz w:val="21"/>
                <w:szCs w:val="21"/>
                <w:highlight w:val="yellow"/>
                <w:lang w:val="en-US" w:eastAsia="zh-CN"/>
              </w:rPr>
              <w:t>纳税信用等级</w:t>
            </w:r>
          </w:p>
        </w:tc>
        <w:tc>
          <w:tcPr>
            <w:tcW w:w="849" w:type="dxa"/>
            <w:vAlign w:val="center"/>
          </w:tcPr>
          <w:p>
            <w:pPr>
              <w:widowControl/>
              <w:spacing w:line="36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c>
          <w:tcPr>
            <w:tcW w:w="4740" w:type="dxa"/>
            <w:vAlign w:val="center"/>
          </w:tcPr>
          <w:p>
            <w:pPr>
              <w:widowControl/>
              <w:spacing w:line="360" w:lineRule="exact"/>
              <w:jc w:val="left"/>
              <w:rPr>
                <w:rFonts w:ascii="宋体" w:hAnsi="宋体" w:eastAsia="宋体" w:cs="Times New Roman"/>
                <w:kern w:val="0"/>
                <w:sz w:val="21"/>
                <w:szCs w:val="21"/>
              </w:rPr>
            </w:pPr>
            <w:r>
              <w:rPr>
                <w:rFonts w:hint="eastAsia" w:ascii="宋体" w:hAnsi="宋体" w:cs="Times New Roman"/>
                <w:kern w:val="0"/>
                <w:sz w:val="21"/>
                <w:szCs w:val="21"/>
                <w:lang w:val="en-US" w:eastAsia="zh-CN"/>
              </w:rPr>
              <w:t>报价人2022年纳税信用等级B级及以上得2分，B级以下或未提供的不得分。以国家税务总局及其下属主管税务机关出具的证明为准。</w:t>
            </w:r>
          </w:p>
        </w:tc>
        <w:tc>
          <w:tcPr>
            <w:tcW w:w="2574" w:type="dxa"/>
            <w:vAlign w:val="center"/>
          </w:tcPr>
          <w:p>
            <w:pPr>
              <w:widowControl/>
              <w:spacing w:line="36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提供证书复印件并加盖公章，否则不得分。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490" w:type="dxa"/>
            <w:vAlign w:val="center"/>
          </w:tcPr>
          <w:p>
            <w:pPr>
              <w:widowControl/>
              <w:spacing w:line="36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5</w:t>
            </w:r>
          </w:p>
        </w:tc>
        <w:tc>
          <w:tcPr>
            <w:tcW w:w="1100" w:type="dxa"/>
            <w:vAlign w:val="center"/>
          </w:tcPr>
          <w:p>
            <w:pPr>
              <w:widowControl/>
              <w:spacing w:line="360" w:lineRule="exact"/>
              <w:jc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体系认证</w:t>
            </w:r>
          </w:p>
        </w:tc>
        <w:tc>
          <w:tcPr>
            <w:tcW w:w="849" w:type="dxa"/>
            <w:vAlign w:val="center"/>
          </w:tcPr>
          <w:p>
            <w:pPr>
              <w:widowControl/>
              <w:spacing w:line="36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3</w:t>
            </w:r>
          </w:p>
        </w:tc>
        <w:tc>
          <w:tcPr>
            <w:tcW w:w="4740" w:type="dxa"/>
            <w:vAlign w:val="center"/>
          </w:tcPr>
          <w:p>
            <w:pPr>
              <w:widowControl/>
              <w:spacing w:line="360" w:lineRule="exact"/>
              <w:jc w:val="left"/>
              <w:rPr>
                <w:rFonts w:ascii="Times New Roman" w:hAnsi="Times New Roman" w:eastAsia="宋体" w:cs="Times New Roman"/>
                <w:kern w:val="0"/>
                <w:sz w:val="20"/>
                <w:szCs w:val="20"/>
              </w:rPr>
            </w:pPr>
            <w:r>
              <w:rPr>
                <w:rFonts w:hint="eastAsia" w:ascii="宋体" w:hAnsi="宋体" w:eastAsia="宋体" w:cs="Times New Roman"/>
                <w:kern w:val="0"/>
                <w:sz w:val="21"/>
                <w:szCs w:val="21"/>
                <w:lang w:eastAsia="zh-CN"/>
              </w:rPr>
              <w:t>报价人</w:t>
            </w:r>
            <w:r>
              <w:rPr>
                <w:rFonts w:hint="eastAsia" w:ascii="宋体" w:hAnsi="宋体" w:eastAsia="宋体" w:cs="Times New Roman"/>
                <w:kern w:val="0"/>
                <w:sz w:val="21"/>
                <w:szCs w:val="21"/>
              </w:rPr>
              <w:t>具有有效的ISO9001质量管理体系认证证书、ISO14001环境体系认证证书、ISO45001职业健康安全管理体系认证证书情况：每具有一项得1分，满分3分，未提供的不得分。</w:t>
            </w:r>
          </w:p>
        </w:tc>
        <w:tc>
          <w:tcPr>
            <w:tcW w:w="2574" w:type="dxa"/>
            <w:vAlign w:val="center"/>
          </w:tcPr>
          <w:p>
            <w:pPr>
              <w:widowControl/>
              <w:spacing w:line="36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提供证书复印件并加盖公章，否则不得分。</w:t>
            </w:r>
          </w:p>
        </w:tc>
      </w:tr>
    </w:tbl>
    <w:p>
      <w:pPr>
        <w:pageBreakBefore/>
        <w:widowControl/>
        <w:numPr>
          <w:ilvl w:val="0"/>
          <w:numId w:val="1"/>
        </w:numPr>
        <w:spacing w:line="400" w:lineRule="exact"/>
        <w:ind w:left="0" w:leftChars="0" w:firstLine="0" w:firstLineChars="0"/>
        <w:jc w:val="left"/>
        <w:outlineLvl w:val="0"/>
        <w:rPr>
          <w:rFonts w:hint="eastAsia" w:ascii="宋体" w:hAnsi="宋体" w:eastAsia="宋体" w:cs="Times New Roman"/>
          <w:kern w:val="0"/>
          <w:sz w:val="21"/>
          <w:szCs w:val="21"/>
        </w:rPr>
      </w:pPr>
      <w:r>
        <w:rPr>
          <w:rFonts w:hint="eastAsia" w:ascii="宋体" w:hAnsi="宋体" w:eastAsia="宋体" w:cs="Times New Roman"/>
          <w:kern w:val="0"/>
          <w:sz w:val="21"/>
          <w:szCs w:val="21"/>
        </w:rPr>
        <w:t>技术评审细则</w:t>
      </w:r>
    </w:p>
    <w:p>
      <w:pPr>
        <w:widowControl w:val="0"/>
        <w:numPr>
          <w:ilvl w:val="0"/>
          <w:numId w:val="0"/>
        </w:numPr>
        <w:ind w:leftChars="0"/>
        <w:jc w:val="both"/>
        <w:rPr>
          <w:rFonts w:hint="eastAsia" w:ascii="Calibri" w:hAnsi="Calibri" w:eastAsia="Calibri" w:cs="Times New Roman"/>
          <w:kern w:val="2"/>
          <w:sz w:val="21"/>
          <w:lang w:val="en-US" w:eastAsia="zh-CN" w:bidi="ar-SA"/>
        </w:rPr>
      </w:pPr>
    </w:p>
    <w:p>
      <w:pPr>
        <w:widowControl/>
        <w:adjustRightInd w:val="0"/>
        <w:spacing w:line="360" w:lineRule="auto"/>
        <w:jc w:val="center"/>
        <w:outlineLvl w:val="0"/>
        <w:rPr>
          <w:rFonts w:ascii="宋体" w:hAnsi="宋体" w:eastAsia="宋体" w:cs="Times New Roman"/>
          <w:b/>
          <w:kern w:val="0"/>
          <w:sz w:val="28"/>
          <w:szCs w:val="28"/>
        </w:rPr>
      </w:pPr>
      <w:r>
        <w:rPr>
          <w:rFonts w:hint="eastAsia" w:ascii="宋体" w:hAnsi="宋体" w:eastAsia="宋体" w:cs="Times New Roman"/>
          <w:b/>
          <w:kern w:val="0"/>
          <w:sz w:val="28"/>
          <w:szCs w:val="28"/>
        </w:rPr>
        <w:t>施工组织设计部分：</w:t>
      </w:r>
      <w:r>
        <w:rPr>
          <w:rFonts w:hint="eastAsia" w:ascii="宋体" w:hAnsi="宋体" w:eastAsia="宋体" w:cs="Times New Roman"/>
          <w:b/>
          <w:kern w:val="0"/>
          <w:sz w:val="28"/>
          <w:szCs w:val="28"/>
          <w:lang w:val="en-US" w:eastAsia="zh-CN"/>
        </w:rPr>
        <w:t>2</w:t>
      </w:r>
      <w:r>
        <w:rPr>
          <w:rFonts w:hint="eastAsia" w:ascii="宋体" w:hAnsi="宋体" w:eastAsia="宋体" w:cs="Times New Roman"/>
          <w:b/>
          <w:kern w:val="0"/>
          <w:sz w:val="28"/>
          <w:szCs w:val="28"/>
        </w:rPr>
        <w:t>0分</w:t>
      </w:r>
    </w:p>
    <w:tbl>
      <w:tblPr>
        <w:tblStyle w:val="9"/>
        <w:tblpPr w:leftFromText="180" w:rightFromText="180" w:vertAnchor="text" w:horzAnchor="page" w:tblpX="1297" w:tblpY="623"/>
        <w:tblOverlap w:val="never"/>
        <w:tblW w:w="9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72"/>
        <w:gridCol w:w="6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blHeader/>
        </w:trPr>
        <w:tc>
          <w:tcPr>
            <w:tcW w:w="750" w:type="dxa"/>
            <w:vAlign w:val="center"/>
          </w:tcPr>
          <w:p>
            <w:pPr>
              <w:widowControl/>
              <w:spacing w:line="220" w:lineRule="exact"/>
              <w:jc w:val="center"/>
              <w:rPr>
                <w:rFonts w:ascii="宋体" w:hAnsi="宋体" w:eastAsia="宋体" w:cs="Times New Roman"/>
                <w:b/>
                <w:kern w:val="0"/>
                <w:sz w:val="20"/>
                <w:szCs w:val="21"/>
              </w:rPr>
            </w:pPr>
            <w:r>
              <w:rPr>
                <w:rFonts w:hint="eastAsia" w:ascii="宋体" w:hAnsi="宋体" w:eastAsia="宋体" w:cs="Times New Roman"/>
                <w:b/>
                <w:kern w:val="0"/>
                <w:sz w:val="20"/>
                <w:szCs w:val="21"/>
              </w:rPr>
              <w:t>序号</w:t>
            </w:r>
          </w:p>
        </w:tc>
        <w:tc>
          <w:tcPr>
            <w:tcW w:w="2172" w:type="dxa"/>
            <w:vAlign w:val="center"/>
          </w:tcPr>
          <w:p>
            <w:pPr>
              <w:widowControl/>
              <w:spacing w:line="220" w:lineRule="exact"/>
              <w:jc w:val="center"/>
              <w:rPr>
                <w:rFonts w:ascii="宋体" w:hAnsi="宋体" w:eastAsia="宋体" w:cs="Times New Roman"/>
                <w:b/>
                <w:kern w:val="0"/>
                <w:sz w:val="20"/>
                <w:szCs w:val="21"/>
              </w:rPr>
            </w:pPr>
            <w:r>
              <w:rPr>
                <w:rFonts w:hint="eastAsia" w:ascii="宋体" w:hAnsi="宋体" w:eastAsia="宋体" w:cs="Times New Roman"/>
                <w:b/>
                <w:kern w:val="0"/>
                <w:sz w:val="20"/>
                <w:szCs w:val="21"/>
              </w:rPr>
              <w:t>评审内容</w:t>
            </w:r>
          </w:p>
        </w:tc>
        <w:tc>
          <w:tcPr>
            <w:tcW w:w="6572" w:type="dxa"/>
            <w:vAlign w:val="center"/>
          </w:tcPr>
          <w:p>
            <w:pPr>
              <w:widowControl/>
              <w:spacing w:line="220" w:lineRule="exact"/>
              <w:jc w:val="center"/>
              <w:rPr>
                <w:rFonts w:ascii="宋体" w:hAnsi="宋体" w:eastAsia="宋体" w:cs="Times New Roman"/>
                <w:b/>
                <w:kern w:val="0"/>
                <w:sz w:val="20"/>
                <w:szCs w:val="21"/>
              </w:rPr>
            </w:pPr>
            <w:r>
              <w:rPr>
                <w:rFonts w:hint="eastAsia" w:ascii="宋体" w:hAnsi="宋体" w:eastAsia="宋体" w:cs="Times New Roman"/>
                <w:b/>
                <w:kern w:val="0"/>
                <w:sz w:val="20"/>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750" w:type="dxa"/>
            <w:vAlign w:val="center"/>
          </w:tcPr>
          <w:p>
            <w:pPr>
              <w:widowControl/>
              <w:spacing w:line="360" w:lineRule="auto"/>
              <w:jc w:val="center"/>
              <w:rPr>
                <w:rFonts w:ascii="宋体" w:hAnsi="宋体" w:eastAsia="宋体" w:cs="Times New Roman"/>
                <w:kern w:val="0"/>
                <w:sz w:val="20"/>
                <w:szCs w:val="21"/>
              </w:rPr>
            </w:pPr>
            <w:r>
              <w:rPr>
                <w:rFonts w:ascii="宋体" w:hAnsi="宋体" w:eastAsia="宋体" w:cs="Times New Roman"/>
                <w:kern w:val="0"/>
                <w:sz w:val="20"/>
                <w:szCs w:val="21"/>
              </w:rPr>
              <w:t>1</w:t>
            </w:r>
          </w:p>
        </w:tc>
        <w:tc>
          <w:tcPr>
            <w:tcW w:w="2172" w:type="dxa"/>
            <w:vAlign w:val="center"/>
          </w:tcPr>
          <w:p>
            <w:pPr>
              <w:widowControl/>
              <w:spacing w:line="360" w:lineRule="auto"/>
              <w:jc w:val="center"/>
              <w:rPr>
                <w:rFonts w:ascii="宋体" w:hAnsi="宋体" w:eastAsia="宋体" w:cs="Calibri"/>
                <w:kern w:val="0"/>
                <w:sz w:val="20"/>
                <w:szCs w:val="21"/>
              </w:rPr>
            </w:pPr>
            <w:r>
              <w:rPr>
                <w:rFonts w:ascii="宋体" w:hAnsi="宋体" w:eastAsia="宋体" w:cs="Calibri"/>
                <w:kern w:val="0"/>
                <w:sz w:val="20"/>
                <w:szCs w:val="21"/>
              </w:rPr>
              <w:t>总体施工部署</w:t>
            </w:r>
          </w:p>
          <w:p>
            <w:pPr>
              <w:widowControl/>
              <w:spacing w:line="360" w:lineRule="auto"/>
              <w:jc w:val="center"/>
              <w:rPr>
                <w:rFonts w:ascii="宋体" w:hAnsi="宋体" w:eastAsia="宋体" w:cs="Times New Roman"/>
                <w:bCs/>
                <w:kern w:val="0"/>
                <w:sz w:val="20"/>
                <w:szCs w:val="21"/>
              </w:rPr>
            </w:pPr>
            <w:r>
              <w:rPr>
                <w:rFonts w:hint="eastAsia" w:ascii="宋体" w:hAnsi="宋体" w:eastAsia="宋体" w:cs="Calibri"/>
                <w:kern w:val="0"/>
                <w:sz w:val="20"/>
                <w:szCs w:val="21"/>
              </w:rPr>
              <w:t>(</w:t>
            </w:r>
            <w:r>
              <w:rPr>
                <w:rFonts w:hint="eastAsia" w:ascii="宋体" w:hAnsi="宋体" w:eastAsia="宋体" w:cs="Calibri"/>
                <w:kern w:val="0"/>
                <w:sz w:val="20"/>
                <w:szCs w:val="21"/>
                <w:lang w:val="en-US" w:eastAsia="zh-CN"/>
              </w:rPr>
              <w:t>4</w:t>
            </w:r>
            <w:r>
              <w:rPr>
                <w:rFonts w:hint="eastAsia" w:ascii="宋体" w:hAnsi="宋体" w:eastAsia="宋体" w:cs="Calibri"/>
                <w:kern w:val="0"/>
                <w:sz w:val="20"/>
                <w:szCs w:val="21"/>
              </w:rPr>
              <w:t>分)</w:t>
            </w:r>
          </w:p>
        </w:tc>
        <w:tc>
          <w:tcPr>
            <w:tcW w:w="6572" w:type="dxa"/>
            <w:vAlign w:val="center"/>
          </w:tcPr>
          <w:p>
            <w:pPr>
              <w:widowControl/>
              <w:spacing w:line="360" w:lineRule="auto"/>
              <w:jc w:val="left"/>
              <w:rPr>
                <w:rFonts w:ascii="宋体" w:hAnsi="宋体" w:eastAsia="宋体" w:cs="Calibri"/>
                <w:kern w:val="0"/>
                <w:sz w:val="20"/>
                <w:szCs w:val="21"/>
              </w:rPr>
            </w:pPr>
            <w:r>
              <w:rPr>
                <w:rFonts w:hint="eastAsia" w:ascii="宋体" w:hAnsi="宋体" w:eastAsia="宋体" w:cs="Calibri"/>
                <w:kern w:val="0"/>
                <w:sz w:val="20"/>
                <w:szCs w:val="21"/>
              </w:rPr>
              <w:t>【</w:t>
            </w:r>
            <w:r>
              <w:rPr>
                <w:rFonts w:ascii="宋体" w:hAnsi="宋体" w:eastAsia="宋体" w:cs="Calibri"/>
                <w:kern w:val="0"/>
                <w:sz w:val="20"/>
                <w:szCs w:val="21"/>
              </w:rPr>
              <w:t>优</w:t>
            </w:r>
            <w:r>
              <w:rPr>
                <w:rFonts w:hint="eastAsia" w:ascii="宋体" w:hAnsi="宋体" w:eastAsia="宋体" w:cs="Calibri"/>
                <w:kern w:val="0"/>
                <w:sz w:val="20"/>
                <w:szCs w:val="21"/>
              </w:rPr>
              <w:t>】</w:t>
            </w:r>
            <w:r>
              <w:rPr>
                <w:rFonts w:ascii="宋体" w:hAnsi="宋体" w:eastAsia="宋体" w:cs="Calibri"/>
                <w:kern w:val="0"/>
                <w:sz w:val="20"/>
                <w:szCs w:val="21"/>
              </w:rPr>
              <w:t>总体施工部署完全科学可靠、完善，完全可行的，得</w:t>
            </w:r>
            <w:r>
              <w:rPr>
                <w:rFonts w:hint="eastAsia" w:ascii="宋体" w:hAnsi="宋体" w:eastAsia="宋体" w:cs="Calibri"/>
                <w:kern w:val="0"/>
                <w:sz w:val="20"/>
                <w:szCs w:val="21"/>
              </w:rPr>
              <w:t>(</w:t>
            </w:r>
            <w:r>
              <w:rPr>
                <w:rFonts w:hint="eastAsia" w:ascii="宋体" w:hAnsi="宋体" w:eastAsia="宋体" w:cs="Calibri"/>
                <w:kern w:val="0"/>
                <w:sz w:val="20"/>
                <w:szCs w:val="21"/>
                <w:lang w:val="en-US" w:eastAsia="zh-CN"/>
              </w:rPr>
              <w:t>2</w:t>
            </w:r>
            <w:r>
              <w:rPr>
                <w:rFonts w:hint="eastAsia" w:ascii="宋体" w:hAnsi="宋体" w:eastAsia="宋体" w:cs="Calibri"/>
                <w:kern w:val="0"/>
                <w:sz w:val="20"/>
                <w:szCs w:val="21"/>
              </w:rPr>
              <w:t>,</w:t>
            </w:r>
            <w:r>
              <w:rPr>
                <w:rFonts w:hint="eastAsia" w:ascii="宋体" w:hAnsi="宋体" w:eastAsia="宋体" w:cs="Calibri"/>
                <w:kern w:val="0"/>
                <w:sz w:val="20"/>
                <w:szCs w:val="21"/>
                <w:lang w:val="en-US" w:eastAsia="zh-CN"/>
              </w:rPr>
              <w:t>4</w:t>
            </w:r>
            <w:r>
              <w:rPr>
                <w:rFonts w:hint="eastAsia" w:ascii="宋体" w:hAnsi="宋体" w:eastAsia="宋体" w:cs="Calibri"/>
                <w:kern w:val="0"/>
                <w:sz w:val="20"/>
                <w:szCs w:val="21"/>
              </w:rPr>
              <w:t>]</w:t>
            </w:r>
            <w:r>
              <w:rPr>
                <w:rFonts w:ascii="宋体" w:hAnsi="宋体" w:eastAsia="宋体" w:cs="Calibri"/>
                <w:kern w:val="0"/>
                <w:sz w:val="20"/>
                <w:szCs w:val="21"/>
              </w:rPr>
              <w:t>分；</w:t>
            </w:r>
          </w:p>
          <w:p>
            <w:pPr>
              <w:widowControl/>
              <w:spacing w:line="360" w:lineRule="auto"/>
              <w:jc w:val="left"/>
              <w:rPr>
                <w:rFonts w:ascii="宋体" w:hAnsi="宋体" w:eastAsia="宋体" w:cs="Calibri"/>
                <w:kern w:val="0"/>
                <w:sz w:val="20"/>
                <w:szCs w:val="21"/>
              </w:rPr>
            </w:pPr>
            <w:r>
              <w:rPr>
                <w:rFonts w:hint="eastAsia" w:ascii="宋体" w:hAnsi="宋体" w:eastAsia="宋体" w:cs="Calibri"/>
                <w:kern w:val="0"/>
                <w:sz w:val="20"/>
                <w:szCs w:val="21"/>
              </w:rPr>
              <w:t>【良】</w:t>
            </w:r>
            <w:r>
              <w:rPr>
                <w:rFonts w:ascii="宋体" w:hAnsi="宋体" w:eastAsia="宋体" w:cs="Calibri"/>
                <w:kern w:val="0"/>
                <w:sz w:val="20"/>
                <w:szCs w:val="21"/>
              </w:rPr>
              <w:t>总体施工部署科学可靠、完善的，得</w:t>
            </w:r>
            <w:r>
              <w:rPr>
                <w:rFonts w:hint="eastAsia" w:ascii="宋体" w:hAnsi="宋体" w:eastAsia="宋体" w:cs="Calibri"/>
                <w:kern w:val="0"/>
                <w:sz w:val="20"/>
                <w:szCs w:val="21"/>
              </w:rPr>
              <w:t>(</w:t>
            </w:r>
            <w:r>
              <w:rPr>
                <w:rFonts w:hint="eastAsia" w:ascii="宋体" w:hAnsi="宋体" w:eastAsia="宋体" w:cs="Calibri"/>
                <w:kern w:val="0"/>
                <w:sz w:val="20"/>
                <w:szCs w:val="21"/>
                <w:lang w:val="en-US" w:eastAsia="zh-CN"/>
              </w:rPr>
              <w:t>1</w:t>
            </w:r>
            <w:r>
              <w:rPr>
                <w:rFonts w:hint="eastAsia" w:ascii="宋体" w:hAnsi="宋体" w:eastAsia="宋体" w:cs="Calibri"/>
                <w:kern w:val="0"/>
                <w:sz w:val="20"/>
                <w:szCs w:val="21"/>
              </w:rPr>
              <w:t>,</w:t>
            </w:r>
            <w:r>
              <w:rPr>
                <w:rFonts w:hint="eastAsia" w:ascii="宋体" w:hAnsi="宋体" w:eastAsia="宋体" w:cs="Calibri"/>
                <w:kern w:val="0"/>
                <w:sz w:val="20"/>
                <w:szCs w:val="21"/>
                <w:lang w:val="en-US" w:eastAsia="zh-CN"/>
              </w:rPr>
              <w:t>2</w:t>
            </w:r>
            <w:r>
              <w:rPr>
                <w:rFonts w:hint="eastAsia" w:ascii="宋体" w:hAnsi="宋体" w:eastAsia="宋体" w:cs="Calibri"/>
                <w:kern w:val="0"/>
                <w:sz w:val="20"/>
                <w:szCs w:val="21"/>
              </w:rPr>
              <w:t>]</w:t>
            </w:r>
            <w:r>
              <w:rPr>
                <w:rFonts w:ascii="宋体" w:hAnsi="宋体" w:eastAsia="宋体" w:cs="Calibri"/>
                <w:kern w:val="0"/>
                <w:sz w:val="20"/>
                <w:szCs w:val="21"/>
              </w:rPr>
              <w:t>分；</w:t>
            </w:r>
          </w:p>
          <w:p>
            <w:pPr>
              <w:widowControl/>
              <w:spacing w:line="360" w:lineRule="auto"/>
              <w:jc w:val="left"/>
              <w:rPr>
                <w:rFonts w:ascii="宋体" w:hAnsi="宋体" w:eastAsia="宋体" w:cs="Calibri"/>
                <w:kern w:val="0"/>
                <w:sz w:val="20"/>
                <w:szCs w:val="21"/>
              </w:rPr>
            </w:pPr>
            <w:r>
              <w:rPr>
                <w:rFonts w:hint="eastAsia" w:ascii="宋体" w:hAnsi="宋体" w:eastAsia="宋体" w:cs="Calibri"/>
                <w:kern w:val="0"/>
                <w:sz w:val="20"/>
                <w:szCs w:val="21"/>
              </w:rPr>
              <w:t>【中】有提供</w:t>
            </w:r>
            <w:r>
              <w:rPr>
                <w:rFonts w:ascii="宋体" w:hAnsi="宋体" w:eastAsia="宋体" w:cs="Calibri"/>
                <w:kern w:val="0"/>
                <w:sz w:val="20"/>
                <w:szCs w:val="21"/>
              </w:rPr>
              <w:t>总体施工部署的，得</w:t>
            </w:r>
            <w:r>
              <w:rPr>
                <w:rFonts w:hint="eastAsia" w:ascii="宋体" w:hAnsi="宋体" w:eastAsia="宋体" w:cs="Calibri"/>
                <w:kern w:val="0"/>
                <w:sz w:val="20"/>
                <w:szCs w:val="21"/>
              </w:rPr>
              <w:t>(0,</w:t>
            </w:r>
            <w:r>
              <w:rPr>
                <w:rFonts w:hint="eastAsia" w:ascii="宋体" w:hAnsi="宋体" w:eastAsia="宋体" w:cs="Calibri"/>
                <w:kern w:val="0"/>
                <w:sz w:val="20"/>
                <w:szCs w:val="21"/>
                <w:lang w:val="en-US" w:eastAsia="zh-CN"/>
              </w:rPr>
              <w:t>1</w:t>
            </w:r>
            <w:r>
              <w:rPr>
                <w:rFonts w:hint="eastAsia" w:ascii="宋体" w:hAnsi="宋体" w:eastAsia="宋体" w:cs="Calibri"/>
                <w:kern w:val="0"/>
                <w:sz w:val="20"/>
                <w:szCs w:val="21"/>
              </w:rPr>
              <w:t>]</w:t>
            </w:r>
            <w:r>
              <w:rPr>
                <w:rFonts w:ascii="宋体" w:hAnsi="宋体" w:eastAsia="宋体" w:cs="Calibri"/>
                <w:kern w:val="0"/>
                <w:sz w:val="20"/>
                <w:szCs w:val="21"/>
              </w:rPr>
              <w:t>分；</w:t>
            </w:r>
          </w:p>
          <w:p>
            <w:pPr>
              <w:widowControl/>
              <w:spacing w:line="360" w:lineRule="auto"/>
              <w:jc w:val="left"/>
              <w:rPr>
                <w:rFonts w:ascii="宋体" w:hAnsi="宋体" w:eastAsia="宋体" w:cs="Calibri"/>
                <w:kern w:val="0"/>
                <w:sz w:val="20"/>
                <w:szCs w:val="21"/>
              </w:rPr>
            </w:pPr>
            <w:r>
              <w:rPr>
                <w:rFonts w:hint="eastAsia" w:ascii="宋体" w:hAnsi="宋体" w:eastAsia="宋体" w:cs="Calibri"/>
                <w:kern w:val="0"/>
                <w:sz w:val="20"/>
                <w:szCs w:val="21"/>
              </w:rPr>
              <w:t>【差】没提供</w:t>
            </w:r>
            <w:r>
              <w:rPr>
                <w:rFonts w:ascii="宋体" w:hAnsi="宋体" w:eastAsia="宋体" w:cs="Calibri"/>
                <w:kern w:val="0"/>
                <w:sz w:val="20"/>
                <w:szCs w:val="21"/>
              </w:rPr>
              <w:t>总体施工部署</w:t>
            </w:r>
            <w:r>
              <w:rPr>
                <w:rFonts w:hint="eastAsia" w:ascii="宋体" w:hAnsi="宋体" w:eastAsia="宋体" w:cs="Calibri"/>
                <w:kern w:val="0"/>
                <w:sz w:val="20"/>
                <w:szCs w:val="21"/>
              </w:rPr>
              <w:t>的</w:t>
            </w:r>
            <w:r>
              <w:rPr>
                <w:rFonts w:ascii="宋体" w:hAnsi="宋体" w:eastAsia="宋体" w:cs="Calibri"/>
                <w:kern w:val="0"/>
                <w:sz w:val="20"/>
                <w:szCs w:val="21"/>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50" w:type="dxa"/>
            <w:vAlign w:val="center"/>
          </w:tcPr>
          <w:p>
            <w:pPr>
              <w:widowControl/>
              <w:spacing w:line="360" w:lineRule="auto"/>
              <w:jc w:val="center"/>
              <w:rPr>
                <w:rFonts w:ascii="宋体" w:hAnsi="宋体" w:eastAsia="宋体" w:cs="Times New Roman"/>
                <w:kern w:val="0"/>
                <w:sz w:val="20"/>
                <w:szCs w:val="21"/>
              </w:rPr>
            </w:pPr>
            <w:r>
              <w:rPr>
                <w:rFonts w:ascii="宋体" w:hAnsi="宋体" w:eastAsia="宋体" w:cs="Times New Roman"/>
                <w:kern w:val="0"/>
                <w:sz w:val="20"/>
                <w:szCs w:val="21"/>
              </w:rPr>
              <w:t>2</w:t>
            </w:r>
          </w:p>
        </w:tc>
        <w:tc>
          <w:tcPr>
            <w:tcW w:w="2172" w:type="dxa"/>
            <w:vAlign w:val="center"/>
          </w:tcPr>
          <w:p>
            <w:pPr>
              <w:widowControl/>
              <w:spacing w:line="360" w:lineRule="auto"/>
              <w:jc w:val="center"/>
              <w:rPr>
                <w:rFonts w:ascii="宋体" w:hAnsi="宋体" w:eastAsia="宋体" w:cs="Calibri"/>
                <w:kern w:val="0"/>
                <w:sz w:val="20"/>
                <w:szCs w:val="21"/>
              </w:rPr>
            </w:pPr>
            <w:r>
              <w:rPr>
                <w:rFonts w:ascii="宋体" w:hAnsi="宋体" w:eastAsia="宋体" w:cs="Calibri"/>
                <w:kern w:val="0"/>
                <w:sz w:val="20"/>
                <w:szCs w:val="21"/>
              </w:rPr>
              <w:t>工期保证措施</w:t>
            </w:r>
          </w:p>
          <w:p>
            <w:pPr>
              <w:widowControl/>
              <w:spacing w:line="360" w:lineRule="auto"/>
              <w:jc w:val="center"/>
              <w:rPr>
                <w:rFonts w:ascii="宋体" w:hAnsi="宋体" w:eastAsia="宋体" w:cs="Times New Roman"/>
                <w:bCs/>
                <w:kern w:val="0"/>
                <w:sz w:val="20"/>
                <w:szCs w:val="21"/>
              </w:rPr>
            </w:pPr>
            <w:r>
              <w:rPr>
                <w:rFonts w:hint="eastAsia" w:ascii="宋体" w:hAnsi="宋体" w:eastAsia="宋体" w:cs="Calibri"/>
                <w:kern w:val="0"/>
                <w:sz w:val="20"/>
                <w:szCs w:val="21"/>
              </w:rPr>
              <w:t>(</w:t>
            </w:r>
            <w:r>
              <w:rPr>
                <w:rFonts w:hint="eastAsia" w:ascii="宋体" w:hAnsi="宋体" w:eastAsia="宋体" w:cs="Calibri"/>
                <w:kern w:val="0"/>
                <w:sz w:val="20"/>
                <w:szCs w:val="21"/>
                <w:lang w:val="en-US" w:eastAsia="zh-CN"/>
              </w:rPr>
              <w:t>3</w:t>
            </w:r>
            <w:r>
              <w:rPr>
                <w:rFonts w:hint="eastAsia" w:ascii="宋体" w:hAnsi="宋体" w:eastAsia="宋体" w:cs="Calibri"/>
                <w:kern w:val="0"/>
                <w:sz w:val="20"/>
                <w:szCs w:val="21"/>
              </w:rPr>
              <w:t>分)</w:t>
            </w:r>
          </w:p>
        </w:tc>
        <w:tc>
          <w:tcPr>
            <w:tcW w:w="6572" w:type="dxa"/>
            <w:vAlign w:val="center"/>
          </w:tcPr>
          <w:p>
            <w:pPr>
              <w:widowControl/>
              <w:spacing w:line="360" w:lineRule="auto"/>
              <w:jc w:val="left"/>
              <w:rPr>
                <w:rFonts w:ascii="宋体" w:hAnsi="宋体" w:eastAsia="宋体" w:cs="Calibri"/>
                <w:kern w:val="0"/>
                <w:sz w:val="20"/>
                <w:szCs w:val="21"/>
              </w:rPr>
            </w:pPr>
            <w:r>
              <w:rPr>
                <w:rFonts w:hint="eastAsia" w:ascii="宋体" w:hAnsi="宋体" w:eastAsia="宋体" w:cs="Calibri"/>
                <w:kern w:val="0"/>
                <w:sz w:val="20"/>
                <w:szCs w:val="21"/>
              </w:rPr>
              <w:t>【</w:t>
            </w:r>
            <w:r>
              <w:rPr>
                <w:rFonts w:ascii="宋体" w:hAnsi="宋体" w:eastAsia="宋体" w:cs="Calibri"/>
                <w:kern w:val="0"/>
                <w:sz w:val="20"/>
                <w:szCs w:val="21"/>
              </w:rPr>
              <w:t>优</w:t>
            </w:r>
            <w:r>
              <w:rPr>
                <w:rFonts w:hint="eastAsia" w:ascii="宋体" w:hAnsi="宋体" w:eastAsia="宋体" w:cs="Calibri"/>
                <w:kern w:val="0"/>
                <w:sz w:val="20"/>
                <w:szCs w:val="21"/>
              </w:rPr>
              <w:t>】结合项目实施需要，制定工期保证</w:t>
            </w:r>
            <w:r>
              <w:rPr>
                <w:rFonts w:ascii="宋体" w:hAnsi="宋体" w:eastAsia="宋体" w:cs="Calibri"/>
                <w:kern w:val="0"/>
                <w:sz w:val="20"/>
                <w:szCs w:val="21"/>
              </w:rPr>
              <w:t>措施科学可靠、完善，可行的，得</w:t>
            </w:r>
            <w:r>
              <w:rPr>
                <w:rFonts w:hint="eastAsia" w:ascii="宋体" w:hAnsi="宋体" w:eastAsia="宋体" w:cs="Calibri"/>
                <w:kern w:val="0"/>
                <w:sz w:val="20"/>
                <w:szCs w:val="21"/>
              </w:rPr>
              <w:t>(</w:t>
            </w:r>
            <w:r>
              <w:rPr>
                <w:rFonts w:hint="eastAsia" w:ascii="宋体" w:hAnsi="宋体" w:eastAsia="宋体" w:cs="Calibri"/>
                <w:kern w:val="0"/>
                <w:sz w:val="20"/>
                <w:szCs w:val="21"/>
                <w:lang w:val="en-US" w:eastAsia="zh-CN"/>
              </w:rPr>
              <w:t>2</w:t>
            </w:r>
            <w:r>
              <w:rPr>
                <w:rFonts w:hint="eastAsia" w:ascii="宋体" w:hAnsi="宋体" w:eastAsia="宋体" w:cs="Calibri"/>
                <w:kern w:val="0"/>
                <w:sz w:val="20"/>
                <w:szCs w:val="21"/>
              </w:rPr>
              <w:t>,</w:t>
            </w:r>
            <w:r>
              <w:rPr>
                <w:rFonts w:hint="eastAsia" w:ascii="宋体" w:hAnsi="宋体" w:eastAsia="宋体" w:cs="Calibri"/>
                <w:kern w:val="0"/>
                <w:sz w:val="20"/>
                <w:szCs w:val="21"/>
                <w:lang w:val="en-US" w:eastAsia="zh-CN"/>
              </w:rPr>
              <w:t>3</w:t>
            </w:r>
            <w:r>
              <w:rPr>
                <w:rFonts w:hint="eastAsia" w:ascii="宋体" w:hAnsi="宋体" w:eastAsia="宋体" w:cs="Calibri"/>
                <w:kern w:val="0"/>
                <w:sz w:val="20"/>
                <w:szCs w:val="21"/>
              </w:rPr>
              <w:t>]</w:t>
            </w:r>
            <w:r>
              <w:rPr>
                <w:rFonts w:ascii="宋体" w:hAnsi="宋体" w:eastAsia="宋体" w:cs="Calibri"/>
                <w:kern w:val="0"/>
                <w:sz w:val="20"/>
                <w:szCs w:val="21"/>
              </w:rPr>
              <w:t>分；</w:t>
            </w:r>
          </w:p>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w:t>
            </w:r>
            <w:r>
              <w:rPr>
                <w:rFonts w:hint="eastAsia" w:ascii="宋体" w:hAnsi="宋体" w:eastAsia="宋体" w:cs="Calibri"/>
                <w:kern w:val="0"/>
                <w:sz w:val="20"/>
                <w:szCs w:val="21"/>
              </w:rPr>
              <w:t>良</w:t>
            </w:r>
            <w:r>
              <w:rPr>
                <w:rFonts w:ascii="宋体" w:hAnsi="宋体" w:eastAsia="宋体" w:cs="Calibri"/>
                <w:kern w:val="0"/>
                <w:sz w:val="20"/>
                <w:szCs w:val="21"/>
              </w:rPr>
              <w:t>】</w:t>
            </w:r>
            <w:r>
              <w:rPr>
                <w:rFonts w:hint="eastAsia" w:ascii="宋体" w:hAnsi="宋体" w:eastAsia="宋体" w:cs="Calibri"/>
                <w:kern w:val="0"/>
                <w:sz w:val="20"/>
                <w:szCs w:val="21"/>
              </w:rPr>
              <w:t>工期保证</w:t>
            </w:r>
            <w:r>
              <w:rPr>
                <w:rFonts w:ascii="宋体" w:hAnsi="宋体" w:eastAsia="宋体" w:cs="Calibri"/>
                <w:kern w:val="0"/>
                <w:sz w:val="20"/>
                <w:szCs w:val="21"/>
              </w:rPr>
              <w:t>措施科学可靠、完善的，得</w:t>
            </w:r>
            <w:r>
              <w:rPr>
                <w:rFonts w:hint="eastAsia" w:ascii="宋体" w:hAnsi="宋体" w:eastAsia="宋体" w:cs="Calibri"/>
                <w:kern w:val="0"/>
                <w:sz w:val="20"/>
                <w:szCs w:val="21"/>
              </w:rPr>
              <w:t>(1,</w:t>
            </w:r>
            <w:r>
              <w:rPr>
                <w:rFonts w:hint="eastAsia" w:ascii="宋体" w:hAnsi="宋体" w:eastAsia="宋体" w:cs="Calibri"/>
                <w:kern w:val="0"/>
                <w:sz w:val="20"/>
                <w:szCs w:val="21"/>
                <w:lang w:val="en-US" w:eastAsia="zh-CN"/>
              </w:rPr>
              <w:t>2</w:t>
            </w:r>
            <w:r>
              <w:rPr>
                <w:rFonts w:hint="eastAsia" w:ascii="宋体" w:hAnsi="宋体" w:eastAsia="宋体" w:cs="Calibri"/>
                <w:kern w:val="0"/>
                <w:sz w:val="20"/>
                <w:szCs w:val="21"/>
              </w:rPr>
              <w:t>]</w:t>
            </w:r>
            <w:r>
              <w:rPr>
                <w:rFonts w:ascii="宋体" w:hAnsi="宋体" w:eastAsia="宋体" w:cs="Calibri"/>
                <w:kern w:val="0"/>
                <w:sz w:val="20"/>
                <w:szCs w:val="21"/>
              </w:rPr>
              <w:t>分</w:t>
            </w:r>
            <w:r>
              <w:rPr>
                <w:rFonts w:hint="eastAsia" w:ascii="宋体" w:hAnsi="宋体" w:eastAsia="宋体" w:cs="Calibri"/>
                <w:kern w:val="0"/>
                <w:sz w:val="20"/>
                <w:szCs w:val="21"/>
              </w:rPr>
              <w:t>；</w:t>
            </w:r>
          </w:p>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【中】</w:t>
            </w:r>
            <w:r>
              <w:rPr>
                <w:rFonts w:hint="eastAsia" w:ascii="宋体" w:hAnsi="宋体" w:eastAsia="宋体" w:cs="Calibri"/>
                <w:kern w:val="0"/>
                <w:sz w:val="20"/>
                <w:szCs w:val="21"/>
              </w:rPr>
              <w:t>工期保证</w:t>
            </w:r>
            <w:r>
              <w:rPr>
                <w:rFonts w:ascii="宋体" w:hAnsi="宋体" w:eastAsia="宋体" w:cs="Calibri"/>
                <w:kern w:val="0"/>
                <w:sz w:val="20"/>
                <w:szCs w:val="21"/>
              </w:rPr>
              <w:t>措施</w:t>
            </w:r>
            <w:r>
              <w:rPr>
                <w:rFonts w:hint="eastAsia" w:ascii="宋体" w:hAnsi="宋体" w:eastAsia="宋体" w:cs="Calibri"/>
                <w:kern w:val="0"/>
                <w:sz w:val="20"/>
                <w:szCs w:val="21"/>
              </w:rPr>
              <w:t>基本可行</w:t>
            </w:r>
            <w:r>
              <w:rPr>
                <w:rFonts w:ascii="宋体" w:hAnsi="宋体" w:eastAsia="宋体" w:cs="Calibri"/>
                <w:kern w:val="0"/>
                <w:sz w:val="20"/>
                <w:szCs w:val="21"/>
              </w:rPr>
              <w:t>，得</w:t>
            </w:r>
            <w:r>
              <w:rPr>
                <w:rFonts w:hint="eastAsia" w:ascii="宋体" w:hAnsi="宋体" w:eastAsia="宋体" w:cs="Calibri"/>
                <w:kern w:val="0"/>
                <w:sz w:val="20"/>
                <w:szCs w:val="21"/>
              </w:rPr>
              <w:t>(0,1]</w:t>
            </w:r>
            <w:r>
              <w:rPr>
                <w:rFonts w:ascii="宋体" w:hAnsi="宋体" w:eastAsia="宋体" w:cs="Calibri"/>
                <w:kern w:val="0"/>
                <w:sz w:val="20"/>
                <w:szCs w:val="21"/>
              </w:rPr>
              <w:t>分</w:t>
            </w:r>
            <w:r>
              <w:rPr>
                <w:rFonts w:hint="eastAsia" w:ascii="宋体" w:hAnsi="宋体" w:eastAsia="宋体" w:cs="Calibri"/>
                <w:kern w:val="0"/>
                <w:sz w:val="20"/>
                <w:szCs w:val="21"/>
              </w:rPr>
              <w:t>；</w:t>
            </w:r>
          </w:p>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【差】</w:t>
            </w:r>
            <w:r>
              <w:rPr>
                <w:rFonts w:hint="eastAsia" w:ascii="宋体" w:hAnsi="宋体" w:eastAsia="宋体" w:cs="Calibri"/>
                <w:kern w:val="0"/>
                <w:sz w:val="20"/>
                <w:szCs w:val="21"/>
              </w:rPr>
              <w:t>没有提供相关计划和</w:t>
            </w:r>
            <w:r>
              <w:rPr>
                <w:rFonts w:ascii="宋体" w:hAnsi="宋体" w:eastAsia="宋体" w:cs="Calibri"/>
                <w:kern w:val="0"/>
                <w:sz w:val="20"/>
                <w:szCs w:val="21"/>
              </w:rPr>
              <w:t>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750" w:type="dxa"/>
            <w:vAlign w:val="center"/>
          </w:tcPr>
          <w:p>
            <w:pPr>
              <w:widowControl/>
              <w:spacing w:line="360" w:lineRule="auto"/>
              <w:jc w:val="center"/>
              <w:rPr>
                <w:rFonts w:ascii="宋体" w:hAnsi="宋体" w:eastAsia="宋体" w:cs="Times New Roman"/>
                <w:kern w:val="0"/>
                <w:sz w:val="20"/>
                <w:szCs w:val="21"/>
              </w:rPr>
            </w:pPr>
            <w:r>
              <w:rPr>
                <w:rFonts w:ascii="宋体" w:hAnsi="宋体" w:eastAsia="宋体" w:cs="Times New Roman"/>
                <w:kern w:val="0"/>
                <w:sz w:val="20"/>
                <w:szCs w:val="21"/>
              </w:rPr>
              <w:t>3</w:t>
            </w:r>
          </w:p>
        </w:tc>
        <w:tc>
          <w:tcPr>
            <w:tcW w:w="2172" w:type="dxa"/>
            <w:vAlign w:val="center"/>
          </w:tcPr>
          <w:p>
            <w:pPr>
              <w:widowControl/>
              <w:spacing w:line="360" w:lineRule="auto"/>
              <w:jc w:val="center"/>
              <w:rPr>
                <w:rFonts w:ascii="宋体" w:hAnsi="宋体" w:eastAsia="宋体" w:cs="Calibri"/>
                <w:kern w:val="0"/>
                <w:sz w:val="20"/>
                <w:szCs w:val="21"/>
              </w:rPr>
            </w:pPr>
            <w:r>
              <w:rPr>
                <w:rFonts w:ascii="宋体" w:hAnsi="宋体" w:eastAsia="宋体" w:cs="Calibri"/>
                <w:kern w:val="0"/>
                <w:sz w:val="20"/>
                <w:szCs w:val="21"/>
              </w:rPr>
              <w:t>拟投入机械设备、劳动力资源配备计划</w:t>
            </w:r>
          </w:p>
          <w:p>
            <w:pPr>
              <w:widowControl/>
              <w:spacing w:line="360" w:lineRule="auto"/>
              <w:jc w:val="center"/>
              <w:rPr>
                <w:rFonts w:ascii="宋体" w:hAnsi="宋体" w:eastAsia="宋体" w:cs="Times New Roman"/>
                <w:bCs/>
                <w:kern w:val="0"/>
                <w:sz w:val="20"/>
                <w:szCs w:val="21"/>
              </w:rPr>
            </w:pPr>
            <w:r>
              <w:rPr>
                <w:rFonts w:hint="eastAsia" w:ascii="宋体" w:hAnsi="宋体" w:eastAsia="宋体" w:cs="Calibri"/>
                <w:kern w:val="0"/>
                <w:sz w:val="20"/>
                <w:szCs w:val="21"/>
              </w:rPr>
              <w:t>(</w:t>
            </w:r>
            <w:r>
              <w:rPr>
                <w:rFonts w:ascii="宋体" w:hAnsi="宋体" w:eastAsia="宋体" w:cs="Calibri"/>
                <w:kern w:val="0"/>
                <w:sz w:val="20"/>
                <w:szCs w:val="21"/>
              </w:rPr>
              <w:t>3</w:t>
            </w:r>
            <w:r>
              <w:rPr>
                <w:rFonts w:hint="eastAsia" w:ascii="宋体" w:hAnsi="宋体" w:eastAsia="宋体" w:cs="Calibri"/>
                <w:kern w:val="0"/>
                <w:sz w:val="20"/>
                <w:szCs w:val="21"/>
              </w:rPr>
              <w:t>分)</w:t>
            </w:r>
          </w:p>
        </w:tc>
        <w:tc>
          <w:tcPr>
            <w:tcW w:w="6572" w:type="dxa"/>
            <w:vAlign w:val="center"/>
          </w:tcPr>
          <w:p>
            <w:pPr>
              <w:widowControl/>
              <w:spacing w:line="360" w:lineRule="auto"/>
              <w:jc w:val="left"/>
              <w:rPr>
                <w:rFonts w:ascii="宋体" w:hAnsi="宋体" w:eastAsia="宋体" w:cs="Calibri"/>
                <w:kern w:val="0"/>
                <w:sz w:val="20"/>
                <w:szCs w:val="21"/>
              </w:rPr>
            </w:pPr>
            <w:r>
              <w:rPr>
                <w:rFonts w:hint="eastAsia" w:ascii="宋体" w:hAnsi="宋体" w:eastAsia="宋体" w:cs="Calibri"/>
                <w:kern w:val="0"/>
                <w:sz w:val="20"/>
                <w:szCs w:val="21"/>
              </w:rPr>
              <w:t>【</w:t>
            </w:r>
            <w:r>
              <w:rPr>
                <w:rFonts w:ascii="宋体" w:hAnsi="宋体" w:eastAsia="宋体" w:cs="Calibri"/>
                <w:kern w:val="0"/>
                <w:sz w:val="20"/>
                <w:szCs w:val="21"/>
              </w:rPr>
              <w:t>优</w:t>
            </w:r>
            <w:r>
              <w:rPr>
                <w:rFonts w:hint="eastAsia" w:ascii="宋体" w:hAnsi="宋体" w:eastAsia="宋体" w:cs="Calibri"/>
                <w:kern w:val="0"/>
                <w:sz w:val="20"/>
                <w:szCs w:val="21"/>
              </w:rPr>
              <w:t>】</w:t>
            </w:r>
            <w:r>
              <w:rPr>
                <w:rFonts w:ascii="宋体" w:hAnsi="宋体" w:eastAsia="宋体" w:cs="Calibri"/>
                <w:kern w:val="0"/>
                <w:sz w:val="20"/>
                <w:szCs w:val="21"/>
              </w:rPr>
              <w:t>机械设备配备合理，劳动力资源配置充足，满足本工程</w:t>
            </w:r>
            <w:r>
              <w:rPr>
                <w:rFonts w:hint="eastAsia" w:ascii="宋体" w:hAnsi="宋体" w:eastAsia="宋体" w:cs="Calibri"/>
                <w:kern w:val="0"/>
                <w:sz w:val="20"/>
                <w:szCs w:val="21"/>
              </w:rPr>
              <w:t>施工和进度计划</w:t>
            </w:r>
            <w:r>
              <w:rPr>
                <w:rFonts w:ascii="宋体" w:hAnsi="宋体" w:eastAsia="宋体" w:cs="Calibri"/>
                <w:kern w:val="0"/>
                <w:sz w:val="20"/>
                <w:szCs w:val="21"/>
              </w:rPr>
              <w:t>需</w:t>
            </w:r>
            <w:r>
              <w:rPr>
                <w:rFonts w:hint="eastAsia" w:ascii="宋体" w:hAnsi="宋体" w:eastAsia="宋体" w:cs="Calibri"/>
                <w:kern w:val="0"/>
                <w:sz w:val="20"/>
                <w:szCs w:val="21"/>
              </w:rPr>
              <w:t>要</w:t>
            </w:r>
            <w:r>
              <w:rPr>
                <w:rFonts w:ascii="宋体" w:hAnsi="宋体" w:eastAsia="宋体" w:cs="Calibri"/>
                <w:kern w:val="0"/>
                <w:sz w:val="20"/>
                <w:szCs w:val="21"/>
              </w:rPr>
              <w:t>的，得</w:t>
            </w:r>
            <w:r>
              <w:rPr>
                <w:rFonts w:hint="eastAsia" w:ascii="宋体" w:hAnsi="宋体" w:eastAsia="宋体" w:cs="Calibri"/>
                <w:kern w:val="0"/>
                <w:sz w:val="20"/>
                <w:szCs w:val="21"/>
              </w:rPr>
              <w:t>(2,3]</w:t>
            </w:r>
            <w:r>
              <w:rPr>
                <w:rFonts w:ascii="宋体" w:hAnsi="宋体" w:eastAsia="宋体" w:cs="Calibri"/>
                <w:kern w:val="0"/>
                <w:sz w:val="20"/>
                <w:szCs w:val="21"/>
              </w:rPr>
              <w:t>分；</w:t>
            </w:r>
          </w:p>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w:t>
            </w:r>
            <w:r>
              <w:rPr>
                <w:rFonts w:hint="eastAsia" w:ascii="宋体" w:hAnsi="宋体" w:eastAsia="宋体" w:cs="Calibri"/>
                <w:kern w:val="0"/>
                <w:sz w:val="20"/>
                <w:szCs w:val="21"/>
              </w:rPr>
              <w:t>良</w:t>
            </w:r>
            <w:r>
              <w:rPr>
                <w:rFonts w:ascii="宋体" w:hAnsi="宋体" w:eastAsia="宋体" w:cs="Calibri"/>
                <w:kern w:val="0"/>
                <w:sz w:val="20"/>
                <w:szCs w:val="21"/>
              </w:rPr>
              <w:t>】机械设备配备</w:t>
            </w:r>
            <w:r>
              <w:rPr>
                <w:rFonts w:hint="eastAsia" w:ascii="宋体" w:hAnsi="宋体" w:eastAsia="宋体" w:cs="Calibri"/>
                <w:kern w:val="0"/>
                <w:sz w:val="20"/>
                <w:szCs w:val="21"/>
              </w:rPr>
              <w:t>和</w:t>
            </w:r>
            <w:r>
              <w:rPr>
                <w:rFonts w:ascii="宋体" w:hAnsi="宋体" w:eastAsia="宋体" w:cs="Calibri"/>
                <w:kern w:val="0"/>
                <w:sz w:val="20"/>
                <w:szCs w:val="21"/>
              </w:rPr>
              <w:t>劳动力资源配置</w:t>
            </w:r>
            <w:r>
              <w:rPr>
                <w:rFonts w:hint="eastAsia" w:ascii="宋体" w:hAnsi="宋体" w:eastAsia="宋体" w:cs="Calibri"/>
                <w:kern w:val="0"/>
                <w:sz w:val="20"/>
                <w:szCs w:val="21"/>
              </w:rPr>
              <w:t>比较</w:t>
            </w:r>
            <w:r>
              <w:rPr>
                <w:rFonts w:ascii="宋体" w:hAnsi="宋体" w:eastAsia="宋体" w:cs="Calibri"/>
                <w:kern w:val="0"/>
                <w:sz w:val="20"/>
                <w:szCs w:val="21"/>
              </w:rPr>
              <w:t>合理，</w:t>
            </w:r>
            <w:r>
              <w:rPr>
                <w:rFonts w:hint="eastAsia" w:ascii="宋体" w:hAnsi="宋体" w:eastAsia="宋体" w:cs="Calibri"/>
                <w:kern w:val="0"/>
                <w:sz w:val="20"/>
                <w:szCs w:val="21"/>
              </w:rPr>
              <w:t>可以</w:t>
            </w:r>
            <w:r>
              <w:rPr>
                <w:rFonts w:ascii="宋体" w:hAnsi="宋体" w:eastAsia="宋体" w:cs="Calibri"/>
                <w:kern w:val="0"/>
                <w:sz w:val="20"/>
                <w:szCs w:val="21"/>
              </w:rPr>
              <w:t>满足本工程</w:t>
            </w:r>
            <w:r>
              <w:rPr>
                <w:rFonts w:hint="eastAsia" w:ascii="宋体" w:hAnsi="宋体" w:eastAsia="宋体" w:cs="Calibri"/>
                <w:kern w:val="0"/>
                <w:sz w:val="20"/>
                <w:szCs w:val="21"/>
              </w:rPr>
              <w:t>施工和进度计划</w:t>
            </w:r>
            <w:r>
              <w:rPr>
                <w:rFonts w:ascii="宋体" w:hAnsi="宋体" w:eastAsia="宋体" w:cs="Calibri"/>
                <w:kern w:val="0"/>
                <w:sz w:val="20"/>
                <w:szCs w:val="21"/>
              </w:rPr>
              <w:t>需</w:t>
            </w:r>
            <w:r>
              <w:rPr>
                <w:rFonts w:hint="eastAsia" w:ascii="宋体" w:hAnsi="宋体" w:eastAsia="宋体" w:cs="Calibri"/>
                <w:kern w:val="0"/>
                <w:sz w:val="20"/>
                <w:szCs w:val="21"/>
              </w:rPr>
              <w:t>要</w:t>
            </w:r>
            <w:r>
              <w:rPr>
                <w:rFonts w:ascii="宋体" w:hAnsi="宋体" w:eastAsia="宋体" w:cs="Calibri"/>
                <w:kern w:val="0"/>
                <w:sz w:val="20"/>
                <w:szCs w:val="21"/>
              </w:rPr>
              <w:t>的，得</w:t>
            </w:r>
            <w:r>
              <w:rPr>
                <w:rFonts w:hint="eastAsia" w:ascii="宋体" w:hAnsi="宋体" w:eastAsia="宋体" w:cs="Calibri"/>
                <w:kern w:val="0"/>
                <w:sz w:val="20"/>
                <w:szCs w:val="21"/>
              </w:rPr>
              <w:t>(1,2]</w:t>
            </w:r>
            <w:r>
              <w:rPr>
                <w:rFonts w:ascii="宋体" w:hAnsi="宋体" w:eastAsia="宋体" w:cs="Calibri"/>
                <w:kern w:val="0"/>
                <w:sz w:val="20"/>
                <w:szCs w:val="21"/>
              </w:rPr>
              <w:t>分</w:t>
            </w:r>
            <w:r>
              <w:rPr>
                <w:rFonts w:hint="eastAsia" w:ascii="宋体" w:hAnsi="宋体" w:eastAsia="宋体" w:cs="Calibri"/>
                <w:kern w:val="0"/>
                <w:sz w:val="20"/>
                <w:szCs w:val="21"/>
              </w:rPr>
              <w:t>；</w:t>
            </w:r>
          </w:p>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【中】</w:t>
            </w:r>
            <w:r>
              <w:rPr>
                <w:rFonts w:hint="eastAsia" w:ascii="宋体" w:hAnsi="宋体" w:eastAsia="宋体" w:cs="Calibri"/>
                <w:kern w:val="0"/>
                <w:sz w:val="20"/>
                <w:szCs w:val="21"/>
              </w:rPr>
              <w:t>有提供相应的机械设备和劳动力资源</w:t>
            </w:r>
            <w:r>
              <w:rPr>
                <w:rFonts w:ascii="宋体" w:hAnsi="宋体" w:eastAsia="宋体" w:cs="Calibri"/>
                <w:kern w:val="0"/>
                <w:sz w:val="20"/>
                <w:szCs w:val="21"/>
              </w:rPr>
              <w:t>配置</w:t>
            </w:r>
            <w:r>
              <w:rPr>
                <w:rFonts w:hint="eastAsia" w:ascii="宋体" w:hAnsi="宋体" w:eastAsia="宋体" w:cs="Calibri"/>
                <w:kern w:val="0"/>
                <w:sz w:val="20"/>
                <w:szCs w:val="21"/>
              </w:rPr>
              <w:t>计划</w:t>
            </w:r>
            <w:r>
              <w:rPr>
                <w:rFonts w:ascii="宋体" w:hAnsi="宋体" w:eastAsia="宋体" w:cs="Calibri"/>
                <w:kern w:val="0"/>
                <w:sz w:val="20"/>
                <w:szCs w:val="21"/>
              </w:rPr>
              <w:t>的，得</w:t>
            </w:r>
            <w:r>
              <w:rPr>
                <w:rFonts w:hint="eastAsia" w:ascii="宋体" w:hAnsi="宋体" w:eastAsia="宋体" w:cs="Calibri"/>
                <w:kern w:val="0"/>
                <w:sz w:val="20"/>
                <w:szCs w:val="21"/>
              </w:rPr>
              <w:t>(0,1]</w:t>
            </w:r>
            <w:r>
              <w:rPr>
                <w:rFonts w:ascii="宋体" w:hAnsi="宋体" w:eastAsia="宋体" w:cs="Calibri"/>
                <w:kern w:val="0"/>
                <w:sz w:val="20"/>
                <w:szCs w:val="21"/>
              </w:rPr>
              <w:t>分</w:t>
            </w:r>
            <w:r>
              <w:rPr>
                <w:rFonts w:hint="eastAsia" w:ascii="宋体" w:hAnsi="宋体" w:eastAsia="宋体" w:cs="Calibri"/>
                <w:kern w:val="0"/>
                <w:sz w:val="20"/>
                <w:szCs w:val="21"/>
              </w:rPr>
              <w:t>；</w:t>
            </w:r>
          </w:p>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【差】</w:t>
            </w:r>
            <w:r>
              <w:rPr>
                <w:rFonts w:hint="eastAsia" w:ascii="宋体" w:hAnsi="宋体" w:eastAsia="宋体" w:cs="Calibri"/>
                <w:kern w:val="0"/>
                <w:sz w:val="20"/>
                <w:szCs w:val="21"/>
              </w:rPr>
              <w:t>没有提供相关</w:t>
            </w:r>
            <w:r>
              <w:rPr>
                <w:rFonts w:ascii="宋体" w:hAnsi="宋体" w:eastAsia="宋体" w:cs="Calibri"/>
                <w:kern w:val="0"/>
                <w:sz w:val="20"/>
                <w:szCs w:val="21"/>
              </w:rPr>
              <w:t>资源配置</w:t>
            </w:r>
            <w:r>
              <w:rPr>
                <w:rFonts w:hint="eastAsia" w:ascii="宋体" w:hAnsi="宋体" w:eastAsia="宋体" w:cs="Calibri"/>
                <w:kern w:val="0"/>
                <w:sz w:val="20"/>
                <w:szCs w:val="21"/>
              </w:rPr>
              <w:t>计划</w:t>
            </w:r>
            <w:r>
              <w:rPr>
                <w:rFonts w:ascii="宋体" w:hAnsi="宋体" w:eastAsia="宋体" w:cs="Calibri"/>
                <w:kern w:val="0"/>
                <w:sz w:val="20"/>
                <w:szCs w:val="21"/>
              </w:rPr>
              <w:t>的，得0分</w:t>
            </w:r>
            <w:r>
              <w:rPr>
                <w:rFonts w:hint="eastAsia" w:ascii="宋体" w:hAnsi="宋体" w:eastAsia="宋体" w:cs="Calibri"/>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750" w:type="dxa"/>
            <w:vAlign w:val="center"/>
          </w:tcPr>
          <w:p>
            <w:pPr>
              <w:widowControl/>
              <w:spacing w:line="360" w:lineRule="auto"/>
              <w:jc w:val="center"/>
              <w:rPr>
                <w:rFonts w:ascii="宋体" w:hAnsi="宋体" w:eastAsia="宋体" w:cs="Times New Roman"/>
                <w:kern w:val="0"/>
                <w:sz w:val="20"/>
                <w:szCs w:val="21"/>
              </w:rPr>
            </w:pPr>
            <w:r>
              <w:rPr>
                <w:rFonts w:ascii="宋体" w:hAnsi="宋体" w:eastAsia="宋体" w:cs="Times New Roman"/>
                <w:kern w:val="0"/>
                <w:sz w:val="20"/>
                <w:szCs w:val="21"/>
              </w:rPr>
              <w:t>4</w:t>
            </w:r>
          </w:p>
        </w:tc>
        <w:tc>
          <w:tcPr>
            <w:tcW w:w="2172" w:type="dxa"/>
            <w:vAlign w:val="center"/>
          </w:tcPr>
          <w:p>
            <w:pPr>
              <w:widowControl/>
              <w:spacing w:line="360" w:lineRule="auto"/>
              <w:jc w:val="center"/>
              <w:rPr>
                <w:rFonts w:ascii="宋体" w:hAnsi="宋体" w:eastAsia="宋体" w:cs="Calibri"/>
                <w:kern w:val="0"/>
                <w:sz w:val="20"/>
                <w:szCs w:val="21"/>
              </w:rPr>
            </w:pPr>
            <w:r>
              <w:rPr>
                <w:rFonts w:hint="eastAsia" w:ascii="宋体" w:hAnsi="宋体" w:eastAsia="宋体" w:cs="Calibri"/>
                <w:kern w:val="0"/>
                <w:sz w:val="20"/>
                <w:szCs w:val="21"/>
              </w:rPr>
              <w:t>施工工艺流程及施工方案</w:t>
            </w:r>
          </w:p>
          <w:p>
            <w:pPr>
              <w:widowControl/>
              <w:spacing w:line="360" w:lineRule="auto"/>
              <w:jc w:val="center"/>
              <w:rPr>
                <w:rFonts w:ascii="宋体" w:hAnsi="宋体" w:eastAsia="宋体" w:cs="Times New Roman"/>
                <w:bCs/>
                <w:kern w:val="0"/>
                <w:sz w:val="20"/>
                <w:szCs w:val="21"/>
              </w:rPr>
            </w:pPr>
            <w:r>
              <w:rPr>
                <w:rFonts w:hint="eastAsia" w:ascii="宋体" w:hAnsi="宋体" w:eastAsia="宋体" w:cs="Calibri"/>
                <w:kern w:val="0"/>
                <w:sz w:val="20"/>
                <w:szCs w:val="21"/>
              </w:rPr>
              <w:t>(</w:t>
            </w:r>
            <w:r>
              <w:rPr>
                <w:rFonts w:ascii="宋体" w:hAnsi="宋体" w:eastAsia="宋体" w:cs="Calibri"/>
                <w:kern w:val="0"/>
                <w:sz w:val="20"/>
                <w:szCs w:val="21"/>
              </w:rPr>
              <w:t>3</w:t>
            </w:r>
            <w:r>
              <w:rPr>
                <w:rFonts w:hint="eastAsia" w:ascii="宋体" w:hAnsi="宋体" w:eastAsia="宋体" w:cs="Calibri"/>
                <w:kern w:val="0"/>
                <w:sz w:val="20"/>
                <w:szCs w:val="21"/>
              </w:rPr>
              <w:t>分)</w:t>
            </w:r>
          </w:p>
        </w:tc>
        <w:tc>
          <w:tcPr>
            <w:tcW w:w="6572" w:type="dxa"/>
            <w:vAlign w:val="center"/>
          </w:tcPr>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【优】</w:t>
            </w:r>
            <w:r>
              <w:rPr>
                <w:rFonts w:hint="eastAsia" w:ascii="宋体" w:hAnsi="宋体" w:eastAsia="宋体" w:cs="Calibri"/>
                <w:kern w:val="0"/>
                <w:sz w:val="20"/>
                <w:szCs w:val="21"/>
              </w:rPr>
              <w:t>施工工艺流程及施工方案</w:t>
            </w:r>
            <w:r>
              <w:rPr>
                <w:rFonts w:ascii="宋体" w:hAnsi="宋体" w:eastAsia="宋体" w:cs="Calibri"/>
                <w:kern w:val="0"/>
                <w:sz w:val="20"/>
                <w:szCs w:val="21"/>
              </w:rPr>
              <w:t>科学可靠、完善，可行的，得</w:t>
            </w:r>
            <w:r>
              <w:rPr>
                <w:rFonts w:hint="eastAsia" w:ascii="宋体" w:hAnsi="宋体" w:eastAsia="宋体" w:cs="Calibri"/>
                <w:kern w:val="0"/>
                <w:sz w:val="20"/>
                <w:szCs w:val="21"/>
              </w:rPr>
              <w:t>(2,3]</w:t>
            </w:r>
            <w:r>
              <w:rPr>
                <w:rFonts w:ascii="宋体" w:hAnsi="宋体" w:eastAsia="宋体" w:cs="Calibri"/>
                <w:kern w:val="0"/>
                <w:sz w:val="20"/>
                <w:szCs w:val="21"/>
              </w:rPr>
              <w:t>分；</w:t>
            </w:r>
          </w:p>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w:t>
            </w:r>
            <w:r>
              <w:rPr>
                <w:rFonts w:hint="eastAsia" w:ascii="宋体" w:hAnsi="宋体" w:eastAsia="宋体" w:cs="Calibri"/>
                <w:kern w:val="0"/>
                <w:sz w:val="20"/>
                <w:szCs w:val="21"/>
              </w:rPr>
              <w:t>良</w:t>
            </w:r>
            <w:r>
              <w:rPr>
                <w:rFonts w:ascii="宋体" w:hAnsi="宋体" w:eastAsia="宋体" w:cs="Calibri"/>
                <w:kern w:val="0"/>
                <w:sz w:val="20"/>
                <w:szCs w:val="21"/>
              </w:rPr>
              <w:t>】</w:t>
            </w:r>
            <w:r>
              <w:rPr>
                <w:rFonts w:hint="eastAsia" w:ascii="宋体" w:hAnsi="宋体" w:eastAsia="宋体" w:cs="Calibri"/>
                <w:kern w:val="0"/>
                <w:sz w:val="20"/>
                <w:szCs w:val="21"/>
              </w:rPr>
              <w:t>施工工艺流程及施工方案比较</w:t>
            </w:r>
            <w:r>
              <w:rPr>
                <w:rFonts w:ascii="宋体" w:hAnsi="宋体" w:eastAsia="宋体" w:cs="Calibri"/>
                <w:kern w:val="0"/>
                <w:sz w:val="20"/>
                <w:szCs w:val="21"/>
              </w:rPr>
              <w:t>可靠、</w:t>
            </w:r>
            <w:r>
              <w:rPr>
                <w:rFonts w:hint="eastAsia" w:ascii="宋体" w:hAnsi="宋体" w:eastAsia="宋体" w:cs="Calibri"/>
                <w:kern w:val="0"/>
                <w:sz w:val="20"/>
                <w:szCs w:val="21"/>
              </w:rPr>
              <w:t>比较</w:t>
            </w:r>
            <w:r>
              <w:rPr>
                <w:rFonts w:ascii="宋体" w:hAnsi="宋体" w:eastAsia="宋体" w:cs="Calibri"/>
                <w:kern w:val="0"/>
                <w:sz w:val="20"/>
                <w:szCs w:val="21"/>
              </w:rPr>
              <w:t>完善的，得</w:t>
            </w:r>
            <w:r>
              <w:rPr>
                <w:rFonts w:hint="eastAsia" w:ascii="宋体" w:hAnsi="宋体" w:eastAsia="宋体" w:cs="Calibri"/>
                <w:kern w:val="0"/>
                <w:sz w:val="20"/>
                <w:szCs w:val="21"/>
              </w:rPr>
              <w:t>(1,2]</w:t>
            </w:r>
            <w:r>
              <w:rPr>
                <w:rFonts w:ascii="宋体" w:hAnsi="宋体" w:eastAsia="宋体" w:cs="Calibri"/>
                <w:kern w:val="0"/>
                <w:sz w:val="20"/>
                <w:szCs w:val="21"/>
              </w:rPr>
              <w:t>分；</w:t>
            </w:r>
          </w:p>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【中】</w:t>
            </w:r>
            <w:r>
              <w:rPr>
                <w:rFonts w:hint="eastAsia" w:ascii="宋体" w:hAnsi="宋体" w:eastAsia="宋体" w:cs="Calibri"/>
                <w:kern w:val="0"/>
                <w:sz w:val="20"/>
                <w:szCs w:val="21"/>
              </w:rPr>
              <w:t>有提供施工工艺流程及施工方案</w:t>
            </w:r>
            <w:r>
              <w:rPr>
                <w:rFonts w:ascii="宋体" w:hAnsi="宋体" w:eastAsia="宋体" w:cs="Calibri"/>
                <w:kern w:val="0"/>
                <w:sz w:val="20"/>
                <w:szCs w:val="21"/>
              </w:rPr>
              <w:t>的，得</w:t>
            </w:r>
            <w:r>
              <w:rPr>
                <w:rFonts w:hint="eastAsia" w:ascii="宋体" w:hAnsi="宋体" w:eastAsia="宋体" w:cs="Calibri"/>
                <w:kern w:val="0"/>
                <w:sz w:val="20"/>
                <w:szCs w:val="21"/>
              </w:rPr>
              <w:t>(0,1]</w:t>
            </w:r>
            <w:r>
              <w:rPr>
                <w:rFonts w:ascii="宋体" w:hAnsi="宋体" w:eastAsia="宋体" w:cs="Calibri"/>
                <w:kern w:val="0"/>
                <w:sz w:val="20"/>
                <w:szCs w:val="21"/>
              </w:rPr>
              <w:t>分；</w:t>
            </w:r>
          </w:p>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【差】</w:t>
            </w:r>
            <w:r>
              <w:rPr>
                <w:rFonts w:hint="eastAsia" w:ascii="宋体" w:hAnsi="宋体" w:eastAsia="宋体" w:cs="Calibri"/>
                <w:kern w:val="0"/>
                <w:sz w:val="20"/>
                <w:szCs w:val="21"/>
              </w:rPr>
              <w:t>没有提供相关施工工艺流程或施工方案</w:t>
            </w:r>
            <w:r>
              <w:rPr>
                <w:rFonts w:ascii="宋体" w:hAnsi="宋体" w:eastAsia="宋体" w:cs="Calibri"/>
                <w:kern w:val="0"/>
                <w:sz w:val="20"/>
                <w:szCs w:val="21"/>
              </w:rPr>
              <w:t>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750" w:type="dxa"/>
            <w:vAlign w:val="center"/>
          </w:tcPr>
          <w:p>
            <w:pPr>
              <w:widowControl/>
              <w:spacing w:line="360" w:lineRule="auto"/>
              <w:jc w:val="center"/>
              <w:rPr>
                <w:rFonts w:ascii="宋体" w:hAnsi="宋体" w:eastAsia="宋体" w:cs="Times New Roman"/>
                <w:kern w:val="0"/>
                <w:sz w:val="20"/>
                <w:szCs w:val="21"/>
              </w:rPr>
            </w:pPr>
            <w:r>
              <w:rPr>
                <w:rFonts w:ascii="宋体" w:hAnsi="宋体" w:eastAsia="宋体" w:cs="Times New Roman"/>
                <w:kern w:val="0"/>
                <w:sz w:val="20"/>
                <w:szCs w:val="21"/>
              </w:rPr>
              <w:t>5</w:t>
            </w:r>
          </w:p>
        </w:tc>
        <w:tc>
          <w:tcPr>
            <w:tcW w:w="2172" w:type="dxa"/>
            <w:vAlign w:val="center"/>
          </w:tcPr>
          <w:p>
            <w:pPr>
              <w:widowControl/>
              <w:spacing w:line="360" w:lineRule="auto"/>
              <w:jc w:val="center"/>
              <w:rPr>
                <w:rFonts w:ascii="宋体" w:hAnsi="宋体" w:eastAsia="宋体" w:cs="Calibri"/>
                <w:kern w:val="0"/>
                <w:sz w:val="20"/>
                <w:szCs w:val="21"/>
              </w:rPr>
            </w:pPr>
            <w:r>
              <w:rPr>
                <w:rFonts w:ascii="宋体" w:hAnsi="宋体" w:eastAsia="宋体" w:cs="Calibri"/>
                <w:kern w:val="0"/>
                <w:sz w:val="20"/>
                <w:szCs w:val="21"/>
              </w:rPr>
              <w:t>质量保证措施</w:t>
            </w:r>
          </w:p>
          <w:p>
            <w:pPr>
              <w:widowControl/>
              <w:spacing w:line="360" w:lineRule="auto"/>
              <w:jc w:val="center"/>
              <w:rPr>
                <w:rFonts w:ascii="宋体" w:hAnsi="宋体" w:eastAsia="宋体" w:cs="Times New Roman"/>
                <w:bCs/>
                <w:kern w:val="0"/>
                <w:sz w:val="20"/>
                <w:szCs w:val="21"/>
              </w:rPr>
            </w:pPr>
            <w:r>
              <w:rPr>
                <w:rFonts w:hint="eastAsia" w:ascii="宋体" w:hAnsi="宋体" w:eastAsia="宋体" w:cs="Calibri"/>
                <w:kern w:val="0"/>
                <w:sz w:val="20"/>
                <w:szCs w:val="21"/>
              </w:rPr>
              <w:t>(</w:t>
            </w:r>
            <w:r>
              <w:rPr>
                <w:rFonts w:ascii="宋体" w:hAnsi="宋体" w:eastAsia="宋体" w:cs="Calibri"/>
                <w:kern w:val="0"/>
                <w:sz w:val="20"/>
                <w:szCs w:val="21"/>
              </w:rPr>
              <w:t>3</w:t>
            </w:r>
            <w:r>
              <w:rPr>
                <w:rFonts w:hint="eastAsia" w:ascii="宋体" w:hAnsi="宋体" w:eastAsia="宋体" w:cs="Calibri"/>
                <w:kern w:val="0"/>
                <w:sz w:val="20"/>
                <w:szCs w:val="21"/>
              </w:rPr>
              <w:t>分)</w:t>
            </w:r>
          </w:p>
        </w:tc>
        <w:tc>
          <w:tcPr>
            <w:tcW w:w="6572" w:type="dxa"/>
            <w:vAlign w:val="center"/>
          </w:tcPr>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【优】</w:t>
            </w:r>
            <w:r>
              <w:rPr>
                <w:rFonts w:hint="eastAsia" w:ascii="宋体" w:hAnsi="宋体" w:eastAsia="宋体" w:cs="Calibri"/>
                <w:kern w:val="0"/>
                <w:sz w:val="20"/>
                <w:szCs w:val="21"/>
              </w:rPr>
              <w:t>质量保证</w:t>
            </w:r>
            <w:r>
              <w:rPr>
                <w:rFonts w:ascii="宋体" w:hAnsi="宋体" w:eastAsia="宋体" w:cs="Calibri"/>
                <w:kern w:val="0"/>
                <w:sz w:val="20"/>
                <w:szCs w:val="21"/>
              </w:rPr>
              <w:t>措施科学可靠、完善，可行的，得</w:t>
            </w:r>
            <w:r>
              <w:rPr>
                <w:rFonts w:hint="eastAsia" w:ascii="宋体" w:hAnsi="宋体" w:eastAsia="宋体" w:cs="Calibri"/>
                <w:kern w:val="0"/>
                <w:sz w:val="20"/>
                <w:szCs w:val="21"/>
              </w:rPr>
              <w:t>(2,3]</w:t>
            </w:r>
            <w:r>
              <w:rPr>
                <w:rFonts w:ascii="宋体" w:hAnsi="宋体" w:eastAsia="宋体" w:cs="Calibri"/>
                <w:kern w:val="0"/>
                <w:sz w:val="20"/>
                <w:szCs w:val="21"/>
              </w:rPr>
              <w:t>分；</w:t>
            </w:r>
          </w:p>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w:t>
            </w:r>
            <w:r>
              <w:rPr>
                <w:rFonts w:hint="eastAsia" w:ascii="宋体" w:hAnsi="宋体" w:eastAsia="宋体" w:cs="Calibri"/>
                <w:kern w:val="0"/>
                <w:sz w:val="20"/>
                <w:szCs w:val="21"/>
              </w:rPr>
              <w:t>良</w:t>
            </w:r>
            <w:r>
              <w:rPr>
                <w:rFonts w:ascii="宋体" w:hAnsi="宋体" w:eastAsia="宋体" w:cs="Calibri"/>
                <w:kern w:val="0"/>
                <w:sz w:val="20"/>
                <w:szCs w:val="21"/>
              </w:rPr>
              <w:t>】</w:t>
            </w:r>
            <w:r>
              <w:rPr>
                <w:rFonts w:hint="eastAsia" w:ascii="宋体" w:hAnsi="宋体" w:eastAsia="宋体" w:cs="Calibri"/>
                <w:kern w:val="0"/>
                <w:sz w:val="20"/>
                <w:szCs w:val="21"/>
              </w:rPr>
              <w:t>质量保证</w:t>
            </w:r>
            <w:r>
              <w:rPr>
                <w:rFonts w:ascii="宋体" w:hAnsi="宋体" w:eastAsia="宋体" w:cs="Calibri"/>
                <w:kern w:val="0"/>
                <w:sz w:val="20"/>
                <w:szCs w:val="21"/>
              </w:rPr>
              <w:t>措施</w:t>
            </w:r>
            <w:r>
              <w:rPr>
                <w:rFonts w:hint="eastAsia" w:ascii="宋体" w:hAnsi="宋体" w:eastAsia="宋体" w:cs="Calibri"/>
                <w:kern w:val="0"/>
                <w:sz w:val="20"/>
                <w:szCs w:val="21"/>
              </w:rPr>
              <w:t>比较</w:t>
            </w:r>
            <w:r>
              <w:rPr>
                <w:rFonts w:ascii="宋体" w:hAnsi="宋体" w:eastAsia="宋体" w:cs="Calibri"/>
                <w:kern w:val="0"/>
                <w:sz w:val="20"/>
                <w:szCs w:val="21"/>
              </w:rPr>
              <w:t>可靠、</w:t>
            </w:r>
            <w:r>
              <w:rPr>
                <w:rFonts w:hint="eastAsia" w:ascii="宋体" w:hAnsi="宋体" w:eastAsia="宋体" w:cs="Calibri"/>
                <w:kern w:val="0"/>
                <w:sz w:val="20"/>
                <w:szCs w:val="21"/>
              </w:rPr>
              <w:t>比较</w:t>
            </w:r>
            <w:r>
              <w:rPr>
                <w:rFonts w:ascii="宋体" w:hAnsi="宋体" w:eastAsia="宋体" w:cs="Calibri"/>
                <w:kern w:val="0"/>
                <w:sz w:val="20"/>
                <w:szCs w:val="21"/>
              </w:rPr>
              <w:t>完善的，得</w:t>
            </w:r>
            <w:r>
              <w:rPr>
                <w:rFonts w:hint="eastAsia" w:ascii="宋体" w:hAnsi="宋体" w:eastAsia="宋体" w:cs="Calibri"/>
                <w:kern w:val="0"/>
                <w:sz w:val="20"/>
                <w:szCs w:val="21"/>
              </w:rPr>
              <w:t>(1,2]</w:t>
            </w:r>
            <w:r>
              <w:rPr>
                <w:rFonts w:ascii="宋体" w:hAnsi="宋体" w:eastAsia="宋体" w:cs="Calibri"/>
                <w:kern w:val="0"/>
                <w:sz w:val="20"/>
                <w:szCs w:val="21"/>
              </w:rPr>
              <w:t>分；</w:t>
            </w:r>
          </w:p>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【中】</w:t>
            </w:r>
            <w:r>
              <w:rPr>
                <w:rFonts w:hint="eastAsia" w:ascii="宋体" w:hAnsi="宋体" w:eastAsia="宋体" w:cs="Calibri"/>
                <w:kern w:val="0"/>
                <w:sz w:val="20"/>
                <w:szCs w:val="21"/>
              </w:rPr>
              <w:t>有提供相应的质量保证措施</w:t>
            </w:r>
            <w:r>
              <w:rPr>
                <w:rFonts w:ascii="宋体" w:hAnsi="宋体" w:eastAsia="宋体" w:cs="Calibri"/>
                <w:kern w:val="0"/>
                <w:sz w:val="20"/>
                <w:szCs w:val="21"/>
              </w:rPr>
              <w:t>的，得</w:t>
            </w:r>
            <w:r>
              <w:rPr>
                <w:rFonts w:hint="eastAsia" w:ascii="宋体" w:hAnsi="宋体" w:eastAsia="宋体" w:cs="Calibri"/>
                <w:kern w:val="0"/>
                <w:sz w:val="20"/>
                <w:szCs w:val="21"/>
              </w:rPr>
              <w:t>(0,1]</w:t>
            </w:r>
            <w:r>
              <w:rPr>
                <w:rFonts w:ascii="宋体" w:hAnsi="宋体" w:eastAsia="宋体" w:cs="Calibri"/>
                <w:kern w:val="0"/>
                <w:sz w:val="20"/>
                <w:szCs w:val="21"/>
              </w:rPr>
              <w:t>分；</w:t>
            </w:r>
          </w:p>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【差】</w:t>
            </w:r>
            <w:r>
              <w:rPr>
                <w:rFonts w:hint="eastAsia" w:ascii="宋体" w:hAnsi="宋体" w:eastAsia="宋体" w:cs="Calibri"/>
                <w:kern w:val="0"/>
                <w:sz w:val="20"/>
                <w:szCs w:val="21"/>
              </w:rPr>
              <w:t>没有提供相关</w:t>
            </w:r>
            <w:r>
              <w:rPr>
                <w:rFonts w:ascii="宋体" w:hAnsi="宋体" w:eastAsia="宋体" w:cs="Calibri"/>
                <w:kern w:val="0"/>
                <w:sz w:val="20"/>
                <w:szCs w:val="21"/>
              </w:rPr>
              <w:t>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50" w:type="dxa"/>
            <w:vAlign w:val="center"/>
          </w:tcPr>
          <w:p>
            <w:pPr>
              <w:widowControl/>
              <w:spacing w:line="360" w:lineRule="auto"/>
              <w:jc w:val="center"/>
              <w:rPr>
                <w:rFonts w:ascii="宋体" w:hAnsi="宋体" w:eastAsia="宋体" w:cs="Times New Roman"/>
                <w:kern w:val="0"/>
                <w:sz w:val="20"/>
                <w:szCs w:val="21"/>
              </w:rPr>
            </w:pPr>
            <w:r>
              <w:rPr>
                <w:rFonts w:ascii="宋体" w:hAnsi="宋体" w:eastAsia="宋体" w:cs="Times New Roman"/>
                <w:kern w:val="0"/>
                <w:sz w:val="20"/>
                <w:szCs w:val="21"/>
              </w:rPr>
              <w:t>6</w:t>
            </w:r>
          </w:p>
        </w:tc>
        <w:tc>
          <w:tcPr>
            <w:tcW w:w="2172" w:type="dxa"/>
            <w:vAlign w:val="center"/>
          </w:tcPr>
          <w:p>
            <w:pPr>
              <w:widowControl/>
              <w:spacing w:line="360" w:lineRule="auto"/>
              <w:jc w:val="center"/>
              <w:rPr>
                <w:rFonts w:ascii="宋体" w:hAnsi="宋体" w:eastAsia="宋体" w:cs="Calibri"/>
                <w:kern w:val="0"/>
                <w:sz w:val="20"/>
                <w:szCs w:val="21"/>
              </w:rPr>
            </w:pPr>
            <w:r>
              <w:rPr>
                <w:rFonts w:ascii="宋体" w:hAnsi="宋体" w:eastAsia="宋体" w:cs="Calibri"/>
                <w:kern w:val="0"/>
                <w:sz w:val="20"/>
                <w:szCs w:val="21"/>
              </w:rPr>
              <w:t>安全文明施工措施</w:t>
            </w:r>
          </w:p>
          <w:p>
            <w:pPr>
              <w:widowControl/>
              <w:spacing w:line="360" w:lineRule="auto"/>
              <w:jc w:val="center"/>
              <w:rPr>
                <w:rFonts w:ascii="宋体" w:hAnsi="宋体" w:eastAsia="宋体" w:cs="Times New Roman"/>
                <w:bCs/>
                <w:kern w:val="0"/>
                <w:sz w:val="20"/>
                <w:szCs w:val="21"/>
              </w:rPr>
            </w:pPr>
            <w:r>
              <w:rPr>
                <w:rFonts w:hint="eastAsia" w:ascii="宋体" w:hAnsi="宋体" w:eastAsia="宋体" w:cs="Calibri"/>
                <w:kern w:val="0"/>
                <w:sz w:val="20"/>
                <w:szCs w:val="21"/>
              </w:rPr>
              <w:t>(</w:t>
            </w:r>
            <w:r>
              <w:rPr>
                <w:rFonts w:hint="eastAsia" w:ascii="宋体" w:hAnsi="宋体" w:eastAsia="宋体" w:cs="Calibri"/>
                <w:kern w:val="0"/>
                <w:sz w:val="20"/>
                <w:szCs w:val="21"/>
                <w:lang w:val="en-US" w:eastAsia="zh-CN"/>
              </w:rPr>
              <w:t>4</w:t>
            </w:r>
            <w:r>
              <w:rPr>
                <w:rFonts w:hint="eastAsia" w:ascii="宋体" w:hAnsi="宋体" w:eastAsia="宋体" w:cs="Calibri"/>
                <w:kern w:val="0"/>
                <w:sz w:val="20"/>
                <w:szCs w:val="21"/>
              </w:rPr>
              <w:t>分)</w:t>
            </w:r>
          </w:p>
        </w:tc>
        <w:tc>
          <w:tcPr>
            <w:tcW w:w="6572" w:type="dxa"/>
            <w:vAlign w:val="center"/>
          </w:tcPr>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【优】</w:t>
            </w:r>
            <w:r>
              <w:rPr>
                <w:rFonts w:hint="eastAsia" w:ascii="宋体" w:hAnsi="宋体" w:eastAsia="宋体" w:cs="Calibri"/>
                <w:kern w:val="0"/>
                <w:sz w:val="20"/>
                <w:szCs w:val="21"/>
              </w:rPr>
              <w:t>安全文明施工</w:t>
            </w:r>
            <w:r>
              <w:rPr>
                <w:rFonts w:ascii="宋体" w:hAnsi="宋体" w:eastAsia="宋体" w:cs="Calibri"/>
                <w:kern w:val="0"/>
                <w:sz w:val="20"/>
                <w:szCs w:val="21"/>
              </w:rPr>
              <w:t>措施科学可靠、完善，可行的，得</w:t>
            </w:r>
            <w:r>
              <w:rPr>
                <w:rFonts w:hint="eastAsia" w:ascii="宋体" w:hAnsi="宋体" w:eastAsia="宋体" w:cs="Calibri"/>
                <w:kern w:val="0"/>
                <w:sz w:val="20"/>
                <w:szCs w:val="21"/>
              </w:rPr>
              <w:t>(</w:t>
            </w:r>
            <w:r>
              <w:rPr>
                <w:rFonts w:hint="eastAsia" w:ascii="宋体" w:hAnsi="宋体" w:eastAsia="宋体" w:cs="Calibri"/>
                <w:kern w:val="0"/>
                <w:sz w:val="20"/>
                <w:szCs w:val="21"/>
                <w:lang w:val="en-US" w:eastAsia="zh-CN"/>
              </w:rPr>
              <w:t>2</w:t>
            </w:r>
            <w:r>
              <w:rPr>
                <w:rFonts w:hint="eastAsia" w:ascii="宋体" w:hAnsi="宋体" w:eastAsia="宋体" w:cs="Calibri"/>
                <w:kern w:val="0"/>
                <w:sz w:val="20"/>
                <w:szCs w:val="21"/>
              </w:rPr>
              <w:t>,</w:t>
            </w:r>
            <w:r>
              <w:rPr>
                <w:rFonts w:hint="eastAsia" w:ascii="宋体" w:hAnsi="宋体" w:eastAsia="宋体" w:cs="Calibri"/>
                <w:kern w:val="0"/>
                <w:sz w:val="20"/>
                <w:szCs w:val="21"/>
                <w:lang w:val="en-US" w:eastAsia="zh-CN"/>
              </w:rPr>
              <w:t>4</w:t>
            </w:r>
            <w:r>
              <w:rPr>
                <w:rFonts w:hint="eastAsia" w:ascii="宋体" w:hAnsi="宋体" w:eastAsia="宋体" w:cs="Calibri"/>
                <w:kern w:val="0"/>
                <w:sz w:val="20"/>
                <w:szCs w:val="21"/>
              </w:rPr>
              <w:t>]</w:t>
            </w:r>
            <w:r>
              <w:rPr>
                <w:rFonts w:ascii="宋体" w:hAnsi="宋体" w:eastAsia="宋体" w:cs="Calibri"/>
                <w:kern w:val="0"/>
                <w:sz w:val="20"/>
                <w:szCs w:val="21"/>
              </w:rPr>
              <w:t>分；</w:t>
            </w:r>
          </w:p>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w:t>
            </w:r>
            <w:r>
              <w:rPr>
                <w:rFonts w:hint="eastAsia" w:ascii="宋体" w:hAnsi="宋体" w:eastAsia="宋体" w:cs="Calibri"/>
                <w:kern w:val="0"/>
                <w:sz w:val="20"/>
                <w:szCs w:val="21"/>
              </w:rPr>
              <w:t>良</w:t>
            </w:r>
            <w:r>
              <w:rPr>
                <w:rFonts w:ascii="宋体" w:hAnsi="宋体" w:eastAsia="宋体" w:cs="Calibri"/>
                <w:kern w:val="0"/>
                <w:sz w:val="20"/>
                <w:szCs w:val="21"/>
              </w:rPr>
              <w:t>】</w:t>
            </w:r>
            <w:r>
              <w:rPr>
                <w:rFonts w:hint="eastAsia" w:ascii="宋体" w:hAnsi="宋体" w:eastAsia="宋体" w:cs="Calibri"/>
                <w:kern w:val="0"/>
                <w:sz w:val="20"/>
                <w:szCs w:val="21"/>
              </w:rPr>
              <w:t>安全文明施工</w:t>
            </w:r>
            <w:r>
              <w:rPr>
                <w:rFonts w:ascii="宋体" w:hAnsi="宋体" w:eastAsia="宋体" w:cs="Calibri"/>
                <w:kern w:val="0"/>
                <w:sz w:val="20"/>
                <w:szCs w:val="21"/>
              </w:rPr>
              <w:t>措施</w:t>
            </w:r>
            <w:r>
              <w:rPr>
                <w:rFonts w:hint="eastAsia" w:ascii="宋体" w:hAnsi="宋体" w:eastAsia="宋体" w:cs="Calibri"/>
                <w:kern w:val="0"/>
                <w:sz w:val="20"/>
                <w:szCs w:val="21"/>
              </w:rPr>
              <w:t>比较</w:t>
            </w:r>
            <w:r>
              <w:rPr>
                <w:rFonts w:ascii="宋体" w:hAnsi="宋体" w:eastAsia="宋体" w:cs="Calibri"/>
                <w:kern w:val="0"/>
                <w:sz w:val="20"/>
                <w:szCs w:val="21"/>
              </w:rPr>
              <w:t>可靠、</w:t>
            </w:r>
            <w:r>
              <w:rPr>
                <w:rFonts w:hint="eastAsia" w:ascii="宋体" w:hAnsi="宋体" w:eastAsia="宋体" w:cs="Calibri"/>
                <w:kern w:val="0"/>
                <w:sz w:val="20"/>
                <w:szCs w:val="21"/>
              </w:rPr>
              <w:t>比较</w:t>
            </w:r>
            <w:r>
              <w:rPr>
                <w:rFonts w:ascii="宋体" w:hAnsi="宋体" w:eastAsia="宋体" w:cs="Calibri"/>
                <w:kern w:val="0"/>
                <w:sz w:val="20"/>
                <w:szCs w:val="21"/>
              </w:rPr>
              <w:t>完善的，得</w:t>
            </w:r>
            <w:r>
              <w:rPr>
                <w:rFonts w:hint="eastAsia" w:ascii="宋体" w:hAnsi="宋体" w:eastAsia="宋体" w:cs="Calibri"/>
                <w:kern w:val="0"/>
                <w:sz w:val="20"/>
                <w:szCs w:val="21"/>
              </w:rPr>
              <w:t>(</w:t>
            </w:r>
            <w:r>
              <w:rPr>
                <w:rFonts w:hint="eastAsia" w:ascii="宋体" w:hAnsi="宋体" w:eastAsia="宋体" w:cs="Calibri"/>
                <w:kern w:val="0"/>
                <w:sz w:val="20"/>
                <w:szCs w:val="21"/>
                <w:lang w:val="en-US" w:eastAsia="zh-CN"/>
              </w:rPr>
              <w:t>1</w:t>
            </w:r>
            <w:r>
              <w:rPr>
                <w:rFonts w:hint="eastAsia" w:ascii="宋体" w:hAnsi="宋体" w:eastAsia="宋体" w:cs="Calibri"/>
                <w:kern w:val="0"/>
                <w:sz w:val="20"/>
                <w:szCs w:val="21"/>
              </w:rPr>
              <w:t>,</w:t>
            </w:r>
            <w:r>
              <w:rPr>
                <w:rFonts w:hint="eastAsia" w:ascii="宋体" w:hAnsi="宋体" w:eastAsia="宋体" w:cs="Calibri"/>
                <w:kern w:val="0"/>
                <w:sz w:val="20"/>
                <w:szCs w:val="21"/>
                <w:lang w:val="en-US" w:eastAsia="zh-CN"/>
              </w:rPr>
              <w:t>2</w:t>
            </w:r>
            <w:r>
              <w:rPr>
                <w:rFonts w:hint="eastAsia" w:ascii="宋体" w:hAnsi="宋体" w:eastAsia="宋体" w:cs="Calibri"/>
                <w:kern w:val="0"/>
                <w:sz w:val="20"/>
                <w:szCs w:val="21"/>
              </w:rPr>
              <w:t>]</w:t>
            </w:r>
            <w:r>
              <w:rPr>
                <w:rFonts w:ascii="宋体" w:hAnsi="宋体" w:eastAsia="宋体" w:cs="Calibri"/>
                <w:kern w:val="0"/>
                <w:sz w:val="20"/>
                <w:szCs w:val="21"/>
              </w:rPr>
              <w:t>分；</w:t>
            </w:r>
          </w:p>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【中】</w:t>
            </w:r>
            <w:r>
              <w:rPr>
                <w:rFonts w:hint="eastAsia" w:ascii="宋体" w:hAnsi="宋体" w:eastAsia="宋体" w:cs="Calibri"/>
                <w:kern w:val="0"/>
                <w:sz w:val="20"/>
                <w:szCs w:val="21"/>
              </w:rPr>
              <w:t>有提供相应的安全文明施工</w:t>
            </w:r>
            <w:r>
              <w:rPr>
                <w:rFonts w:ascii="宋体" w:hAnsi="宋体" w:eastAsia="宋体" w:cs="Calibri"/>
                <w:kern w:val="0"/>
                <w:sz w:val="20"/>
                <w:szCs w:val="21"/>
              </w:rPr>
              <w:t>措施的，得</w:t>
            </w:r>
            <w:r>
              <w:rPr>
                <w:rFonts w:hint="eastAsia" w:ascii="宋体" w:hAnsi="宋体" w:eastAsia="宋体" w:cs="Calibri"/>
                <w:kern w:val="0"/>
                <w:sz w:val="20"/>
                <w:szCs w:val="21"/>
              </w:rPr>
              <w:t>(0,</w:t>
            </w:r>
            <w:r>
              <w:rPr>
                <w:rFonts w:hint="eastAsia" w:ascii="宋体" w:hAnsi="宋体" w:eastAsia="宋体" w:cs="Calibri"/>
                <w:kern w:val="0"/>
                <w:sz w:val="20"/>
                <w:szCs w:val="21"/>
                <w:lang w:val="en-US" w:eastAsia="zh-CN"/>
              </w:rPr>
              <w:t>1</w:t>
            </w:r>
            <w:r>
              <w:rPr>
                <w:rFonts w:hint="eastAsia" w:ascii="宋体" w:hAnsi="宋体" w:eastAsia="宋体" w:cs="Calibri"/>
                <w:kern w:val="0"/>
                <w:sz w:val="20"/>
                <w:szCs w:val="21"/>
              </w:rPr>
              <w:t>]</w:t>
            </w:r>
            <w:r>
              <w:rPr>
                <w:rFonts w:ascii="宋体" w:hAnsi="宋体" w:eastAsia="宋体" w:cs="Calibri"/>
                <w:kern w:val="0"/>
                <w:sz w:val="20"/>
                <w:szCs w:val="21"/>
              </w:rPr>
              <w:t>分；</w:t>
            </w:r>
          </w:p>
          <w:p>
            <w:pPr>
              <w:widowControl/>
              <w:spacing w:line="360" w:lineRule="auto"/>
              <w:jc w:val="left"/>
              <w:rPr>
                <w:rFonts w:ascii="宋体" w:hAnsi="宋体" w:eastAsia="宋体" w:cs="Calibri"/>
                <w:kern w:val="0"/>
                <w:sz w:val="20"/>
                <w:szCs w:val="21"/>
              </w:rPr>
            </w:pPr>
            <w:r>
              <w:rPr>
                <w:rFonts w:ascii="宋体" w:hAnsi="宋体" w:eastAsia="宋体" w:cs="Calibri"/>
                <w:kern w:val="0"/>
                <w:sz w:val="20"/>
                <w:szCs w:val="21"/>
              </w:rPr>
              <w:t>【差】</w:t>
            </w:r>
            <w:r>
              <w:rPr>
                <w:rFonts w:hint="eastAsia" w:ascii="宋体" w:hAnsi="宋体" w:eastAsia="宋体" w:cs="Calibri"/>
                <w:kern w:val="0"/>
                <w:sz w:val="20"/>
                <w:szCs w:val="21"/>
              </w:rPr>
              <w:t>没有提供相关</w:t>
            </w:r>
            <w:r>
              <w:rPr>
                <w:rFonts w:ascii="宋体" w:hAnsi="宋体" w:eastAsia="宋体" w:cs="Calibri"/>
                <w:kern w:val="0"/>
                <w:sz w:val="20"/>
                <w:szCs w:val="21"/>
              </w:rPr>
              <w:t>措施的，得0分。</w:t>
            </w:r>
          </w:p>
        </w:tc>
      </w:tr>
    </w:tbl>
    <w:p>
      <w:pPr>
        <w:rPr>
          <w:rFonts w:hint="eastAsia" w:ascii="仿宋_GB2312" w:eastAsia="仿宋_GB2312"/>
          <w:color w:val="000000"/>
          <w:sz w:val="32"/>
          <w:szCs w:val="32"/>
        </w:rPr>
      </w:pPr>
      <w:r>
        <w:rPr>
          <w:rFonts w:hint="eastAsia" w:ascii="仿宋_GB2312" w:eastAsia="仿宋_GB2312"/>
          <w:color w:val="000000"/>
          <w:sz w:val="32"/>
          <w:szCs w:val="32"/>
        </w:rPr>
        <w:br w:type="page"/>
      </w:r>
    </w:p>
    <w:p>
      <w:pPr>
        <w:widowControl/>
        <w:jc w:val="left"/>
        <w:rPr>
          <w:rFonts w:ascii="仿宋_GB2312" w:eastAsia="仿宋_GB2312"/>
          <w:color w:val="000000"/>
          <w:sz w:val="32"/>
          <w:szCs w:val="32"/>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：范式合同</w:t>
      </w:r>
    </w:p>
    <w:p>
      <w:pPr>
        <w:spacing w:line="360" w:lineRule="auto"/>
        <w:jc w:val="center"/>
        <w:rPr>
          <w:rFonts w:ascii="宋体" w:hAnsi="宋体" w:eastAsia="宋体" w:cs="Times New Roman"/>
          <w:b/>
          <w:sz w:val="36"/>
          <w:szCs w:val="36"/>
        </w:rPr>
      </w:pPr>
      <w:r>
        <w:rPr>
          <w:rFonts w:hint="eastAsia" w:ascii="宋体" w:hAnsi="宋体" w:eastAsia="宋体" w:cs="Times New Roman"/>
          <w:b/>
          <w:sz w:val="36"/>
          <w:szCs w:val="36"/>
        </w:rPr>
        <w:t>建设工程施工合同</w:t>
      </w:r>
    </w:p>
    <w:p>
      <w:pPr>
        <w:spacing w:line="360" w:lineRule="auto"/>
        <w:rPr>
          <w:rFonts w:ascii="宋体" w:hAnsi="宋体" w:eastAsia="宋体" w:cs="Times New Roman"/>
          <w:color w:val="000000"/>
          <w:sz w:val="24"/>
        </w:rPr>
      </w:pPr>
    </w:p>
    <w:p>
      <w:pPr>
        <w:spacing w:line="480" w:lineRule="exact"/>
        <w:rPr>
          <w:rFonts w:ascii="宋体" w:hAnsi="宋体" w:eastAsia="宋体" w:cs="Times New Roman"/>
          <w:color w:val="000000"/>
          <w:sz w:val="28"/>
          <w:szCs w:val="28"/>
        </w:rPr>
      </w:pPr>
      <w:r>
        <w:rPr>
          <w:rFonts w:hint="eastAsia" w:ascii="宋体" w:hAnsi="宋体" w:eastAsia="宋体" w:cs="Times New Roman"/>
          <w:color w:val="000000"/>
          <w:sz w:val="28"/>
          <w:szCs w:val="28"/>
        </w:rPr>
        <w:t>甲方(发包方):</w:t>
      </w:r>
      <w:r>
        <w:rPr>
          <w:rFonts w:hint="eastAsia" w:ascii="宋体" w:hAnsi="宋体" w:eastAsia="宋体" w:cs="Times New Roman"/>
          <w:b/>
          <w:color w:val="000000"/>
          <w:sz w:val="28"/>
          <w:szCs w:val="28"/>
        </w:rPr>
        <w:t xml:space="preserve">              </w:t>
      </w:r>
    </w:p>
    <w:p>
      <w:pPr>
        <w:spacing w:line="480" w:lineRule="exact"/>
        <w:rPr>
          <w:rFonts w:ascii="宋体" w:hAnsi="宋体" w:eastAsia="宋体" w:cs="Times New Roman"/>
          <w:bCs/>
          <w:sz w:val="28"/>
          <w:szCs w:val="28"/>
        </w:rPr>
      </w:pPr>
      <w:r>
        <w:rPr>
          <w:rFonts w:hint="eastAsia" w:ascii="宋体" w:hAnsi="宋体" w:eastAsia="宋体" w:cs="Times New Roman"/>
          <w:bCs/>
          <w:sz w:val="28"/>
          <w:szCs w:val="28"/>
        </w:rPr>
        <w:t xml:space="preserve">注册地址： </w:t>
      </w:r>
    </w:p>
    <w:p>
      <w:pPr>
        <w:spacing w:line="480" w:lineRule="exact"/>
        <w:rPr>
          <w:rFonts w:ascii="宋体" w:hAnsi="宋体" w:eastAsia="宋体" w:cs="Times New Roman"/>
          <w:bCs/>
          <w:sz w:val="28"/>
          <w:szCs w:val="28"/>
        </w:rPr>
      </w:pPr>
      <w:r>
        <w:rPr>
          <w:rFonts w:hint="eastAsia" w:ascii="宋体" w:hAnsi="宋体" w:eastAsia="宋体" w:cs="Times New Roman"/>
          <w:bCs/>
          <w:sz w:val="28"/>
          <w:szCs w:val="28"/>
        </w:rPr>
        <w:t xml:space="preserve">电话： </w:t>
      </w:r>
    </w:p>
    <w:p>
      <w:pPr>
        <w:spacing w:line="480" w:lineRule="exact"/>
        <w:rPr>
          <w:rFonts w:ascii="宋体" w:hAnsi="宋体" w:eastAsia="宋体" w:cs="Times New Roman"/>
          <w:bCs/>
          <w:sz w:val="28"/>
          <w:szCs w:val="28"/>
        </w:rPr>
      </w:pPr>
      <w:r>
        <w:rPr>
          <w:rFonts w:hint="eastAsia" w:ascii="宋体" w:hAnsi="宋体" w:eastAsia="宋体" w:cs="Times New Roman"/>
          <w:bCs/>
          <w:sz w:val="28"/>
          <w:szCs w:val="28"/>
        </w:rPr>
        <w:t xml:space="preserve">传真： </w:t>
      </w:r>
    </w:p>
    <w:p>
      <w:pPr>
        <w:spacing w:line="480" w:lineRule="exact"/>
        <w:rPr>
          <w:rFonts w:ascii="宋体" w:hAnsi="宋体" w:eastAsia="宋体" w:cs="Times New Roman"/>
          <w:bCs/>
          <w:sz w:val="28"/>
          <w:szCs w:val="28"/>
        </w:rPr>
      </w:pPr>
      <w:r>
        <w:rPr>
          <w:rFonts w:hint="eastAsia" w:ascii="宋体" w:hAnsi="宋体" w:eastAsia="宋体" w:cs="Times New Roman"/>
          <w:bCs/>
          <w:sz w:val="28"/>
          <w:szCs w:val="28"/>
        </w:rPr>
        <w:t xml:space="preserve">联系人： </w:t>
      </w:r>
    </w:p>
    <w:p>
      <w:pPr>
        <w:spacing w:line="480" w:lineRule="exact"/>
        <w:rPr>
          <w:rFonts w:ascii="宋体" w:hAnsi="宋体" w:eastAsia="宋体" w:cs="Times New Roman"/>
          <w:color w:val="000000"/>
          <w:sz w:val="28"/>
          <w:szCs w:val="28"/>
        </w:rPr>
      </w:pPr>
      <w:r>
        <w:rPr>
          <w:rFonts w:hint="eastAsia" w:ascii="宋体" w:hAnsi="宋体" w:eastAsia="宋体" w:cs="Times New Roman"/>
          <w:color w:val="000000"/>
          <w:sz w:val="28"/>
          <w:szCs w:val="28"/>
        </w:rPr>
        <w:t>E-mail:</w:t>
      </w:r>
      <w:r>
        <w:rPr>
          <w:rFonts w:ascii="宋体" w:hAnsi="宋体" w:eastAsia="宋体" w:cs="Times New Roman"/>
          <w:color w:val="000000"/>
          <w:sz w:val="28"/>
          <w:szCs w:val="28"/>
        </w:rPr>
        <w:t xml:space="preserve"> </w:t>
      </w:r>
    </w:p>
    <w:p>
      <w:pPr>
        <w:spacing w:line="480" w:lineRule="exact"/>
        <w:ind w:left="945" w:leftChars="450" w:firstLine="1587" w:firstLineChars="567"/>
        <w:rPr>
          <w:rFonts w:ascii="宋体" w:hAnsi="宋体" w:eastAsia="宋体" w:cs="Times New Roman"/>
          <w:color w:val="000000"/>
          <w:sz w:val="28"/>
          <w:szCs w:val="28"/>
        </w:rPr>
      </w:pPr>
    </w:p>
    <w:p>
      <w:pPr>
        <w:spacing w:line="480" w:lineRule="exact"/>
        <w:ind w:left="945" w:leftChars="450" w:firstLine="1587" w:firstLineChars="567"/>
        <w:rPr>
          <w:rFonts w:ascii="宋体" w:hAnsi="宋体" w:eastAsia="宋体" w:cs="Times New Roman"/>
          <w:color w:val="000000"/>
          <w:sz w:val="28"/>
          <w:szCs w:val="28"/>
        </w:rPr>
      </w:pPr>
    </w:p>
    <w:p>
      <w:pPr>
        <w:snapToGrid w:val="0"/>
        <w:spacing w:line="480" w:lineRule="exact"/>
        <w:rPr>
          <w:rFonts w:ascii="宋体" w:hAnsi="宋体" w:eastAsia="宋体" w:cs="Times New Roman"/>
          <w:sz w:val="28"/>
          <w:szCs w:val="28"/>
        </w:rPr>
      </w:pPr>
      <w:r>
        <w:rPr>
          <w:rFonts w:hint="eastAsia" w:ascii="宋体" w:hAnsi="宋体" w:eastAsia="宋体" w:cs="Times New Roman"/>
          <w:sz w:val="28"/>
          <w:szCs w:val="28"/>
        </w:rPr>
        <w:t xml:space="preserve">乙方(承包方): </w:t>
      </w:r>
    </w:p>
    <w:p>
      <w:pPr>
        <w:snapToGrid w:val="0"/>
        <w:spacing w:line="480" w:lineRule="exact"/>
        <w:rPr>
          <w:rFonts w:ascii="宋体" w:hAnsi="宋体" w:eastAsia="宋体" w:cs="Times New Roman"/>
          <w:sz w:val="28"/>
          <w:szCs w:val="28"/>
        </w:rPr>
      </w:pPr>
      <w:r>
        <w:rPr>
          <w:rFonts w:hint="eastAsia" w:ascii="宋体" w:hAnsi="宋体" w:eastAsia="宋体" w:cs="Times New Roman"/>
          <w:sz w:val="28"/>
          <w:szCs w:val="28"/>
        </w:rPr>
        <w:t>施工资质：</w:t>
      </w:r>
    </w:p>
    <w:p>
      <w:pPr>
        <w:spacing w:line="480" w:lineRule="exact"/>
        <w:rPr>
          <w:rFonts w:ascii="宋体" w:hAnsi="宋体" w:eastAsia="宋体" w:cs="Times New Roman"/>
          <w:color w:val="000000"/>
          <w:sz w:val="28"/>
          <w:szCs w:val="28"/>
        </w:rPr>
      </w:pPr>
      <w:r>
        <w:rPr>
          <w:rFonts w:hint="eastAsia" w:ascii="宋体" w:hAnsi="宋体" w:eastAsia="宋体" w:cs="Times New Roman"/>
          <w:bCs/>
          <w:sz w:val="28"/>
          <w:szCs w:val="28"/>
        </w:rPr>
        <w:t>注册地址：</w:t>
      </w:r>
    </w:p>
    <w:p>
      <w:pPr>
        <w:spacing w:line="480" w:lineRule="exact"/>
        <w:rPr>
          <w:rFonts w:ascii="宋体" w:hAnsi="宋体" w:eastAsia="宋体" w:cs="Times New Roman"/>
          <w:bCs/>
          <w:sz w:val="28"/>
          <w:szCs w:val="28"/>
        </w:rPr>
      </w:pPr>
      <w:r>
        <w:rPr>
          <w:rFonts w:hint="eastAsia" w:ascii="宋体" w:hAnsi="宋体" w:eastAsia="宋体" w:cs="Times New Roman"/>
          <w:bCs/>
          <w:sz w:val="28"/>
          <w:szCs w:val="28"/>
        </w:rPr>
        <w:t>电话：</w:t>
      </w:r>
    </w:p>
    <w:p>
      <w:pPr>
        <w:spacing w:line="480" w:lineRule="exact"/>
        <w:rPr>
          <w:rFonts w:ascii="宋体" w:hAnsi="宋体" w:eastAsia="宋体" w:cs="Times New Roman"/>
          <w:bCs/>
          <w:sz w:val="28"/>
          <w:szCs w:val="28"/>
        </w:rPr>
      </w:pPr>
      <w:r>
        <w:rPr>
          <w:rFonts w:hint="eastAsia" w:ascii="宋体" w:hAnsi="宋体" w:eastAsia="宋体" w:cs="Times New Roman"/>
          <w:bCs/>
          <w:sz w:val="28"/>
          <w:szCs w:val="28"/>
        </w:rPr>
        <w:t>传真：</w:t>
      </w:r>
    </w:p>
    <w:p>
      <w:pPr>
        <w:spacing w:line="480" w:lineRule="exact"/>
        <w:rPr>
          <w:rFonts w:ascii="宋体" w:hAnsi="宋体" w:eastAsia="宋体" w:cs="Times New Roman"/>
          <w:bCs/>
          <w:sz w:val="28"/>
          <w:szCs w:val="28"/>
        </w:rPr>
      </w:pPr>
      <w:r>
        <w:rPr>
          <w:rFonts w:hint="eastAsia" w:ascii="宋体" w:hAnsi="宋体" w:eastAsia="宋体" w:cs="Times New Roman"/>
          <w:bCs/>
          <w:sz w:val="28"/>
          <w:szCs w:val="28"/>
        </w:rPr>
        <w:t xml:space="preserve">联系人： </w:t>
      </w:r>
    </w:p>
    <w:p>
      <w:pPr>
        <w:spacing w:line="480" w:lineRule="exact"/>
        <w:rPr>
          <w:rFonts w:ascii="宋体" w:hAnsi="宋体" w:eastAsia="宋体" w:cs="Times New Roman"/>
          <w:color w:val="000000"/>
          <w:sz w:val="28"/>
          <w:szCs w:val="28"/>
        </w:rPr>
      </w:pPr>
      <w:r>
        <w:rPr>
          <w:rFonts w:hint="eastAsia" w:ascii="宋体" w:hAnsi="宋体" w:eastAsia="宋体" w:cs="Times New Roman"/>
          <w:color w:val="000000"/>
          <w:sz w:val="28"/>
          <w:szCs w:val="28"/>
        </w:rPr>
        <w:t>E-mail:</w:t>
      </w:r>
    </w:p>
    <w:p>
      <w:pPr>
        <w:snapToGrid w:val="0"/>
        <w:spacing w:line="480" w:lineRule="exact"/>
        <w:ind w:left="893" w:leftChars="425"/>
        <w:rPr>
          <w:rFonts w:ascii="宋体" w:hAnsi="宋体" w:eastAsia="宋体" w:cs="Times New Roman"/>
          <w:bCs/>
          <w:sz w:val="28"/>
          <w:szCs w:val="28"/>
        </w:rPr>
      </w:pPr>
      <w:r>
        <w:rPr>
          <w:rFonts w:ascii="宋体" w:hAnsi="宋体" w:eastAsia="宋体" w:cs="Times New Roman"/>
          <w:bCs/>
          <w:sz w:val="28"/>
          <w:szCs w:val="28"/>
        </w:rPr>
        <w:tab/>
      </w:r>
    </w:p>
    <w:p>
      <w:pPr>
        <w:snapToGrid w:val="0"/>
        <w:spacing w:line="480" w:lineRule="exact"/>
        <w:ind w:left="893" w:leftChars="425"/>
        <w:rPr>
          <w:rFonts w:ascii="宋体" w:hAnsi="宋体" w:eastAsia="宋体" w:cs="Times New Roman"/>
          <w:bCs/>
          <w:sz w:val="28"/>
          <w:szCs w:val="28"/>
        </w:rPr>
      </w:pPr>
    </w:p>
    <w:p>
      <w:pPr>
        <w:snapToGrid w:val="0"/>
        <w:spacing w:line="480" w:lineRule="exact"/>
        <w:ind w:firstLine="560" w:firstLineChars="200"/>
        <w:outlineLvl w:val="0"/>
        <w:rPr>
          <w:rFonts w:ascii="宋体" w:hAnsi="宋体" w:eastAsia="宋体" w:cs="Times New Roman"/>
          <w:b/>
          <w:bCs/>
          <w:sz w:val="28"/>
          <w:szCs w:val="28"/>
        </w:rPr>
      </w:pPr>
      <w:r>
        <w:rPr>
          <w:rFonts w:ascii="宋体" w:hAnsi="宋体" w:eastAsia="宋体" w:cs="Times New Roman"/>
          <w:sz w:val="28"/>
          <w:szCs w:val="28"/>
        </w:rPr>
        <w:t>依照《中华人民共和国民法典》《中华人民共和国建筑法》及结合</w:t>
      </w:r>
      <w:r>
        <w:rPr>
          <w:rFonts w:ascii="宋体" w:hAnsi="宋体" w:eastAsia="宋体" w:cs="Times New Roman"/>
          <w:sz w:val="28"/>
          <w:szCs w:val="28"/>
          <w:u w:val="single"/>
        </w:rPr>
        <w:t xml:space="preserve">     </w:t>
      </w:r>
      <w:r>
        <w:rPr>
          <w:rFonts w:ascii="宋体" w:hAnsi="宋体" w:eastAsia="宋体" w:cs="Times New Roman"/>
          <w:sz w:val="28"/>
          <w:szCs w:val="28"/>
        </w:rPr>
        <w:t>市有关规定，经双方协商一致，签订本合同。</w:t>
      </w:r>
    </w:p>
    <w:p>
      <w:pPr>
        <w:snapToGrid w:val="0"/>
        <w:spacing w:line="480" w:lineRule="exact"/>
        <w:ind w:firstLine="562" w:firstLineChars="200"/>
        <w:rPr>
          <w:rFonts w:ascii="宋体" w:hAnsi="宋体" w:eastAsia="宋体" w:cs="Times New Roman"/>
          <w:b/>
          <w:sz w:val="28"/>
          <w:szCs w:val="28"/>
        </w:rPr>
      </w:pPr>
      <w:r>
        <w:rPr>
          <w:rStyle w:val="22"/>
          <w:rFonts w:hint="eastAsia" w:ascii="宋体" w:hAnsi="宋体" w:eastAsia="宋体"/>
          <w:b/>
          <w:sz w:val="28"/>
          <w:szCs w:val="28"/>
        </w:rPr>
        <w:t>第一条</w:t>
      </w:r>
      <w:r>
        <w:rPr>
          <w:rFonts w:hint="eastAsia" w:ascii="宋体" w:hAnsi="宋体" w:eastAsia="宋体" w:cs="Times New Roman"/>
          <w:b/>
          <w:sz w:val="28"/>
          <w:szCs w:val="28"/>
        </w:rPr>
        <w:tab/>
      </w:r>
      <w:r>
        <w:rPr>
          <w:rFonts w:hint="eastAsia" w:ascii="宋体" w:hAnsi="宋体" w:eastAsia="宋体" w:cs="Times New Roman"/>
          <w:b/>
          <w:sz w:val="28"/>
          <w:szCs w:val="28"/>
        </w:rPr>
        <w:t xml:space="preserve"> 工程概况</w:t>
      </w:r>
      <w:r>
        <w:rPr>
          <w:rFonts w:hint="eastAsia" w:ascii="宋体" w:hAnsi="宋体" w:eastAsia="宋体" w:cs="Times New Roman"/>
          <w:b/>
          <w:color w:val="000000"/>
          <w:sz w:val="28"/>
          <w:szCs w:val="28"/>
        </w:rPr>
        <w:t>(可根据实际情况约定)</w:t>
      </w:r>
    </w:p>
    <w:p>
      <w:pPr>
        <w:snapToGrid w:val="0"/>
        <w:spacing w:line="480" w:lineRule="exact"/>
        <w:ind w:firstLine="560" w:firstLineChars="200"/>
        <w:jc w:val="left"/>
        <w:rPr>
          <w:rFonts w:ascii="宋体" w:hAnsi="宋体" w:eastAsia="宋体" w:cs="Times New Roman"/>
          <w:sz w:val="28"/>
          <w:szCs w:val="28"/>
        </w:rPr>
      </w:pPr>
      <w:r>
        <w:rPr>
          <w:rFonts w:ascii="宋体" w:hAnsi="宋体" w:eastAsia="宋体" w:cs="Times New Roman"/>
          <w:sz w:val="28"/>
          <w:szCs w:val="28"/>
        </w:rPr>
        <w:t>1.1  工程名称：</w:t>
      </w:r>
      <w:r>
        <w:rPr>
          <w:rFonts w:ascii="宋体" w:hAnsi="宋体" w:eastAsia="宋体" w:cs="Times New Roman"/>
          <w:sz w:val="28"/>
          <w:szCs w:val="28"/>
          <w:u w:val="single"/>
        </w:rPr>
        <w:t xml:space="preserve">                         </w:t>
      </w:r>
    </w:p>
    <w:p>
      <w:pPr>
        <w:snapToGrid w:val="0"/>
        <w:spacing w:line="480" w:lineRule="exact"/>
        <w:ind w:firstLine="560" w:firstLineChars="200"/>
        <w:jc w:val="left"/>
        <w:rPr>
          <w:rFonts w:ascii="宋体" w:hAnsi="宋体" w:eastAsia="宋体" w:cs="Times New Roman"/>
          <w:sz w:val="28"/>
          <w:szCs w:val="28"/>
        </w:rPr>
      </w:pPr>
      <w:r>
        <w:rPr>
          <w:rFonts w:ascii="宋体" w:hAnsi="宋体" w:eastAsia="宋体" w:cs="Times New Roman"/>
          <w:sz w:val="28"/>
          <w:szCs w:val="28"/>
        </w:rPr>
        <w:t>1.2  工程地点：</w:t>
      </w:r>
      <w:r>
        <w:rPr>
          <w:rFonts w:ascii="宋体" w:hAnsi="宋体" w:eastAsia="宋体" w:cs="Times New Roman"/>
          <w:sz w:val="28"/>
          <w:szCs w:val="28"/>
          <w:u w:val="single"/>
        </w:rPr>
        <w:t xml:space="preserve">                         </w:t>
      </w:r>
    </w:p>
    <w:p>
      <w:pPr>
        <w:snapToGrid w:val="0"/>
        <w:spacing w:line="480" w:lineRule="exact"/>
        <w:ind w:firstLine="560" w:firstLineChars="200"/>
        <w:jc w:val="left"/>
        <w:rPr>
          <w:rFonts w:ascii="宋体" w:hAnsi="宋体" w:eastAsia="宋体" w:cs="Times New Roman"/>
          <w:sz w:val="28"/>
          <w:szCs w:val="28"/>
          <w:u w:val="single"/>
        </w:rPr>
      </w:pPr>
      <w:r>
        <w:rPr>
          <w:rFonts w:ascii="宋体" w:hAnsi="宋体" w:eastAsia="宋体" w:cs="Times New Roman"/>
          <w:sz w:val="28"/>
          <w:szCs w:val="28"/>
        </w:rPr>
        <w:t>1.3  工程内容：</w:t>
      </w:r>
      <w:r>
        <w:rPr>
          <w:rFonts w:ascii="宋体" w:hAnsi="宋体" w:eastAsia="宋体" w:cs="Times New Roman"/>
          <w:sz w:val="28"/>
          <w:szCs w:val="28"/>
          <w:u w:val="single"/>
        </w:rPr>
        <w:t xml:space="preserve">                         </w:t>
      </w:r>
      <w:r>
        <w:rPr>
          <w:rFonts w:ascii="宋体" w:hAnsi="宋体" w:eastAsia="宋体" w:cs="Times New Roman"/>
          <w:color w:val="FF0000"/>
          <w:sz w:val="28"/>
          <w:szCs w:val="28"/>
        </w:rPr>
        <w:t xml:space="preserve"> </w:t>
      </w:r>
    </w:p>
    <w:p>
      <w:pPr>
        <w:snapToGrid w:val="0"/>
        <w:spacing w:line="480" w:lineRule="exact"/>
        <w:ind w:firstLine="560" w:firstLineChars="200"/>
        <w:jc w:val="left"/>
        <w:rPr>
          <w:rFonts w:ascii="宋体" w:hAnsi="宋体" w:eastAsia="宋体" w:cs="Times New Roman"/>
          <w:sz w:val="28"/>
          <w:szCs w:val="28"/>
        </w:rPr>
      </w:pPr>
      <w:r>
        <w:rPr>
          <w:rFonts w:ascii="宋体" w:hAnsi="宋体" w:eastAsia="宋体" w:cs="Times New Roman"/>
          <w:sz w:val="28"/>
          <w:szCs w:val="28"/>
        </w:rPr>
        <w:t>1.4  承包范围：</w:t>
      </w:r>
      <w:r>
        <w:rPr>
          <w:rFonts w:ascii="宋体" w:hAnsi="宋体" w:eastAsia="宋体" w:cs="Times New Roman"/>
          <w:sz w:val="28"/>
          <w:szCs w:val="28"/>
          <w:u w:val="single"/>
        </w:rPr>
        <w:t xml:space="preserve">                         </w:t>
      </w:r>
    </w:p>
    <w:p>
      <w:pPr>
        <w:snapToGrid w:val="0"/>
        <w:spacing w:line="480" w:lineRule="exact"/>
        <w:ind w:firstLine="560" w:firstLineChars="200"/>
        <w:jc w:val="left"/>
        <w:rPr>
          <w:rFonts w:ascii="宋体" w:hAnsi="宋体" w:eastAsia="宋体" w:cs="Times New Roman"/>
          <w:sz w:val="28"/>
          <w:szCs w:val="28"/>
        </w:rPr>
      </w:pPr>
      <w:r>
        <w:rPr>
          <w:rFonts w:ascii="宋体" w:hAnsi="宋体" w:eastAsia="宋体" w:cs="Times New Roman"/>
          <w:sz w:val="28"/>
          <w:szCs w:val="28"/>
        </w:rPr>
        <w:t>1.5  承包方式：</w:t>
      </w:r>
      <w:r>
        <w:rPr>
          <w:rFonts w:ascii="宋体" w:hAnsi="宋体" w:eastAsia="宋体" w:cs="Times New Roman"/>
          <w:sz w:val="28"/>
          <w:szCs w:val="28"/>
          <w:u w:val="single"/>
        </w:rPr>
        <w:t xml:space="preserve">                         </w:t>
      </w:r>
      <w:r>
        <w:rPr>
          <w:rFonts w:ascii="Wingdings 2" w:hAnsi="Wingdings 2" w:eastAsia="Wingdings 2" w:cs="Wingdings 2"/>
          <w:sz w:val="28"/>
          <w:szCs w:val="28"/>
        </w:rPr>
        <w:t></w:t>
      </w:r>
      <w:r>
        <w:rPr>
          <w:rFonts w:ascii="宋体" w:hAnsi="宋体" w:eastAsia="宋体" w:cs="Times New Roman"/>
          <w:sz w:val="28"/>
          <w:szCs w:val="28"/>
        </w:rPr>
        <w:t>总价包干/</w:t>
      </w:r>
      <w:r>
        <w:rPr>
          <w:rFonts w:ascii="Wingdings 2" w:hAnsi="Wingdings 2" w:eastAsia="Wingdings 2" w:cs="Wingdings 2"/>
          <w:sz w:val="28"/>
          <w:szCs w:val="28"/>
        </w:rPr>
        <w:t></w:t>
      </w:r>
      <w:r>
        <w:rPr>
          <w:rFonts w:ascii="宋体" w:hAnsi="宋体" w:eastAsia="宋体" w:cs="Times New Roman"/>
          <w:sz w:val="28"/>
          <w:szCs w:val="28"/>
        </w:rPr>
        <w:t xml:space="preserve">单价包干，按实际发生工程量结算，结算总费用不得超过〔    〕。             </w:t>
      </w:r>
    </w:p>
    <w:p>
      <w:pPr>
        <w:snapToGrid w:val="0"/>
        <w:spacing w:line="480" w:lineRule="exact"/>
        <w:ind w:firstLine="560" w:firstLineChars="200"/>
        <w:rPr>
          <w:rFonts w:ascii="宋体" w:hAnsi="宋体" w:eastAsia="宋体" w:cs="Times New Roman"/>
          <w:sz w:val="28"/>
          <w:szCs w:val="28"/>
          <w:u w:val="single"/>
        </w:rPr>
      </w:pPr>
      <w:r>
        <w:rPr>
          <w:rFonts w:hint="eastAsia" w:ascii="宋体" w:hAnsi="宋体" w:eastAsia="宋体" w:cs="Times New Roman"/>
          <w:sz w:val="28"/>
          <w:szCs w:val="28"/>
        </w:rPr>
        <w:t>1.6  本合同总价款（暂定）大写</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元，小写：</w:t>
      </w:r>
      <w:r>
        <w:rPr>
          <w:rFonts w:hint="eastAsia" w:ascii="宋体" w:hAnsi="宋体" w:eastAsia="宋体" w:cs="Times New Roman"/>
          <w:sz w:val="28"/>
          <w:szCs w:val="28"/>
          <w:u w:val="single"/>
        </w:rPr>
        <w:t xml:space="preserve">         ，□含税/□不含税。   </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1.7  本工程是否属于甲方规定需审计的项目：</w:t>
      </w:r>
      <w:r>
        <w:rPr>
          <w:rFonts w:ascii="Wingdings 2" w:hAnsi="Wingdings 2" w:eastAsia="Wingdings 2" w:cs="Wingdings 2"/>
          <w:sz w:val="28"/>
          <w:szCs w:val="28"/>
        </w:rPr>
        <w:t></w:t>
      </w:r>
      <w:r>
        <w:rPr>
          <w:rFonts w:hint="eastAsia" w:ascii="宋体" w:hAnsi="宋体" w:eastAsia="宋体" w:cs="Times New Roman"/>
          <w:sz w:val="28"/>
          <w:szCs w:val="28"/>
        </w:rPr>
        <w:t xml:space="preserve">是  </w:t>
      </w:r>
      <w:r>
        <w:rPr>
          <w:rFonts w:ascii="Wingdings 2" w:hAnsi="Wingdings 2" w:eastAsia="Wingdings 2" w:cs="Wingdings 2"/>
          <w:sz w:val="28"/>
          <w:szCs w:val="28"/>
        </w:rPr>
        <w:t></w:t>
      </w:r>
      <w:r>
        <w:rPr>
          <w:rFonts w:hint="eastAsia" w:ascii="宋体" w:hAnsi="宋体" w:eastAsia="宋体" w:cs="Times New Roman"/>
          <w:sz w:val="28"/>
          <w:szCs w:val="28"/>
        </w:rPr>
        <w:t>否</w:t>
      </w:r>
    </w:p>
    <w:p>
      <w:pPr>
        <w:snapToGrid w:val="0"/>
        <w:spacing w:line="480" w:lineRule="exact"/>
        <w:ind w:firstLine="562" w:firstLineChars="200"/>
        <w:rPr>
          <w:rFonts w:ascii="宋体" w:hAnsi="宋体" w:eastAsia="宋体" w:cs="Times New Roman"/>
          <w:b/>
          <w:sz w:val="28"/>
          <w:szCs w:val="28"/>
        </w:rPr>
      </w:pPr>
      <w:r>
        <w:rPr>
          <w:rStyle w:val="22"/>
          <w:rFonts w:hint="eastAsia" w:ascii="宋体" w:hAnsi="宋体" w:eastAsia="宋体"/>
          <w:b/>
          <w:sz w:val="28"/>
          <w:szCs w:val="28"/>
        </w:rPr>
        <w:t>第二条</w:t>
      </w:r>
      <w:r>
        <w:rPr>
          <w:rFonts w:hint="eastAsia" w:ascii="宋体" w:hAnsi="宋体" w:eastAsia="宋体" w:cs="Times New Roman"/>
          <w:b/>
          <w:sz w:val="28"/>
          <w:szCs w:val="28"/>
        </w:rPr>
        <w:t xml:space="preserve">  工程期限</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2.1  计划开工日期：本工程拟于</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日开工。</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2.2  计划竣工日期：本工程拟于</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日竣工。</w:t>
      </w:r>
    </w:p>
    <w:p>
      <w:pPr>
        <w:snapToGrid w:val="0"/>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2.3  全部工程总日历天数</w:t>
      </w:r>
      <w:r>
        <w:rPr>
          <w:rFonts w:hint="eastAsia" w:ascii="宋体" w:hAnsi="宋体" w:eastAsia="宋体" w:cs="Times New Roman"/>
          <w:sz w:val="28"/>
          <w:szCs w:val="28"/>
        </w:rPr>
        <w:t>【】</w:t>
      </w:r>
      <w:r>
        <w:rPr>
          <w:rFonts w:ascii="宋体" w:hAnsi="宋体" w:eastAsia="宋体" w:cs="Times New Roman"/>
          <w:sz w:val="28"/>
          <w:szCs w:val="28"/>
        </w:rPr>
        <w:t>天。工期总日历天数与根据前述计划开竣工日期计算的工期天数不一致的，以工期总日历天数为准。本工期包括所有法定假期、休息日、暴风雨雾、高温等天气，且已含深化设计、材料设备采购、安装及竣工验收合格时间。</w:t>
      </w:r>
    </w:p>
    <w:p>
      <w:pPr>
        <w:snapToGrid w:val="0"/>
        <w:spacing w:line="480" w:lineRule="exact"/>
        <w:ind w:firstLine="560" w:firstLineChars="200"/>
        <w:rPr>
          <w:rFonts w:ascii="Calibri" w:hAnsi="Calibri" w:eastAsia="宋体" w:cs="Times New Roman"/>
        </w:rPr>
      </w:pPr>
      <w:r>
        <w:rPr>
          <w:rFonts w:ascii="宋体" w:hAnsi="宋体" w:eastAsia="宋体" w:cs="Times New Roman"/>
          <w:sz w:val="28"/>
          <w:szCs w:val="28"/>
        </w:rPr>
        <w:t>本合同约定施工工期为绝对工期，是乙方在充分考虑施工规范及合同施工要求、现场施工环境、本工程自身条件及特点而确保实现的工期。除本合同另有约定或甲方书面同意延期外，本合同约定施工工期不因任何原因予以延期。</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2.4  开工日期具体以甲方（或甲方委托的监理方）的书面通知为准。</w:t>
      </w:r>
    </w:p>
    <w:p>
      <w:pPr>
        <w:snapToGrid w:val="0"/>
        <w:spacing w:line="480" w:lineRule="exact"/>
        <w:ind w:firstLine="562" w:firstLineChars="200"/>
        <w:rPr>
          <w:rFonts w:ascii="宋体" w:hAnsi="宋体" w:eastAsia="宋体" w:cs="Times New Roman"/>
          <w:b/>
          <w:sz w:val="28"/>
          <w:szCs w:val="28"/>
        </w:rPr>
      </w:pPr>
      <w:r>
        <w:rPr>
          <w:rStyle w:val="22"/>
          <w:rFonts w:hint="eastAsia" w:ascii="宋体" w:hAnsi="宋体" w:eastAsia="宋体"/>
          <w:b/>
          <w:sz w:val="28"/>
          <w:szCs w:val="28"/>
        </w:rPr>
        <w:t>第三条</w:t>
      </w:r>
      <w:r>
        <w:rPr>
          <w:rFonts w:hint="eastAsia" w:ascii="宋体" w:hAnsi="宋体" w:eastAsia="宋体" w:cs="Times New Roman"/>
          <w:b/>
          <w:sz w:val="28"/>
          <w:szCs w:val="28"/>
        </w:rPr>
        <w:t xml:space="preserve">  工期延误与工期奖罚</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3.1  延期开工。乙方因故不能按时开工，应在计划开工日期或甲方书面通知的开工日期前5天，向甲方提出延期开工的理由和申请。甲方代表应在3天内书面答复乙方。甲方同意延期申请或3天内不予答复，工期相应顺延。如甲方不同意延期申请或乙方未在规定时间内提出延期开工申请，则视为乙方违约，工期不予顺延。</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3.2  暂停施工。甲方认为必要时，可提出暂停施工要求并在停工后3日内提出处理意见。乙方在实施甲方处理意见后，应及时提出复工申请，甲方在2日内予以答复。甲方未能在规定时间提出处理意见，或收到乙方复工申请答复时限内未予答复，乙方可自行复工。停工责任在甲方的，工期相应顺延；停工责任在乙方的，由乙方承担发生的费用，工期不予顺延。如甲乙双方对停工责任有争议的，可聘请甲乙双方共同认可的第三方进行责任认定，所产生的费用由责任方承担。</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3.3  工期延误。下列情况造成竣工日期推迟的，经甲方确认，工期相应顺延。</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3.3.1  甲方原因导致的工程量变化和设计变更。</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3.3.2  一周内，非乙方原因停水、停电、停气影响施工造成停工累计超过8小时。</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3.3.3  施工中遇到不可预见障碍物或古墓、文物、流沙等需处理时。</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3.3.4  甲方未按时支付工程款及甲方签认同意给予顺延的情况。</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3.3.5  不可抗力（指战争、动乱、空气飞行体坠落或其它非甲乙双方造成的爆炸、火灾，以及七级及以上的大风、降水量在25毫米及以上的大雨、大雪、五级及以上的地震等对工程造成损害的自然灾害）。</w:t>
      </w:r>
    </w:p>
    <w:p>
      <w:pPr>
        <w:snapToGrid w:val="0"/>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乙方在以上情况发生后2</w:t>
      </w:r>
      <w:r>
        <w:rPr>
          <w:rFonts w:hint="eastAsia" w:ascii="宋体" w:hAnsi="宋体" w:eastAsia="宋体" w:cs="Times New Roman"/>
          <w:sz w:val="28"/>
          <w:szCs w:val="28"/>
        </w:rPr>
        <w:t>个</w:t>
      </w:r>
      <w:r>
        <w:rPr>
          <w:rFonts w:ascii="宋体" w:hAnsi="宋体" w:eastAsia="宋体" w:cs="Times New Roman"/>
          <w:sz w:val="28"/>
          <w:szCs w:val="28"/>
        </w:rPr>
        <w:t>工作日内向甲方提出书面申请，甲方在收到申请后2个工作日内予以确认答复，逾期不答复，乙方即可视为延期申请已被确认。乙方未按本款约定时间提出书面延期申请的，视为乙方放弃延期的权利，之后甲方不再因该原因造成的延误进行工期顺延。</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3.4  除本合同</w:t>
      </w:r>
      <w:r>
        <w:rPr>
          <w:rFonts w:ascii="宋体" w:hAnsi="宋体" w:eastAsia="宋体" w:cs="Times New Roman"/>
          <w:sz w:val="28"/>
          <w:szCs w:val="28"/>
        </w:rPr>
        <w:t>3.</w:t>
      </w:r>
      <w:r>
        <w:rPr>
          <w:rFonts w:hint="eastAsia" w:ascii="宋体" w:hAnsi="宋体" w:eastAsia="宋体" w:cs="Times New Roman"/>
          <w:sz w:val="28"/>
          <w:szCs w:val="28"/>
        </w:rPr>
        <w:t>3条约定的情形外，工程不能在工程总日历天数内竣工并通过甲方验收的，乙方应承担逾期违约责任：</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3.4.1乙方不能按时开工的，每延误一天，应向甲方支付相当于合同价款【 】%的违约金；延误开工超过【 】天的，甲方有权书面通知乙方解除合同</w:t>
      </w:r>
      <w:r>
        <w:rPr>
          <w:rFonts w:ascii="宋体" w:hAnsi="宋体" w:eastAsia="宋体" w:cs="Times New Roman"/>
          <w:sz w:val="28"/>
          <w:szCs w:val="28"/>
        </w:rPr>
        <w:t>，</w:t>
      </w:r>
      <w:r>
        <w:rPr>
          <w:rFonts w:hint="eastAsia" w:ascii="宋体" w:hAnsi="宋体" w:eastAsia="宋体" w:cs="Times New Roman"/>
          <w:sz w:val="28"/>
          <w:szCs w:val="28"/>
          <w:lang w:eastAsia="zh-Hans"/>
        </w:rPr>
        <w:t>要求</w:t>
      </w:r>
      <w:r>
        <w:rPr>
          <w:rFonts w:hint="eastAsia" w:ascii="宋体" w:hAnsi="宋体" w:eastAsia="宋体" w:cs="Times New Roman"/>
          <w:sz w:val="28"/>
          <w:szCs w:val="28"/>
        </w:rPr>
        <w:t>乙方退还全部甲方已付款项</w:t>
      </w:r>
      <w:r>
        <w:rPr>
          <w:rFonts w:ascii="宋体" w:hAnsi="宋体" w:eastAsia="宋体" w:cs="Times New Roman"/>
          <w:sz w:val="28"/>
          <w:szCs w:val="28"/>
        </w:rPr>
        <w:t>，</w:t>
      </w:r>
      <w:r>
        <w:rPr>
          <w:rFonts w:hint="eastAsia" w:ascii="宋体" w:hAnsi="宋体" w:eastAsia="宋体" w:cs="Times New Roman"/>
          <w:sz w:val="28"/>
          <w:szCs w:val="28"/>
        </w:rPr>
        <w:t>并有权要求乙方另行支付相当于合同价款【 】%的违约金。</w:t>
      </w:r>
    </w:p>
    <w:p>
      <w:pPr>
        <w:snapToGrid w:val="0"/>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3.4.2乙方不能按时完成工程时，每延误一天，应向甲方支付相当于合同价款【 】%的违约金；延误超过【 】天的，甲方有权书面通知乙方解除合同，并有权要求乙方另行支付相当于合同价款【 】%的违约金。违约金不足以弥补损失的，甲方有权向乙方继续追偿。同时甲方有权自行聘请第三方进行施工（乙方必须配合</w:t>
      </w:r>
      <w:r>
        <w:rPr>
          <w:rFonts w:hint="eastAsia" w:ascii="宋体" w:hAnsi="宋体" w:eastAsia="宋体" w:cs="Times New Roman"/>
          <w:sz w:val="28"/>
          <w:szCs w:val="28"/>
        </w:rPr>
        <w:t>进行</w:t>
      </w:r>
      <w:r>
        <w:rPr>
          <w:rFonts w:ascii="宋体" w:hAnsi="宋体" w:eastAsia="宋体" w:cs="Times New Roman"/>
          <w:sz w:val="28"/>
          <w:szCs w:val="28"/>
        </w:rPr>
        <w:t>工程交接），因此导致本项目结算金额超出合同约定暂定金额的，超出部分工程款项由乙方承担。</w:t>
      </w:r>
    </w:p>
    <w:p>
      <w:pPr>
        <w:snapToGrid w:val="0"/>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3.4.3 乙方未经甲方书面同意无故停工超过【 】日的（合同另有约定除外），甲方有权书面通知乙方解除合同并要求乙方支付相当于合同价款【 】%的违约金。违约金不足以弥补损失的，甲方有权向乙方继续追偿。同时甲方有权自行聘请第三方进行施工</w:t>
      </w:r>
      <w:r>
        <w:rPr>
          <w:rFonts w:hint="eastAsia" w:ascii="宋体" w:hAnsi="宋体" w:eastAsia="宋体" w:cs="Times New Roman"/>
          <w:sz w:val="28"/>
          <w:szCs w:val="28"/>
        </w:rPr>
        <w:t>，</w:t>
      </w:r>
      <w:r>
        <w:rPr>
          <w:rFonts w:ascii="宋体" w:hAnsi="宋体" w:eastAsia="宋体" w:cs="Times New Roman"/>
          <w:sz w:val="28"/>
          <w:szCs w:val="28"/>
        </w:rPr>
        <w:t>乙方必须配合</w:t>
      </w:r>
      <w:r>
        <w:rPr>
          <w:rFonts w:hint="eastAsia" w:ascii="宋体" w:hAnsi="宋体" w:eastAsia="宋体" w:cs="Times New Roman"/>
          <w:sz w:val="28"/>
          <w:szCs w:val="28"/>
        </w:rPr>
        <w:t>进行</w:t>
      </w:r>
      <w:r>
        <w:rPr>
          <w:rFonts w:ascii="宋体" w:hAnsi="宋体" w:eastAsia="宋体" w:cs="Times New Roman"/>
          <w:sz w:val="28"/>
          <w:szCs w:val="28"/>
        </w:rPr>
        <w:t>工程交接），因此导致本项目结算金额超出合同约定暂定金额的，超出部分工程款项由乙方承担。</w:t>
      </w:r>
    </w:p>
    <w:p>
      <w:pPr>
        <w:snapToGrid w:val="0"/>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3.4.4工程质量不符合规定标准的，乙方应负责无偿返工，由此造成不能按期完工验收的，按第3.4.2条款承担违约责任。经两次返工仍不能达到合格标准，甲方有权解除合同并要求乙方退还全部已付款项、并另行支付相当于合同价款【 】%的违约金。</w:t>
      </w:r>
    </w:p>
    <w:p>
      <w:pPr>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3.4.5 合同解除后甲方有权要求乙方从现场拆除并运走属于乙方的所有临时建筑物、施工工具、材料设备等。如甲方发出该书面通知超过</w:t>
      </w:r>
      <w:r>
        <w:rPr>
          <w:rFonts w:hint="eastAsia" w:ascii="宋体" w:hAnsi="宋体" w:eastAsia="宋体" w:cs="Times New Roman"/>
          <w:sz w:val="28"/>
          <w:szCs w:val="28"/>
        </w:rPr>
        <w:t>【】</w:t>
      </w:r>
      <w:r>
        <w:rPr>
          <w:rFonts w:ascii="宋体" w:hAnsi="宋体" w:eastAsia="宋体" w:cs="Times New Roman"/>
          <w:sz w:val="28"/>
          <w:szCs w:val="28"/>
        </w:rPr>
        <w:t>个日历天乙方仍未按要求运走上述临时材料设备，甲方有权委托第三方拆除并运走，费用由乙方支付，甲方有权从乙方工程款项中扣除上述费用。</w:t>
      </w:r>
    </w:p>
    <w:p>
      <w:pPr>
        <w:snapToGrid w:val="0"/>
        <w:spacing w:line="480" w:lineRule="exact"/>
        <w:ind w:firstLine="562" w:firstLineChars="200"/>
        <w:rPr>
          <w:rFonts w:ascii="宋体" w:hAnsi="宋体" w:eastAsia="宋体" w:cs="Times New Roman"/>
          <w:b/>
          <w:sz w:val="28"/>
          <w:szCs w:val="28"/>
        </w:rPr>
      </w:pPr>
      <w:r>
        <w:rPr>
          <w:rStyle w:val="22"/>
          <w:rFonts w:hint="eastAsia" w:ascii="宋体" w:hAnsi="宋体" w:eastAsia="宋体"/>
          <w:b/>
          <w:sz w:val="28"/>
          <w:szCs w:val="28"/>
        </w:rPr>
        <w:t>第四条</w:t>
      </w:r>
      <w:r>
        <w:rPr>
          <w:rFonts w:hint="eastAsia" w:ascii="宋体" w:hAnsi="宋体" w:eastAsia="宋体" w:cs="Times New Roman"/>
          <w:b/>
          <w:sz w:val="28"/>
          <w:szCs w:val="28"/>
        </w:rPr>
        <w:t xml:space="preserve">  甲方工作</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4.1清理场地（可委托乙方负责），修复现场干道，保证运输畅通。</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4.2 将施工所需水、电源、线路接至施工现场双方商定地点（可委托乙方负责接通），并保证施工期间的需要。</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4.3 甲方在开工前15天将工程有关技术资料（地形图、施工图等）提供乙方。</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4.4 组织乙方等进行图纸会审。</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4.5 协助乙方处理施工现场周围地下管线和邻近建筑物、构筑物的保护要求。</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甲方不按合同约定完成工作影响工期的，工期相应顺延。</w:t>
      </w:r>
    </w:p>
    <w:p>
      <w:pPr>
        <w:snapToGrid w:val="0"/>
        <w:spacing w:line="480" w:lineRule="exact"/>
        <w:ind w:firstLine="562" w:firstLineChars="200"/>
        <w:rPr>
          <w:rFonts w:ascii="宋体" w:hAnsi="宋体" w:eastAsia="宋体" w:cs="Times New Roman"/>
          <w:b/>
          <w:sz w:val="28"/>
          <w:szCs w:val="28"/>
        </w:rPr>
      </w:pPr>
      <w:r>
        <w:rPr>
          <w:rStyle w:val="22"/>
          <w:rFonts w:hint="eastAsia" w:ascii="宋体" w:hAnsi="宋体" w:eastAsia="宋体"/>
          <w:b/>
          <w:sz w:val="28"/>
          <w:szCs w:val="28"/>
        </w:rPr>
        <w:t>第五条</w:t>
      </w:r>
      <w:r>
        <w:rPr>
          <w:rFonts w:hint="eastAsia" w:ascii="宋体" w:hAnsi="宋体" w:eastAsia="宋体" w:cs="Times New Roman"/>
          <w:b/>
          <w:sz w:val="28"/>
          <w:szCs w:val="28"/>
        </w:rPr>
        <w:tab/>
      </w:r>
      <w:r>
        <w:rPr>
          <w:rFonts w:hint="eastAsia" w:ascii="宋体" w:hAnsi="宋体" w:eastAsia="宋体" w:cs="Times New Roman"/>
          <w:b/>
          <w:sz w:val="28"/>
          <w:szCs w:val="28"/>
        </w:rPr>
        <w:t>乙方工作</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5.1 乙方应在开工前10天将工程施工技术资料（施工组织设计方案、安全专项方案等）按甲方要求提供给甲方。</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5.2 乙方有义务参加甲方组织的施工图纸会审。</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5.3 乙方应在</w:t>
      </w:r>
      <w:r>
        <w:rPr>
          <w:rFonts w:hint="eastAsia" w:ascii="宋体" w:hAnsi="宋体" w:eastAsia="宋体" w:cs="Times New Roman"/>
          <w:sz w:val="28"/>
          <w:szCs w:val="28"/>
          <w:u w:val="single"/>
        </w:rPr>
        <w:t>【 】</w:t>
      </w:r>
      <w:r>
        <w:rPr>
          <w:rFonts w:hint="eastAsia" w:ascii="宋体" w:hAnsi="宋体" w:eastAsia="宋体" w:cs="Times New Roman"/>
          <w:sz w:val="28"/>
          <w:szCs w:val="28"/>
        </w:rPr>
        <w:t>年</w:t>
      </w:r>
      <w:r>
        <w:rPr>
          <w:rFonts w:hint="eastAsia" w:ascii="宋体" w:hAnsi="宋体" w:eastAsia="宋体" w:cs="Times New Roman"/>
          <w:sz w:val="28"/>
          <w:szCs w:val="28"/>
          <w:u w:val="single"/>
        </w:rPr>
        <w:t>【 】</w:t>
      </w:r>
      <w:r>
        <w:rPr>
          <w:rFonts w:hint="eastAsia" w:ascii="宋体" w:hAnsi="宋体" w:eastAsia="宋体" w:cs="Times New Roman"/>
          <w:sz w:val="28"/>
          <w:szCs w:val="28"/>
        </w:rPr>
        <w:t>月</w:t>
      </w:r>
      <w:r>
        <w:rPr>
          <w:rFonts w:hint="eastAsia" w:ascii="宋体" w:hAnsi="宋体" w:eastAsia="宋体" w:cs="Times New Roman"/>
          <w:sz w:val="28"/>
          <w:szCs w:val="28"/>
          <w:u w:val="single"/>
        </w:rPr>
        <w:t>【 】</w:t>
      </w:r>
      <w:r>
        <w:rPr>
          <w:rFonts w:hint="eastAsia" w:ascii="宋体" w:hAnsi="宋体" w:eastAsia="宋体" w:cs="Times New Roman"/>
          <w:sz w:val="28"/>
          <w:szCs w:val="28"/>
        </w:rPr>
        <w:t>日前将施工组织设计（或施工方案，含施工进度计划）交与甲方，甲方应在</w:t>
      </w:r>
      <w:r>
        <w:rPr>
          <w:rFonts w:hint="eastAsia" w:ascii="宋体" w:hAnsi="宋体" w:eastAsia="宋体" w:cs="Times New Roman"/>
          <w:sz w:val="28"/>
          <w:szCs w:val="28"/>
          <w:u w:val="single"/>
        </w:rPr>
        <w:t>【 】</w:t>
      </w:r>
      <w:r>
        <w:rPr>
          <w:rFonts w:hint="eastAsia" w:ascii="宋体" w:hAnsi="宋体" w:eastAsia="宋体" w:cs="Times New Roman"/>
          <w:sz w:val="28"/>
          <w:szCs w:val="28"/>
        </w:rPr>
        <w:t>日内批准或提出修改意见；甲方如提出修改意见，乙方应予以修改、完善，直至通过甲方审批，工期不予顺延。</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5.4 乙方必须按批准的进度计划组织施工，对工人的管理，工程的质量、安全，以及文明施工等负全责，尽量降低施工对周边的影响，并接受甲方的检查监督。</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5.5 已竣工工程在验收之前，由乙方负责对已完工程的成品保护。保护期间发生损坏系乙方责任由乙方负责修复并承担费用，工期不予顺延；系甲方提前使用后发生损坏，由乙方负责修复，修理费用由甲方承担。</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5.6 严格执行甲方及【】市关于施工现场管理的有关规定，交工前清理现场达到建筑物无污染，现场无建筑垃圾。</w:t>
      </w:r>
    </w:p>
    <w:p>
      <w:pPr>
        <w:snapToGrid w:val="0"/>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5.</w:t>
      </w:r>
      <w:r>
        <w:rPr>
          <w:rFonts w:hint="eastAsia" w:ascii="宋体" w:hAnsi="宋体" w:eastAsia="宋体" w:cs="Times New Roman"/>
          <w:sz w:val="28"/>
          <w:szCs w:val="28"/>
        </w:rPr>
        <w:t>7代甲方办理施工所需证件、批件（如需）。</w:t>
      </w:r>
    </w:p>
    <w:p>
      <w:pPr>
        <w:widowControl/>
        <w:spacing w:line="480" w:lineRule="exact"/>
        <w:ind w:firstLine="565" w:firstLineChars="202"/>
        <w:jc w:val="left"/>
        <w:rPr>
          <w:rFonts w:ascii="宋体" w:hAnsi="宋体" w:eastAsia="宋体" w:cs="Times New Roman"/>
          <w:sz w:val="28"/>
          <w:szCs w:val="28"/>
        </w:rPr>
      </w:pPr>
      <w:r>
        <w:rPr>
          <w:rFonts w:ascii="宋体" w:hAnsi="宋体" w:eastAsia="宋体" w:cs="Times New Roman"/>
          <w:sz w:val="28"/>
          <w:szCs w:val="28"/>
        </w:rPr>
        <w:t>5.</w:t>
      </w:r>
      <w:r>
        <w:rPr>
          <w:rFonts w:hint="eastAsia" w:ascii="宋体" w:hAnsi="宋体" w:eastAsia="宋体" w:cs="Times New Roman"/>
          <w:sz w:val="28"/>
          <w:szCs w:val="28"/>
        </w:rPr>
        <w:t>8未经甲方书面同意，不得随意拆改原有建筑结构及各种设备管线。</w:t>
      </w:r>
    </w:p>
    <w:p>
      <w:pPr>
        <w:widowControl/>
        <w:spacing w:line="480" w:lineRule="exact"/>
        <w:ind w:firstLine="565" w:firstLineChars="202"/>
        <w:jc w:val="left"/>
        <w:rPr>
          <w:rFonts w:ascii="宋体" w:hAnsi="宋体" w:eastAsia="宋体" w:cs="Times New Roman"/>
          <w:sz w:val="28"/>
          <w:szCs w:val="28"/>
        </w:rPr>
      </w:pPr>
      <w:r>
        <w:rPr>
          <w:rFonts w:hint="eastAsia" w:ascii="宋体" w:hAnsi="宋体" w:eastAsia="宋体" w:cs="Times New Roman"/>
          <w:sz w:val="28"/>
          <w:szCs w:val="28"/>
        </w:rPr>
        <w:t>5.9按甲方要求腾空或部分腾空房屋，清除影响施工的障碍物。对只能部分腾空的房屋中所滞留的家具、陈设等由乙方采取保护措施，费用已包含在合同总价款中。</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5.10 组织处理施工现场周围地下管线和邻近建筑物、构筑物的保护要求，并承担有关费用，费用已包含在本合同总价款中。</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5.11 乙方不按合同约定完成工作，造成工程损失，应承担经济责任。</w:t>
      </w:r>
    </w:p>
    <w:p>
      <w:pPr>
        <w:snapToGrid w:val="0"/>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5.12 为保护民工的合法权益，乙方须严格执行国家劳动和社会保障部关于保障民工工资支付的基本</w:t>
      </w:r>
      <w:r>
        <w:rPr>
          <w:rFonts w:hint="eastAsia" w:ascii="宋体" w:hAnsi="宋体" w:eastAsia="宋体" w:cs="Times New Roman"/>
          <w:sz w:val="28"/>
          <w:szCs w:val="28"/>
        </w:rPr>
        <w:t>要求</w:t>
      </w:r>
      <w:r>
        <w:rPr>
          <w:rFonts w:ascii="宋体" w:hAnsi="宋体" w:eastAsia="宋体" w:cs="Times New Roman"/>
          <w:sz w:val="28"/>
          <w:szCs w:val="28"/>
        </w:rPr>
        <w:t>，与其所雇佣工人</w:t>
      </w:r>
      <w:r>
        <w:rPr>
          <w:rFonts w:hint="eastAsia" w:ascii="宋体" w:hAnsi="宋体" w:eastAsia="宋体" w:cs="Times New Roman"/>
          <w:sz w:val="28"/>
          <w:szCs w:val="28"/>
        </w:rPr>
        <w:t>建立</w:t>
      </w:r>
      <w:r>
        <w:rPr>
          <w:rFonts w:ascii="宋体" w:hAnsi="宋体" w:eastAsia="宋体" w:cs="Times New Roman"/>
          <w:sz w:val="28"/>
          <w:szCs w:val="28"/>
        </w:rPr>
        <w:t>合法劳动或劳务关系，按时足额发放民工工资，不拖欠民工工资。如若因乙方拖欠工资产生不良影响或对甲方造成损失的，由乙方承担由此产生的一切法律责任及经济责任。</w:t>
      </w:r>
    </w:p>
    <w:p>
      <w:pPr>
        <w:snapToGrid w:val="0"/>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5.13甲方有权对乙方劳动用工、工资发放等情况进行监督，对发现的问题提出整改要求，乙方拒不整改的，甲方有权终止合同且不承担违约责任，并将乙方列入供应商黑名单。</w:t>
      </w:r>
    </w:p>
    <w:p>
      <w:pPr>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5.14乙方须严格执行施工规范、安全操作规程、防火安全规定、环境保护规定；严格按照图纸或说明进行施工，做好各项质量检查纪录；参加竣工验收、编制工程结算。</w:t>
      </w:r>
    </w:p>
    <w:p>
      <w:pPr>
        <w:spacing w:line="480" w:lineRule="exact"/>
        <w:ind w:firstLine="0" w:firstLineChars="0"/>
        <w:rPr>
          <w:rFonts w:ascii="宋体" w:hAnsi="宋体" w:eastAsia="宋体" w:cs="Times New Roman"/>
          <w:sz w:val="28"/>
          <w:szCs w:val="28"/>
        </w:rPr>
      </w:pPr>
      <w:r>
        <w:rPr>
          <w:rFonts w:ascii="宋体" w:hAnsi="宋体" w:eastAsia="宋体" w:cs="Times New Roman"/>
          <w:sz w:val="28"/>
          <w:szCs w:val="28"/>
        </w:rPr>
        <w:t>5.15由于乙方原因在施工过程中对甲方、第三方的人员、物品造成损害的，乙方应承担全部责任。</w:t>
      </w:r>
    </w:p>
    <w:p>
      <w:pPr>
        <w:snapToGrid w:val="0"/>
        <w:spacing w:line="480" w:lineRule="exact"/>
        <w:ind w:firstLine="562" w:firstLineChars="200"/>
        <w:rPr>
          <w:rFonts w:ascii="宋体" w:hAnsi="宋体" w:eastAsia="宋体" w:cs="Times New Roman"/>
          <w:b/>
          <w:sz w:val="28"/>
          <w:szCs w:val="28"/>
        </w:rPr>
      </w:pPr>
      <w:r>
        <w:rPr>
          <w:rStyle w:val="22"/>
          <w:rFonts w:hint="eastAsia" w:ascii="宋体" w:hAnsi="宋体" w:eastAsia="宋体"/>
          <w:b/>
          <w:sz w:val="28"/>
          <w:szCs w:val="28"/>
        </w:rPr>
        <w:t>第六条</w:t>
      </w:r>
      <w:r>
        <w:rPr>
          <w:rFonts w:hint="eastAsia" w:ascii="宋体" w:hAnsi="宋体" w:eastAsia="宋体" w:cs="Times New Roman"/>
          <w:b/>
          <w:sz w:val="28"/>
          <w:szCs w:val="28"/>
        </w:rPr>
        <w:tab/>
      </w:r>
      <w:r>
        <w:rPr>
          <w:rFonts w:hint="eastAsia" w:ascii="宋体" w:hAnsi="宋体" w:eastAsia="宋体" w:cs="Times New Roman"/>
          <w:b/>
          <w:sz w:val="28"/>
          <w:szCs w:val="28"/>
        </w:rPr>
        <w:t>价款支付与调整</w:t>
      </w:r>
    </w:p>
    <w:p>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6.1 工程预付款：预付款为合同总价款的【】%，合同签订后【】日内由甲方支付</w:t>
      </w:r>
      <w:r>
        <w:rPr>
          <w:rFonts w:hint="eastAsia" w:ascii="宋体" w:hAnsi="宋体" w:eastAsia="宋体" w:cs="Times New Roman"/>
          <w:sz w:val="28"/>
          <w:szCs w:val="28"/>
          <w:lang w:eastAsia="zh-Hans"/>
        </w:rPr>
        <w:t>至</w:t>
      </w:r>
      <w:r>
        <w:rPr>
          <w:rFonts w:hint="eastAsia" w:ascii="宋体" w:hAnsi="宋体" w:eastAsia="宋体" w:cs="Times New Roman"/>
          <w:sz w:val="28"/>
          <w:szCs w:val="28"/>
        </w:rPr>
        <w:t>乙方</w:t>
      </w:r>
      <w:r>
        <w:rPr>
          <w:rFonts w:hint="eastAsia" w:ascii="宋体" w:hAnsi="宋体" w:eastAsia="宋体" w:cs="Times New Roman"/>
          <w:sz w:val="28"/>
          <w:szCs w:val="28"/>
          <w:lang w:eastAsia="zh-Hans"/>
        </w:rPr>
        <w:t>指定的收款账户</w:t>
      </w:r>
      <w:r>
        <w:rPr>
          <w:rFonts w:hint="eastAsia" w:ascii="宋体" w:hAnsi="宋体" w:eastAsia="宋体" w:cs="Times New Roman"/>
          <w:sz w:val="28"/>
          <w:szCs w:val="28"/>
        </w:rPr>
        <w:t>。</w:t>
      </w:r>
    </w:p>
    <w:p>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6.2工程进度款：工程实际进度完成【】%，甲方支付至合同价的【】%。</w:t>
      </w:r>
    </w:p>
    <w:p>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6.3工程竣工款：工程竣工验收合格，甲方支付至合同价的【】%。</w:t>
      </w:r>
    </w:p>
    <w:p>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6.4 工程结算款：工程竣工验收合格并且完成竣工结算后（如甲方需要审计，待审计完成后），付至竣工结算价款的【】%；余款【】%作为质保金，待质保期内无质量问题，在质保期届满后【】月内无息支付。</w:t>
      </w:r>
    </w:p>
    <w:p>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如工程需经第三方审计的，结算审定价格以第三方审定结果为准；如无需经第三方审计，则结算审定价格以甲方审定结果为准。</w:t>
      </w:r>
    </w:p>
    <w:p>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6.5 合同总价款的调整。在合同签订后，任何一方不得擅自改变，但发生以下情况之一的可以调整。</w:t>
      </w:r>
    </w:p>
    <w:p>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6.5.1 甲方书面同意的设计变更及工程量增减。</w:t>
      </w:r>
    </w:p>
    <w:p>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6.5.2 双方约定的其它增减或调整。</w:t>
      </w:r>
    </w:p>
    <w:p>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6.6 付款方式：银行汇款</w:t>
      </w:r>
    </w:p>
    <w:p>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甲方开票信息</w:t>
      </w:r>
    </w:p>
    <w:p>
      <w:pPr>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 xml:space="preserve">名称： </w:t>
      </w:r>
    </w:p>
    <w:p>
      <w:pPr>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税号：</w:t>
      </w:r>
    </w:p>
    <w:p>
      <w:pPr>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 xml:space="preserve">单位地址： </w:t>
      </w:r>
    </w:p>
    <w:p>
      <w:pPr>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电话号码：</w:t>
      </w:r>
    </w:p>
    <w:p>
      <w:pPr>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 xml:space="preserve">开户银行： </w:t>
      </w:r>
    </w:p>
    <w:p>
      <w:pPr>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银行帐户：</w:t>
      </w:r>
    </w:p>
    <w:p>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备注：</w:t>
      </w:r>
    </w:p>
    <w:p>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乙方</w:t>
      </w:r>
      <w:r>
        <w:rPr>
          <w:rFonts w:hint="eastAsia" w:ascii="宋体" w:hAnsi="宋体" w:eastAsia="宋体" w:cs="Times New Roman"/>
          <w:sz w:val="28"/>
          <w:szCs w:val="28"/>
          <w:lang w:eastAsia="zh-Hans"/>
        </w:rPr>
        <w:t>指定</w:t>
      </w:r>
      <w:r>
        <w:rPr>
          <w:rFonts w:hint="eastAsia" w:ascii="宋体" w:hAnsi="宋体" w:eastAsia="宋体" w:cs="Times New Roman"/>
          <w:sz w:val="28"/>
          <w:szCs w:val="28"/>
        </w:rPr>
        <w:t>收款</w:t>
      </w:r>
      <w:r>
        <w:rPr>
          <w:rFonts w:hint="eastAsia" w:ascii="宋体" w:hAnsi="宋体" w:eastAsia="宋体" w:cs="Times New Roman"/>
          <w:sz w:val="28"/>
          <w:szCs w:val="28"/>
          <w:lang w:eastAsia="zh-Hans"/>
        </w:rPr>
        <w:t>账户</w:t>
      </w:r>
      <w:r>
        <w:rPr>
          <w:rFonts w:hint="eastAsia" w:ascii="宋体" w:hAnsi="宋体" w:eastAsia="宋体" w:cs="Times New Roman"/>
          <w:sz w:val="28"/>
          <w:szCs w:val="28"/>
        </w:rPr>
        <w:t>：</w:t>
      </w:r>
    </w:p>
    <w:p>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收款人户名：</w:t>
      </w:r>
    </w:p>
    <w:p>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收款人账号：</w:t>
      </w:r>
    </w:p>
    <w:p>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银行名称：</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乙方对其提供的银行信息准确性负责，并在甲方每次付款之前提供正规等额有效发票（结算款请款时乙方还需提供质保金对应发票）。如乙方未能及时提供正规发票的，甲方付款时间可相应顺延。</w:t>
      </w:r>
    </w:p>
    <w:p>
      <w:pPr>
        <w:snapToGrid w:val="0"/>
        <w:spacing w:line="480" w:lineRule="exact"/>
        <w:ind w:firstLine="562" w:firstLineChars="200"/>
        <w:rPr>
          <w:rFonts w:ascii="宋体" w:hAnsi="宋体" w:eastAsia="宋体" w:cs="Times New Roman"/>
          <w:sz w:val="28"/>
          <w:szCs w:val="28"/>
        </w:rPr>
      </w:pPr>
      <w:r>
        <w:rPr>
          <w:rStyle w:val="22"/>
          <w:rFonts w:hint="eastAsia" w:ascii="宋体" w:hAnsi="宋体" w:eastAsia="宋体"/>
          <w:b/>
          <w:sz w:val="28"/>
          <w:szCs w:val="28"/>
        </w:rPr>
        <w:t>第七条</w:t>
      </w:r>
      <w:r>
        <w:rPr>
          <w:rFonts w:hint="eastAsia" w:ascii="宋体" w:hAnsi="宋体" w:eastAsia="宋体" w:cs="Times New Roman"/>
          <w:b/>
          <w:sz w:val="28"/>
          <w:szCs w:val="28"/>
        </w:rPr>
        <w:tab/>
      </w:r>
      <w:r>
        <w:rPr>
          <w:rFonts w:hint="eastAsia" w:ascii="宋体" w:hAnsi="宋体" w:eastAsia="宋体" w:cs="Times New Roman"/>
          <w:b/>
          <w:sz w:val="28"/>
          <w:szCs w:val="28"/>
        </w:rPr>
        <w:t>材料设备供应</w:t>
      </w:r>
      <w:r>
        <w:rPr>
          <w:rFonts w:hint="eastAsia" w:ascii="宋体" w:hAnsi="宋体" w:eastAsia="宋体" w:cs="Times New Roman"/>
          <w:color w:val="000000"/>
          <w:sz w:val="28"/>
          <w:szCs w:val="28"/>
        </w:rPr>
        <w:t>(可根据实际情况修改)</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7.1 乙方提供本工程所需的全部材料设备。乙方应向甲方提供所供材料设备产品合格证及材质证书，按规定进行材料及设备进场报审，否则甲方有权拒绝乙方使用。</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7.2 工程验收合格并交付甲方使用前，乙方保管材料设备，保管费用和保管责任由乙方承担，已包含在该合同总价内。</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7.3 乙方所供材料应按双方约定时间、地点供应，未按要求时间供货所造成的损失由乙方负责。乙方所供材料设备品种、数量、规格与清单不符时，由乙方重新采购并补齐数量</w:t>
      </w:r>
      <w:r>
        <w:rPr>
          <w:rFonts w:ascii="宋体" w:hAnsi="宋体" w:eastAsia="宋体" w:cs="Times New Roman"/>
          <w:sz w:val="28"/>
          <w:szCs w:val="28"/>
        </w:rPr>
        <w:t>，</w:t>
      </w:r>
      <w:r>
        <w:rPr>
          <w:rFonts w:hint="eastAsia" w:ascii="宋体" w:hAnsi="宋体" w:eastAsia="宋体" w:cs="Times New Roman"/>
          <w:sz w:val="28"/>
          <w:szCs w:val="28"/>
          <w:lang w:eastAsia="zh-Hans"/>
        </w:rPr>
        <w:t>如因此导致甲方损失的</w:t>
      </w:r>
      <w:r>
        <w:rPr>
          <w:rFonts w:ascii="宋体" w:hAnsi="宋体" w:eastAsia="宋体" w:cs="Times New Roman"/>
          <w:sz w:val="28"/>
          <w:szCs w:val="28"/>
          <w:lang w:eastAsia="zh-Hans"/>
        </w:rPr>
        <w:t>，</w:t>
      </w:r>
      <w:r>
        <w:rPr>
          <w:rFonts w:hint="eastAsia" w:ascii="宋体" w:hAnsi="宋体" w:eastAsia="宋体" w:cs="Times New Roman"/>
          <w:sz w:val="28"/>
          <w:szCs w:val="28"/>
          <w:lang w:eastAsia="zh-Hans"/>
        </w:rPr>
        <w:t>乙方应承担全部赔偿责任</w:t>
      </w:r>
      <w:r>
        <w:rPr>
          <w:rFonts w:hint="eastAsia" w:ascii="宋体" w:hAnsi="宋体" w:eastAsia="宋体" w:cs="Times New Roman"/>
          <w:sz w:val="28"/>
          <w:szCs w:val="28"/>
        </w:rPr>
        <w:t>。</w:t>
      </w:r>
    </w:p>
    <w:p>
      <w:pPr>
        <w:snapToGrid w:val="0"/>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7.4 根据工程需要，经甲方书面批准，乙方可使用代用材料。</w:t>
      </w:r>
    </w:p>
    <w:p>
      <w:pPr>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7.5对乙方所采购的与本合同及设计、规范要求和工程质量要求不符的材料，甲方有权拒绝验收，由乙方按甲方要求的时间重新采购符合设计、规范和质量要求的材料，并承担由此发生的费用，工期不予顺延。</w:t>
      </w:r>
    </w:p>
    <w:p>
      <w:pPr>
        <w:snapToGrid w:val="0"/>
        <w:spacing w:line="480" w:lineRule="exact"/>
        <w:ind w:firstLine="562" w:firstLineChars="200"/>
        <w:rPr>
          <w:rFonts w:ascii="宋体" w:hAnsi="宋体" w:eastAsia="宋体" w:cs="Times New Roman"/>
          <w:b/>
          <w:sz w:val="28"/>
          <w:szCs w:val="28"/>
        </w:rPr>
      </w:pPr>
      <w:r>
        <w:rPr>
          <w:rStyle w:val="22"/>
          <w:rFonts w:hint="eastAsia" w:ascii="宋体" w:hAnsi="宋体" w:eastAsia="宋体"/>
          <w:b/>
          <w:sz w:val="28"/>
          <w:szCs w:val="28"/>
        </w:rPr>
        <w:t>第八条</w:t>
      </w:r>
      <w:r>
        <w:rPr>
          <w:rFonts w:hint="eastAsia" w:ascii="宋体" w:hAnsi="宋体" w:eastAsia="宋体" w:cs="Times New Roman"/>
          <w:b/>
          <w:sz w:val="28"/>
          <w:szCs w:val="28"/>
        </w:rPr>
        <w:t xml:space="preserve">  质量与验收</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8.1 乙方应认真按照国家及地方颁布的施工验收规范及工程设计图纸要求进行施工，接受甲方监督，质量验收必须达到合格。对不合格的分项工程，乙方应按规范要求，承担返修工作及费用，工期不予顺延。非乙方原因引起的经济支出由甲方承担。</w:t>
      </w:r>
    </w:p>
    <w:p>
      <w:pPr>
        <w:snapToGrid w:val="0"/>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8.2 隐蔽工程验收。工程具备覆盖、掩埋条件或达到条款约定的部位，乙方自检合格后在隐蔽工程施工前24小时通知甲方验收，经甲方验收合格后方可进行隐蔽工程施工。</w:t>
      </w:r>
    </w:p>
    <w:p>
      <w:pPr>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无论甲方是否参加验收，当其提出对已经隐蔽工程部位重新进行检验时，乙方须按甲方要求及时进行剥露，并在检验后重新进行覆盖或修复。检验合格，甲方承担由此发生的费用，并顺延工期；检验不合格，乙方承担由此发生的费用，工期不予顺延。</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8.3 工程具备竣工验收条件，双方根据国家工程竣工有关规定进行验收。</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8.4 乙方在工程验收前5天将验收报告送交甲方。甲方在收到报告后10天内组织验收，无正当理由不组织验收或验收后5天内不予批准且不能提出修改意见，可视为竣工验收报告已被批准。如工程未通过甲方验收的，乙方应进行返工并承担返工所产生的费用，直至工程通过甲方验收；此情况下工期不予顺延。</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8.5 已竣工未验收工程，交工前由乙方保管，甲方不得使用。</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8.6 乙方在验收通过后</w:t>
      </w:r>
      <w:r>
        <w:rPr>
          <w:rFonts w:hint="eastAsia" w:ascii="宋体" w:hAnsi="宋体" w:eastAsia="宋体" w:cs="Times New Roman"/>
          <w:sz w:val="28"/>
          <w:szCs w:val="28"/>
          <w:u w:val="single"/>
        </w:rPr>
        <w:t>【 】</w:t>
      </w:r>
      <w:r>
        <w:rPr>
          <w:rFonts w:hint="eastAsia" w:ascii="宋体" w:hAnsi="宋体" w:eastAsia="宋体" w:cs="Times New Roman"/>
          <w:sz w:val="28"/>
          <w:szCs w:val="28"/>
        </w:rPr>
        <w:t>天内向甲方提供完整的纸质竣工资料和竣工图</w:t>
      </w:r>
      <w:r>
        <w:rPr>
          <w:rFonts w:hint="eastAsia" w:ascii="宋体" w:hAnsi="宋体" w:eastAsia="宋体" w:cs="Times New Roman"/>
          <w:sz w:val="28"/>
          <w:szCs w:val="28"/>
          <w:u w:val="single"/>
        </w:rPr>
        <w:t>【 】</w:t>
      </w:r>
      <w:r>
        <w:rPr>
          <w:rFonts w:hint="eastAsia" w:ascii="宋体" w:hAnsi="宋体" w:eastAsia="宋体" w:cs="Times New Roman"/>
          <w:sz w:val="28"/>
          <w:szCs w:val="28"/>
        </w:rPr>
        <w:t>套，以及电子资料1套。</w:t>
      </w:r>
    </w:p>
    <w:p>
      <w:pPr>
        <w:snapToGrid w:val="0"/>
        <w:spacing w:line="480" w:lineRule="exact"/>
        <w:ind w:firstLine="562" w:firstLineChars="200"/>
        <w:rPr>
          <w:rFonts w:ascii="宋体" w:hAnsi="宋体" w:eastAsia="宋体" w:cs="Times New Roman"/>
          <w:b/>
          <w:sz w:val="28"/>
          <w:szCs w:val="28"/>
        </w:rPr>
      </w:pPr>
      <w:r>
        <w:rPr>
          <w:rStyle w:val="22"/>
          <w:rFonts w:hint="eastAsia" w:ascii="宋体" w:hAnsi="宋体" w:eastAsia="宋体"/>
          <w:b/>
          <w:sz w:val="28"/>
          <w:szCs w:val="28"/>
        </w:rPr>
        <w:t>第九条</w:t>
      </w:r>
      <w:r>
        <w:rPr>
          <w:rFonts w:hint="eastAsia" w:ascii="宋体" w:hAnsi="宋体" w:eastAsia="宋体" w:cs="Times New Roman"/>
          <w:b/>
          <w:sz w:val="28"/>
          <w:szCs w:val="28"/>
        </w:rPr>
        <w:t xml:space="preserve">  设计变更</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9.1施工中如需设计变更，须经甲方同意并发出书面指令后，乙方方可执行。</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9.2由于设计变更导致增加经济支出的，由双方以工作联系单及签证或补充协议的方式予以明确，无论何种形式，均须有甲乙双方书面确认（双方代表签字并加盖双方公章）。</w:t>
      </w:r>
    </w:p>
    <w:p>
      <w:pPr>
        <w:snapToGrid w:val="0"/>
        <w:spacing w:line="480" w:lineRule="exact"/>
        <w:ind w:firstLine="562" w:firstLineChars="200"/>
        <w:rPr>
          <w:rFonts w:ascii="宋体" w:hAnsi="宋体" w:eastAsia="宋体" w:cs="Times New Roman"/>
          <w:b/>
          <w:sz w:val="28"/>
          <w:szCs w:val="28"/>
        </w:rPr>
      </w:pPr>
      <w:r>
        <w:rPr>
          <w:rStyle w:val="22"/>
          <w:rFonts w:hint="eastAsia" w:ascii="宋体" w:hAnsi="宋体" w:eastAsia="宋体"/>
          <w:b/>
          <w:sz w:val="28"/>
          <w:szCs w:val="28"/>
        </w:rPr>
        <w:t>第十条</w:t>
      </w:r>
      <w:r>
        <w:rPr>
          <w:rFonts w:hint="eastAsia" w:ascii="宋体" w:hAnsi="宋体" w:eastAsia="宋体" w:cs="Times New Roman"/>
          <w:b/>
          <w:sz w:val="28"/>
          <w:szCs w:val="28"/>
        </w:rPr>
        <w:t xml:space="preserve">  竣工结算</w:t>
      </w:r>
    </w:p>
    <w:p>
      <w:pPr>
        <w:snapToGrid w:val="0"/>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已完工程竣工验收通过后，乙方在</w:t>
      </w:r>
      <w:r>
        <w:rPr>
          <w:rFonts w:ascii="宋体" w:hAnsi="宋体" w:eastAsia="宋体" w:cs="Times New Roman"/>
          <w:sz w:val="28"/>
          <w:szCs w:val="28"/>
          <w:u w:val="single"/>
        </w:rPr>
        <w:t>【 】</w:t>
      </w:r>
      <w:r>
        <w:rPr>
          <w:rFonts w:ascii="宋体" w:hAnsi="宋体" w:eastAsia="宋体" w:cs="Times New Roman"/>
          <w:sz w:val="28"/>
          <w:szCs w:val="28"/>
        </w:rPr>
        <w:t>天内将工程交付甲方，并在</w:t>
      </w:r>
      <w:r>
        <w:rPr>
          <w:rFonts w:ascii="宋体" w:hAnsi="宋体" w:eastAsia="宋体" w:cs="Times New Roman"/>
          <w:sz w:val="28"/>
          <w:szCs w:val="28"/>
          <w:u w:val="single"/>
        </w:rPr>
        <w:t>【 】</w:t>
      </w:r>
      <w:r>
        <w:rPr>
          <w:rFonts w:ascii="宋体" w:hAnsi="宋体" w:eastAsia="宋体" w:cs="Times New Roman"/>
          <w:sz w:val="28"/>
          <w:szCs w:val="28"/>
        </w:rPr>
        <w:t>天内将工程结算书送交甲方，甲方在</w:t>
      </w:r>
      <w:r>
        <w:rPr>
          <w:rFonts w:ascii="宋体" w:hAnsi="宋体" w:eastAsia="宋体" w:cs="Times New Roman"/>
          <w:sz w:val="28"/>
          <w:szCs w:val="28"/>
          <w:u w:val="single"/>
        </w:rPr>
        <w:t>【 】</w:t>
      </w:r>
      <w:r>
        <w:rPr>
          <w:rFonts w:ascii="宋体" w:hAnsi="宋体" w:eastAsia="宋体" w:cs="Times New Roman"/>
          <w:sz w:val="28"/>
          <w:szCs w:val="28"/>
        </w:rPr>
        <w:t>天内审核完毕，并签署审核意见；如工程需经第三方审计，第三方审计时间不计入甲方审核时间。如双方意见不一致时，可报请有关部门调解。</w:t>
      </w:r>
    </w:p>
    <w:p>
      <w:pPr>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在工程结算时经甲方核实乙方没有按照图纸、施工规范和甲方的指令进行施工，或出现偷工减料及工程质量问题等情况，视</w:t>
      </w:r>
      <w:r>
        <w:rPr>
          <w:rFonts w:hint="eastAsia" w:ascii="宋体" w:hAnsi="宋体" w:eastAsia="宋体" w:cs="Times New Roman"/>
          <w:sz w:val="28"/>
          <w:szCs w:val="28"/>
        </w:rPr>
        <w:t>为</w:t>
      </w:r>
      <w:r>
        <w:rPr>
          <w:rFonts w:ascii="宋体" w:hAnsi="宋体" w:eastAsia="宋体" w:cs="Times New Roman"/>
          <w:sz w:val="28"/>
          <w:szCs w:val="28"/>
        </w:rPr>
        <w:t>乙方违约，甲方有权不予结算该部分款项，由此造成的一切损失概由乙方负责。</w:t>
      </w:r>
    </w:p>
    <w:p>
      <w:pPr>
        <w:snapToGrid w:val="0"/>
        <w:spacing w:line="480" w:lineRule="exact"/>
        <w:ind w:firstLine="562" w:firstLineChars="200"/>
        <w:rPr>
          <w:rFonts w:ascii="宋体" w:hAnsi="宋体" w:eastAsia="宋体" w:cs="Times New Roman"/>
          <w:b/>
          <w:sz w:val="28"/>
          <w:szCs w:val="28"/>
        </w:rPr>
      </w:pPr>
      <w:r>
        <w:rPr>
          <w:rStyle w:val="22"/>
          <w:rFonts w:hint="eastAsia" w:ascii="宋体" w:hAnsi="宋体" w:eastAsia="宋体"/>
          <w:b/>
          <w:sz w:val="28"/>
          <w:szCs w:val="28"/>
        </w:rPr>
        <w:t>第十一条</w:t>
      </w:r>
      <w:r>
        <w:rPr>
          <w:rFonts w:hint="eastAsia" w:ascii="宋体" w:hAnsi="宋体" w:eastAsia="宋体" w:cs="Times New Roman"/>
          <w:b/>
          <w:sz w:val="28"/>
          <w:szCs w:val="28"/>
        </w:rPr>
        <w:t xml:space="preserve">  工程质保</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11.1 质保金。甲方可根据本合同</w:t>
      </w:r>
      <w:r>
        <w:rPr>
          <w:rFonts w:hint="eastAsia" w:ascii="宋体" w:hAnsi="宋体" w:eastAsia="宋体" w:cs="Times New Roman"/>
          <w:sz w:val="28"/>
          <w:szCs w:val="28"/>
          <w:lang w:eastAsia="zh-Hans"/>
        </w:rPr>
        <w:t>第</w:t>
      </w:r>
      <w:r>
        <w:rPr>
          <w:rFonts w:hint="eastAsia" w:ascii="宋体" w:hAnsi="宋体" w:eastAsia="宋体" w:cs="Times New Roman"/>
          <w:sz w:val="28"/>
          <w:szCs w:val="28"/>
        </w:rPr>
        <w:t>6</w:t>
      </w:r>
      <w:r>
        <w:rPr>
          <w:rFonts w:ascii="宋体" w:hAnsi="宋体" w:eastAsia="宋体" w:cs="Times New Roman"/>
          <w:sz w:val="28"/>
          <w:szCs w:val="28"/>
        </w:rPr>
        <w:t>.4</w:t>
      </w:r>
      <w:r>
        <w:rPr>
          <w:rFonts w:hint="eastAsia" w:ascii="宋体" w:hAnsi="宋体" w:eastAsia="宋体" w:cs="Times New Roman"/>
          <w:sz w:val="28"/>
          <w:szCs w:val="28"/>
        </w:rPr>
        <w:t>条的约定预留工程质保金。</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11.2质保期限：自甲方验收合格之日起</w:t>
      </w:r>
      <w:r>
        <w:rPr>
          <w:rFonts w:hint="eastAsia" w:ascii="宋体" w:hAnsi="宋体" w:eastAsia="宋体" w:cs="Times New Roman"/>
          <w:sz w:val="28"/>
          <w:szCs w:val="28"/>
          <w:u w:val="single"/>
        </w:rPr>
        <w:t>【 】</w:t>
      </w:r>
      <w:r>
        <w:rPr>
          <w:rFonts w:hint="eastAsia" w:ascii="宋体" w:hAnsi="宋体" w:eastAsia="宋体" w:cs="Times New Roman"/>
          <w:sz w:val="28"/>
          <w:szCs w:val="28"/>
        </w:rPr>
        <w:t>年。</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11.3 质保期间，因</w:t>
      </w:r>
      <w:r>
        <w:rPr>
          <w:rFonts w:hint="eastAsia" w:ascii="宋体" w:hAnsi="宋体" w:eastAsia="宋体" w:cs="Times New Roman"/>
          <w:sz w:val="28"/>
          <w:szCs w:val="28"/>
          <w:lang w:eastAsia="zh-Hans"/>
        </w:rPr>
        <w:t>工程</w:t>
      </w:r>
      <w:r>
        <w:rPr>
          <w:rFonts w:hint="eastAsia" w:ascii="宋体" w:hAnsi="宋体" w:eastAsia="宋体" w:cs="Times New Roman"/>
          <w:sz w:val="28"/>
          <w:szCs w:val="28"/>
        </w:rPr>
        <w:t>质量问题，甲方提出要求，乙方应在接到修理通知后10天内派人修理。否则，甲方可委托其它单位和人员修理</w:t>
      </w:r>
      <w:r>
        <w:rPr>
          <w:rFonts w:ascii="宋体" w:hAnsi="宋体" w:eastAsia="宋体" w:cs="Times New Roman"/>
          <w:sz w:val="28"/>
          <w:szCs w:val="28"/>
        </w:rPr>
        <w:t>，</w:t>
      </w:r>
      <w:r>
        <w:rPr>
          <w:rFonts w:hint="eastAsia" w:ascii="宋体" w:hAnsi="宋体" w:eastAsia="宋体" w:cs="Times New Roman"/>
          <w:sz w:val="28"/>
          <w:szCs w:val="28"/>
        </w:rPr>
        <w:t>产生的费用由甲方在质保金内扣除，不足部分由乙方交付。</w:t>
      </w:r>
    </w:p>
    <w:p>
      <w:pPr>
        <w:snapToGrid w:val="0"/>
        <w:spacing w:line="480" w:lineRule="exact"/>
        <w:ind w:firstLine="562" w:firstLineChars="200"/>
        <w:rPr>
          <w:rFonts w:ascii="宋体" w:hAnsi="宋体" w:eastAsia="宋体" w:cs="Times New Roman"/>
          <w:b/>
          <w:sz w:val="28"/>
          <w:szCs w:val="28"/>
        </w:rPr>
      </w:pPr>
      <w:r>
        <w:rPr>
          <w:rStyle w:val="22"/>
          <w:rFonts w:hint="eastAsia" w:ascii="宋体" w:hAnsi="宋体" w:eastAsia="宋体"/>
          <w:b/>
          <w:sz w:val="28"/>
          <w:szCs w:val="28"/>
        </w:rPr>
        <w:t>第十二条</w:t>
      </w:r>
      <w:r>
        <w:rPr>
          <w:rFonts w:hint="eastAsia" w:ascii="宋体" w:hAnsi="宋体" w:eastAsia="宋体" w:cs="Times New Roman"/>
          <w:b/>
          <w:sz w:val="28"/>
          <w:szCs w:val="28"/>
        </w:rPr>
        <w:t xml:space="preserve">  施工安全</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12.1乙方必须严格按照国家和监理及甲方对安全生产管理的有关规定组织施工，在施工过程中，乙方应遵守有关环境保护和职业健康安全的法律、法规和规章及甲方的有关规定，并应对其违反上述规定所造成的环境破坏以及人员伤害和财产损失负责。</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12.2 因乙方责任发生安全事故，所造成的一切损失由乙方自行承担，如果给甲方或第三方造成了</w:t>
      </w:r>
      <w:r>
        <w:rPr>
          <w:rFonts w:hint="eastAsia" w:ascii="宋体" w:hAnsi="宋体" w:eastAsia="宋体" w:cs="Times New Roman"/>
          <w:sz w:val="28"/>
          <w:szCs w:val="28"/>
          <w:lang w:eastAsia="zh-Hans"/>
        </w:rPr>
        <w:t>人身损害或财产</w:t>
      </w:r>
      <w:r>
        <w:rPr>
          <w:rFonts w:hint="eastAsia" w:ascii="宋体" w:hAnsi="宋体" w:eastAsia="宋体" w:cs="Times New Roman"/>
          <w:sz w:val="28"/>
          <w:szCs w:val="28"/>
        </w:rPr>
        <w:t>损失，由乙方负责赔偿。</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12.3 工程移交甲方前，乙方负责处理工程施工过程中的意外事件，但需及时报告甲方。</w:t>
      </w:r>
    </w:p>
    <w:p>
      <w:pPr>
        <w:snapToGrid w:val="0"/>
        <w:spacing w:line="480" w:lineRule="exact"/>
        <w:ind w:firstLine="562" w:firstLineChars="200"/>
        <w:rPr>
          <w:rFonts w:ascii="宋体" w:hAnsi="宋体" w:eastAsia="宋体" w:cs="Times New Roman"/>
          <w:b/>
          <w:sz w:val="28"/>
          <w:szCs w:val="28"/>
        </w:rPr>
      </w:pPr>
      <w:r>
        <w:rPr>
          <w:rFonts w:hint="eastAsia" w:ascii="宋体" w:hAnsi="宋体" w:eastAsia="宋体" w:cs="Times New Roman"/>
          <w:b/>
          <w:sz w:val="28"/>
          <w:szCs w:val="28"/>
        </w:rPr>
        <w:t>第十三条  违约责任</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13.1 因乙方施工原因导致甲方被政府相关部门处罚的，乙方应承担给甲方造成的损失，处罚次数为2次以上的，甲方有权单方解除合同，并要求乙方支付相当于合同价款【 】%的违约金。</w:t>
      </w:r>
    </w:p>
    <w:p>
      <w:pPr>
        <w:snapToGrid w:val="0"/>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13.2 乙方转包或未经甲方同意分包或严重违反现场管理要求拒不整改的，甲方有权单方解除本合同，要求乙方退还全部款项，并支付相当于合同价款【 】%的违约金。</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13.3 乙方使用不符合约定的材料的，乙方应负责无偿更换，经一次更换仍不能达到约定标准，甲方有权解除合同并要求乙方退还全部已收款项、并另行支付相当于合同价款【 】%的违约金。</w:t>
      </w:r>
    </w:p>
    <w:p>
      <w:pPr>
        <w:snapToGrid w:val="0"/>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13.4乙方基于本合同的</w:t>
      </w:r>
      <w:r>
        <w:rPr>
          <w:rFonts w:hint="eastAsia" w:ascii="宋体" w:hAnsi="宋体" w:eastAsia="宋体" w:cs="Times New Roman"/>
          <w:sz w:val="28"/>
          <w:szCs w:val="28"/>
        </w:rPr>
        <w:t>约定</w:t>
      </w:r>
      <w:r>
        <w:rPr>
          <w:rFonts w:ascii="宋体" w:hAnsi="宋体" w:eastAsia="宋体" w:cs="Times New Roman"/>
          <w:sz w:val="28"/>
          <w:szCs w:val="28"/>
        </w:rPr>
        <w:t>应向甲方支付的违约金及经济损失赔偿，甲方有权直接从未付给乙方的款项中抵扣，若不足以抵扣的，乙方应在甲方通知之日起10个日历天内向甲方付清。</w:t>
      </w:r>
    </w:p>
    <w:p>
      <w:pPr>
        <w:snapToGrid w:val="0"/>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13.5诉讼成本承担条款</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本合同任何一方违约，除按法律法规规定及合同约定承担违约责任外，还应向守约方支付守约方因维权而支出的必要费用，包括但不限于律师费、差旅费、鉴定费、诉讼费、保全费、公证费等。</w:t>
      </w:r>
    </w:p>
    <w:p>
      <w:pPr>
        <w:snapToGrid w:val="0"/>
        <w:spacing w:line="480" w:lineRule="exact"/>
        <w:ind w:firstLine="562" w:firstLineChars="200"/>
        <w:rPr>
          <w:rFonts w:ascii="宋体" w:hAnsi="宋体" w:eastAsia="宋体" w:cs="Times New Roman"/>
          <w:b/>
          <w:sz w:val="28"/>
          <w:szCs w:val="28"/>
        </w:rPr>
      </w:pPr>
      <w:r>
        <w:rPr>
          <w:rFonts w:hint="eastAsia" w:ascii="宋体" w:hAnsi="宋体" w:eastAsia="宋体" w:cs="Times New Roman"/>
          <w:b/>
          <w:sz w:val="28"/>
          <w:szCs w:val="28"/>
        </w:rPr>
        <w:t>第十四条  通知条款</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w:t>
      </w:r>
      <w:r>
        <w:rPr>
          <w:rFonts w:ascii="宋体" w:hAnsi="宋体" w:eastAsia="宋体" w:cs="Times New Roman"/>
          <w:sz w:val="28"/>
          <w:szCs w:val="28"/>
        </w:rPr>
        <w:t>4.1</w:t>
      </w:r>
      <w:r>
        <w:rPr>
          <w:rFonts w:hint="eastAsia" w:ascii="宋体" w:hAnsi="宋体" w:eastAsia="宋体" w:cs="Times New Roman"/>
          <w:sz w:val="28"/>
          <w:szCs w:val="28"/>
        </w:rPr>
        <w:t>本合同项下任何一方向对方发出的通知、信件、数据电文、预决算单据等，应当发送至记载于本合同约定的地址、联系人或电邮终端。一方当事人变更名称、地址、联系人或电邮终端的，应当在变更后5日内及时书面通知对方当事人，对方当事人实际收到变更通知前的送达仍为有效送达，电子送达与书面送达具有同等法律效力。任何一方当事人向对方所发出的文件或资料，自交邮后的第7日视为送达；发出的短信/传真/微信/电子邮件，自前述电子文件内容在发送方正确填写地址的情况下，进入对方数据电文接收系统即视为送达。</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w:t>
      </w:r>
      <w:r>
        <w:rPr>
          <w:rFonts w:ascii="宋体" w:hAnsi="宋体" w:eastAsia="宋体" w:cs="Times New Roman"/>
          <w:sz w:val="28"/>
          <w:szCs w:val="28"/>
        </w:rPr>
        <w:t>4.2</w:t>
      </w:r>
      <w:r>
        <w:rPr>
          <w:rFonts w:hint="eastAsia" w:ascii="宋体" w:hAnsi="宋体" w:eastAsia="宋体" w:cs="Times New Roman"/>
          <w:sz w:val="28"/>
          <w:szCs w:val="28"/>
        </w:rPr>
        <w:t>本合同（首部）约定的地址、联系人及电子通信终端亦为双方工作联系往来、法律文书及争议解决时人民法院和/或仲裁机构的法律文书送达地址，人民法院和/或仲裁机构的诉讼文书（含裁判文书）向合同任何一方当事人的上述地址和/或工商登记公示地址（居民身份证登记地址）送达的，视为有效送达。当事人对电子通信终端的联系送达适用于争议解决时的送达。</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w:t>
      </w:r>
      <w:r>
        <w:rPr>
          <w:rFonts w:ascii="宋体" w:hAnsi="宋体" w:eastAsia="宋体" w:cs="Times New Roman"/>
          <w:sz w:val="28"/>
          <w:szCs w:val="28"/>
        </w:rPr>
        <w:t>4.3</w:t>
      </w:r>
      <w:r>
        <w:rPr>
          <w:rFonts w:hint="eastAsia" w:ascii="宋体" w:hAnsi="宋体" w:eastAsia="宋体" w:cs="Times New Roman"/>
          <w:sz w:val="28"/>
          <w:szCs w:val="28"/>
        </w:rPr>
        <w:t>合同送达条款与争议解决条款均为独立条款，不受合同整体或其他条款的效力的影响。</w:t>
      </w:r>
    </w:p>
    <w:p>
      <w:pPr>
        <w:snapToGrid w:val="0"/>
        <w:spacing w:line="480" w:lineRule="exact"/>
        <w:ind w:firstLine="562" w:firstLineChars="200"/>
        <w:rPr>
          <w:rFonts w:ascii="宋体" w:hAnsi="宋体" w:eastAsia="宋体" w:cs="Times New Roman"/>
          <w:b/>
          <w:sz w:val="28"/>
          <w:szCs w:val="28"/>
        </w:rPr>
      </w:pPr>
      <w:r>
        <w:rPr>
          <w:rFonts w:hint="eastAsia" w:ascii="宋体" w:hAnsi="宋体" w:eastAsia="宋体" w:cs="Times New Roman"/>
          <w:b/>
          <w:sz w:val="28"/>
          <w:szCs w:val="28"/>
        </w:rPr>
        <w:t>第十五条 争议，仲裁</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甲乙双方在合同执行过程中发生争议，当事人应本着协商的原则解决，协商不成时，可按下列第</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种方式解决：</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① 向</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仲裁委员会申请仲裁;</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② 向</w:t>
      </w:r>
      <w:r>
        <w:rPr>
          <w:rFonts w:hint="eastAsia" w:ascii="宋体" w:hAnsi="宋体" w:eastAsia="宋体" w:cs="Times New Roman"/>
          <w:sz w:val="28"/>
          <w:szCs w:val="28"/>
          <w:u w:val="single"/>
        </w:rPr>
        <w:t xml:space="preserve"> </w:t>
      </w:r>
      <w:r>
        <w:rPr>
          <w:rFonts w:hint="eastAsia" w:ascii="宋体" w:hAnsi="宋体" w:eastAsia="宋体" w:cs="Times New Roman"/>
          <w:color w:val="000000"/>
          <w:sz w:val="28"/>
          <w:szCs w:val="28"/>
          <w:u w:val="single"/>
        </w:rPr>
        <w:t>建设工程所在地</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人民法院起诉。</w:t>
      </w:r>
    </w:p>
    <w:p>
      <w:pPr>
        <w:snapToGrid w:val="0"/>
        <w:spacing w:line="480" w:lineRule="exact"/>
        <w:ind w:firstLine="562" w:firstLineChars="200"/>
        <w:rPr>
          <w:rFonts w:ascii="宋体" w:hAnsi="宋体" w:eastAsia="宋体" w:cs="Times New Roman"/>
          <w:b/>
          <w:sz w:val="28"/>
          <w:szCs w:val="28"/>
        </w:rPr>
      </w:pPr>
      <w:r>
        <w:rPr>
          <w:rStyle w:val="22"/>
          <w:rFonts w:hint="eastAsia" w:ascii="宋体" w:hAnsi="宋体" w:eastAsia="宋体"/>
          <w:b/>
          <w:sz w:val="28"/>
          <w:szCs w:val="28"/>
        </w:rPr>
        <w:t>第十六条</w:t>
      </w:r>
      <w:r>
        <w:rPr>
          <w:rFonts w:hint="eastAsia" w:ascii="宋体" w:hAnsi="宋体" w:eastAsia="宋体" w:cs="Times New Roman"/>
          <w:b/>
          <w:sz w:val="28"/>
          <w:szCs w:val="28"/>
        </w:rPr>
        <w:t xml:space="preserve">  甲、乙方驻工地代表</w:t>
      </w:r>
    </w:p>
    <w:p>
      <w:pPr>
        <w:snapToGrid w:val="0"/>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16.1 甲方驻工地代表姓名：</w:t>
      </w:r>
      <w:r>
        <w:rPr>
          <w:rFonts w:ascii="宋体" w:hAnsi="宋体" w:eastAsia="宋体" w:cs="Times New Roman"/>
          <w:sz w:val="28"/>
          <w:szCs w:val="28"/>
          <w:u w:val="single"/>
        </w:rPr>
        <w:t xml:space="preserve">      </w:t>
      </w:r>
      <w:r>
        <w:rPr>
          <w:rFonts w:ascii="宋体" w:hAnsi="宋体" w:eastAsia="宋体" w:cs="Times New Roman"/>
          <w:sz w:val="28"/>
          <w:szCs w:val="28"/>
        </w:rPr>
        <w:t>（委派人员和职责附后）。</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w:t>
      </w:r>
      <w:r>
        <w:rPr>
          <w:rFonts w:ascii="宋体" w:hAnsi="宋体" w:eastAsia="宋体" w:cs="Times New Roman"/>
          <w:sz w:val="28"/>
          <w:szCs w:val="28"/>
        </w:rPr>
        <w:t>6</w:t>
      </w:r>
      <w:r>
        <w:rPr>
          <w:rFonts w:hint="eastAsia" w:ascii="宋体" w:hAnsi="宋体" w:eastAsia="宋体" w:cs="Times New Roman"/>
          <w:sz w:val="28"/>
          <w:szCs w:val="28"/>
        </w:rPr>
        <w:t>.2 甲方委托监理工程师姓名：</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被授权范围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w:t>
      </w:r>
      <w:r>
        <w:rPr>
          <w:rFonts w:ascii="宋体" w:hAnsi="宋体" w:eastAsia="宋体" w:cs="Times New Roman"/>
          <w:sz w:val="28"/>
          <w:szCs w:val="28"/>
        </w:rPr>
        <w:t>6</w:t>
      </w:r>
      <w:r>
        <w:rPr>
          <w:rFonts w:hint="eastAsia" w:ascii="宋体" w:hAnsi="宋体" w:eastAsia="宋体" w:cs="Times New Roman"/>
          <w:sz w:val="28"/>
          <w:szCs w:val="28"/>
        </w:rPr>
        <w:t>.3 乙方驻工地代表姓名：</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w:t>
      </w:r>
    </w:p>
    <w:p>
      <w:pPr>
        <w:snapToGrid w:val="0"/>
        <w:spacing w:line="480" w:lineRule="exact"/>
        <w:ind w:firstLine="562" w:firstLineChars="200"/>
        <w:rPr>
          <w:rFonts w:ascii="宋体" w:hAnsi="宋体" w:eastAsia="宋体" w:cs="Times New Roman"/>
          <w:b/>
          <w:sz w:val="28"/>
          <w:szCs w:val="28"/>
        </w:rPr>
      </w:pPr>
      <w:r>
        <w:rPr>
          <w:rStyle w:val="22"/>
          <w:rFonts w:hint="eastAsia" w:ascii="宋体" w:hAnsi="宋体" w:eastAsia="宋体"/>
          <w:b/>
          <w:sz w:val="28"/>
          <w:szCs w:val="28"/>
        </w:rPr>
        <w:t>第十七条</w:t>
      </w:r>
      <w:r>
        <w:rPr>
          <w:rFonts w:hint="eastAsia" w:ascii="宋体" w:hAnsi="宋体" w:eastAsia="宋体" w:cs="Times New Roman"/>
          <w:b/>
          <w:sz w:val="28"/>
          <w:szCs w:val="28"/>
        </w:rPr>
        <w:t xml:space="preserve">  合同附件</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17.1</w:t>
      </w:r>
      <w:r>
        <w:rPr>
          <w:rFonts w:ascii="宋体" w:hAnsi="宋体" w:eastAsia="宋体" w:cs="Times New Roman"/>
          <w:sz w:val="28"/>
          <w:szCs w:val="28"/>
        </w:rPr>
        <w:t xml:space="preserve"> </w:t>
      </w:r>
      <w:r>
        <w:rPr>
          <w:rFonts w:hint="eastAsia" w:ascii="宋体" w:hAnsi="宋体" w:eastAsia="宋体" w:cs="Times New Roman"/>
          <w:sz w:val="28"/>
          <w:szCs w:val="28"/>
        </w:rPr>
        <w:t>乙方营业执照扫描件。</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17.2</w:t>
      </w:r>
      <w:r>
        <w:rPr>
          <w:rFonts w:ascii="宋体" w:hAnsi="宋体" w:eastAsia="宋体" w:cs="Times New Roman"/>
          <w:sz w:val="28"/>
          <w:szCs w:val="28"/>
        </w:rPr>
        <w:t xml:space="preserve"> </w:t>
      </w:r>
      <w:r>
        <w:rPr>
          <w:rFonts w:hint="eastAsia" w:ascii="宋体" w:hAnsi="宋体" w:eastAsia="宋体" w:cs="Times New Roman"/>
          <w:sz w:val="28"/>
          <w:szCs w:val="28"/>
        </w:rPr>
        <w:t>特殊关联企业回避条款。</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17.3</w:t>
      </w:r>
      <w:r>
        <w:rPr>
          <w:rFonts w:ascii="宋体" w:hAnsi="宋体" w:eastAsia="宋体" w:cs="Times New Roman"/>
          <w:sz w:val="28"/>
          <w:szCs w:val="28"/>
        </w:rPr>
        <w:t xml:space="preserve"> </w:t>
      </w:r>
      <w:r>
        <w:rPr>
          <w:rFonts w:hint="eastAsia" w:ascii="宋体" w:hAnsi="宋体" w:eastAsia="宋体" w:cs="Times New Roman"/>
          <w:sz w:val="28"/>
          <w:szCs w:val="28"/>
        </w:rPr>
        <w:t>项目工程施工安全责任书。</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17.4</w:t>
      </w:r>
      <w:r>
        <w:rPr>
          <w:rFonts w:ascii="宋体" w:hAnsi="宋体" w:eastAsia="宋体" w:cs="Times New Roman"/>
          <w:sz w:val="28"/>
          <w:szCs w:val="28"/>
        </w:rPr>
        <w:t xml:space="preserve"> </w:t>
      </w:r>
      <w:r>
        <w:rPr>
          <w:rFonts w:hint="eastAsia" w:ascii="宋体" w:hAnsi="宋体" w:eastAsia="宋体" w:cs="Times New Roman"/>
          <w:sz w:val="28"/>
          <w:szCs w:val="28"/>
        </w:rPr>
        <w:t>工程量清单。</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17.5</w:t>
      </w:r>
      <w:r>
        <w:rPr>
          <w:rFonts w:ascii="宋体" w:hAnsi="宋体" w:eastAsia="宋体" w:cs="Times New Roman"/>
          <w:sz w:val="28"/>
          <w:szCs w:val="28"/>
        </w:rPr>
        <w:t xml:space="preserve"> </w:t>
      </w:r>
      <w:r>
        <w:rPr>
          <w:rFonts w:hint="eastAsia" w:ascii="宋体" w:hAnsi="宋体" w:eastAsia="宋体" w:cs="Times New Roman"/>
          <w:sz w:val="28"/>
          <w:szCs w:val="28"/>
        </w:rPr>
        <w:t>有关协议条款及补充合同：/。</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17.6</w:t>
      </w:r>
      <w:r>
        <w:rPr>
          <w:rFonts w:ascii="宋体" w:hAnsi="宋体" w:eastAsia="宋体" w:cs="Times New Roman"/>
          <w:sz w:val="28"/>
          <w:szCs w:val="28"/>
        </w:rPr>
        <w:t xml:space="preserve"> </w:t>
      </w:r>
      <w:r>
        <w:rPr>
          <w:rFonts w:hint="eastAsia" w:ascii="宋体" w:hAnsi="宋体" w:eastAsia="宋体" w:cs="Times New Roman"/>
          <w:sz w:val="28"/>
          <w:szCs w:val="28"/>
        </w:rPr>
        <w:t>其他文件：/。</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17.7</w:t>
      </w:r>
      <w:r>
        <w:rPr>
          <w:rFonts w:ascii="宋体" w:hAnsi="宋体" w:eastAsia="宋体" w:cs="Times New Roman"/>
          <w:sz w:val="28"/>
          <w:szCs w:val="28"/>
        </w:rPr>
        <w:t xml:space="preserve"> </w:t>
      </w:r>
      <w:r>
        <w:rPr>
          <w:rFonts w:hint="eastAsia" w:ascii="宋体" w:hAnsi="宋体" w:eastAsia="宋体" w:cs="Times New Roman"/>
          <w:sz w:val="28"/>
          <w:szCs w:val="28"/>
        </w:rPr>
        <w:t>所有附件、补充协议等均为组成本合同不可分割的一部分，与本合同具有同等法律效力。本合同附件与本合同条款有冲突的，以本合同条款为准。</w:t>
      </w:r>
    </w:p>
    <w:p>
      <w:pPr>
        <w:snapToGrid w:val="0"/>
        <w:spacing w:line="480" w:lineRule="exact"/>
        <w:ind w:firstLine="562" w:firstLineChars="200"/>
        <w:rPr>
          <w:rFonts w:ascii="宋体" w:hAnsi="宋体" w:eastAsia="宋体" w:cs="Times New Roman"/>
          <w:b/>
          <w:sz w:val="28"/>
          <w:szCs w:val="28"/>
        </w:rPr>
      </w:pPr>
      <w:r>
        <w:rPr>
          <w:rStyle w:val="22"/>
          <w:rFonts w:hint="eastAsia" w:ascii="宋体" w:hAnsi="宋体" w:eastAsia="宋体"/>
          <w:b/>
          <w:sz w:val="28"/>
          <w:szCs w:val="28"/>
        </w:rPr>
        <w:t>第十八条</w:t>
      </w:r>
      <w:r>
        <w:rPr>
          <w:rFonts w:hint="eastAsia" w:ascii="宋体" w:hAnsi="宋体" w:eastAsia="宋体" w:cs="Times New Roman"/>
          <w:b/>
          <w:sz w:val="28"/>
          <w:szCs w:val="28"/>
        </w:rPr>
        <w:t xml:space="preserve">  合同份数及有效期</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本合同一式【】份，甲方【】份，乙方【】份，自双方签字之日起生效。</w:t>
      </w:r>
    </w:p>
    <w:p>
      <w:pPr>
        <w:snapToGrid w:val="0"/>
        <w:spacing w:line="480" w:lineRule="exact"/>
        <w:ind w:firstLine="562" w:firstLineChars="200"/>
        <w:rPr>
          <w:rFonts w:ascii="宋体" w:hAnsi="宋体" w:eastAsia="宋体" w:cs="Times New Roman"/>
          <w:b/>
          <w:sz w:val="28"/>
          <w:szCs w:val="28"/>
        </w:rPr>
      </w:pPr>
      <w:r>
        <w:rPr>
          <w:rFonts w:hint="eastAsia" w:ascii="宋体" w:hAnsi="宋体" w:eastAsia="宋体" w:cs="Times New Roman"/>
          <w:b/>
          <w:sz w:val="28"/>
          <w:szCs w:val="28"/>
        </w:rPr>
        <w:t>第十九条  反商业贿赂条款</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双方应严格遵守中华人民共和国法律法规，遵守商业道德和市场规则，共同营造公平公正的商业环境；不向对方相关人员及其亲属提供任何形式的商业贿赂，或通过向上述人员输送利益而造成有损公司利益的行为，如：贵重礼品、回扣、礼金和有价证券、佣金等；如发生违反上述承诺的行为，守约方有权终止合同，并向违约方追究相应的经济损失，违约方应对造成的经济损失进行赔偿。</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（以下无正文）</w:t>
      </w:r>
    </w:p>
    <w:p>
      <w:pPr>
        <w:snapToGrid w:val="0"/>
        <w:spacing w:line="480" w:lineRule="exact"/>
        <w:ind w:firstLine="560" w:firstLineChars="200"/>
        <w:rPr>
          <w:rFonts w:ascii="宋体" w:hAnsi="宋体" w:eastAsia="宋体" w:cs="Times New Roman"/>
          <w:sz w:val="28"/>
          <w:szCs w:val="28"/>
        </w:rPr>
      </w:pPr>
    </w:p>
    <w:p>
      <w:pPr>
        <w:snapToGrid w:val="0"/>
        <w:spacing w:line="480" w:lineRule="exact"/>
        <w:ind w:firstLine="560" w:firstLineChars="200"/>
        <w:rPr>
          <w:rFonts w:ascii="宋体" w:hAnsi="宋体" w:eastAsia="宋体" w:cs="Times New Roman"/>
          <w:sz w:val="28"/>
          <w:szCs w:val="28"/>
        </w:rPr>
      </w:pPr>
    </w:p>
    <w:tbl>
      <w:tblPr>
        <w:tblStyle w:val="9"/>
        <w:tblpPr w:leftFromText="180" w:rightFromText="180" w:vertAnchor="text" w:horzAnchor="margin" w:tblpY="119"/>
        <w:tblW w:w="9200" w:type="dxa"/>
        <w:tblInd w:w="0" w:type="dxa"/>
        <w:tblLayout w:type="fixed"/>
        <w:tblCellMar>
          <w:top w:w="0" w:type="dxa"/>
          <w:left w:w="108" w:type="dxa"/>
          <w:bottom w:w="0" w:type="dxa"/>
          <w:right w:w="108" w:type="dxa"/>
        </w:tblCellMar>
      </w:tblPr>
      <w:tblGrid>
        <w:gridCol w:w="4808"/>
        <w:gridCol w:w="4392"/>
      </w:tblGrid>
      <w:tr>
        <w:tblPrEx>
          <w:tblCellMar>
            <w:top w:w="0" w:type="dxa"/>
            <w:left w:w="108" w:type="dxa"/>
            <w:bottom w:w="0" w:type="dxa"/>
            <w:right w:w="108" w:type="dxa"/>
          </w:tblCellMar>
        </w:tblPrEx>
        <w:tc>
          <w:tcPr>
            <w:tcW w:w="4808" w:type="dxa"/>
          </w:tcPr>
          <w:p>
            <w:pPr>
              <w:spacing w:before="156" w:beforeLines="50" w:after="156" w:afterLines="50" w:line="480" w:lineRule="exact"/>
              <w:ind w:right="202" w:rightChars="96"/>
              <w:rPr>
                <w:rFonts w:ascii="宋体" w:hAnsi="宋体" w:eastAsia="宋体" w:cs="Times New Roman"/>
                <w:sz w:val="28"/>
                <w:szCs w:val="28"/>
              </w:rPr>
            </w:pPr>
            <w:r>
              <w:rPr>
                <w:rFonts w:hint="eastAsia" w:ascii="宋体" w:hAnsi="宋体" w:eastAsia="宋体" w:cs="Times New Roman"/>
                <w:sz w:val="28"/>
                <w:szCs w:val="28"/>
              </w:rPr>
              <w:t>甲方（发包方）：</w:t>
            </w:r>
          </w:p>
          <w:p>
            <w:pPr>
              <w:spacing w:before="156" w:beforeLines="50" w:after="156" w:afterLines="50" w:line="480" w:lineRule="exact"/>
              <w:ind w:right="202" w:rightChars="96"/>
              <w:rPr>
                <w:rFonts w:ascii="宋体" w:hAnsi="宋体" w:eastAsia="宋体" w:cs="Times New Roman"/>
                <w:sz w:val="28"/>
                <w:szCs w:val="28"/>
              </w:rPr>
            </w:pPr>
            <w:r>
              <w:rPr>
                <w:rFonts w:hint="eastAsia" w:ascii="宋体" w:hAnsi="宋体" w:eastAsia="宋体" w:cs="Times New Roman"/>
                <w:sz w:val="28"/>
                <w:szCs w:val="28"/>
              </w:rPr>
              <w:t>法定代表人或其授权代表签字：</w:t>
            </w:r>
          </w:p>
        </w:tc>
        <w:tc>
          <w:tcPr>
            <w:tcW w:w="4392" w:type="dxa"/>
          </w:tcPr>
          <w:p>
            <w:pPr>
              <w:spacing w:before="156" w:beforeLines="50" w:after="156" w:afterLines="50" w:line="480" w:lineRule="exact"/>
              <w:ind w:right="202" w:rightChars="96"/>
              <w:rPr>
                <w:rFonts w:ascii="宋体" w:hAnsi="宋体" w:eastAsia="宋体" w:cs="Times New Roman"/>
                <w:sz w:val="28"/>
                <w:szCs w:val="28"/>
              </w:rPr>
            </w:pPr>
          </w:p>
        </w:tc>
      </w:tr>
      <w:tr>
        <w:tblPrEx>
          <w:tblCellMar>
            <w:top w:w="0" w:type="dxa"/>
            <w:left w:w="108" w:type="dxa"/>
            <w:bottom w:w="0" w:type="dxa"/>
            <w:right w:w="108" w:type="dxa"/>
          </w:tblCellMar>
        </w:tblPrEx>
        <w:trPr>
          <w:trHeight w:val="628" w:hRule="atLeast"/>
        </w:trPr>
        <w:tc>
          <w:tcPr>
            <w:tcW w:w="4808" w:type="dxa"/>
          </w:tcPr>
          <w:p>
            <w:pPr>
              <w:spacing w:before="156" w:beforeLines="50" w:after="156" w:afterLines="50" w:line="480" w:lineRule="exact"/>
              <w:ind w:right="315" w:rightChars="150"/>
              <w:rPr>
                <w:rFonts w:ascii="宋体" w:hAnsi="宋体" w:eastAsia="宋体" w:cs="Times New Roman"/>
                <w:sz w:val="28"/>
                <w:szCs w:val="28"/>
              </w:rPr>
            </w:pPr>
            <w:r>
              <w:rPr>
                <w:rFonts w:hint="eastAsia" w:ascii="宋体" w:hAnsi="宋体" w:eastAsia="宋体" w:cs="Times New Roman"/>
                <w:sz w:val="28"/>
                <w:szCs w:val="28"/>
              </w:rPr>
              <w:t>日期：【】年【】月【】日</w:t>
            </w:r>
          </w:p>
        </w:tc>
        <w:tc>
          <w:tcPr>
            <w:tcW w:w="4392" w:type="dxa"/>
          </w:tcPr>
          <w:p>
            <w:pPr>
              <w:spacing w:before="156" w:beforeLines="50" w:after="156" w:afterLines="50" w:line="480" w:lineRule="exact"/>
              <w:ind w:right="412" w:rightChars="196"/>
              <w:rPr>
                <w:rFonts w:ascii="宋体" w:hAnsi="宋体" w:eastAsia="宋体" w:cs="Times New Roman"/>
                <w:sz w:val="28"/>
                <w:szCs w:val="28"/>
              </w:rPr>
            </w:pPr>
          </w:p>
        </w:tc>
      </w:tr>
      <w:tr>
        <w:tblPrEx>
          <w:tblCellMar>
            <w:top w:w="0" w:type="dxa"/>
            <w:left w:w="108" w:type="dxa"/>
            <w:bottom w:w="0" w:type="dxa"/>
            <w:right w:w="108" w:type="dxa"/>
          </w:tblCellMar>
        </w:tblPrEx>
        <w:trPr>
          <w:trHeight w:val="628" w:hRule="atLeast"/>
        </w:trPr>
        <w:tc>
          <w:tcPr>
            <w:tcW w:w="4808" w:type="dxa"/>
          </w:tcPr>
          <w:p>
            <w:pPr>
              <w:spacing w:before="156" w:beforeLines="50" w:after="156" w:afterLines="50" w:line="480" w:lineRule="exact"/>
              <w:ind w:right="202" w:rightChars="96"/>
              <w:rPr>
                <w:rFonts w:ascii="宋体" w:hAnsi="宋体" w:eastAsia="宋体" w:cs="Times New Roman"/>
                <w:sz w:val="28"/>
                <w:szCs w:val="28"/>
              </w:rPr>
            </w:pPr>
            <w:r>
              <w:rPr>
                <w:rFonts w:hint="eastAsia" w:ascii="宋体" w:hAnsi="宋体" w:eastAsia="宋体" w:cs="Times New Roman"/>
                <w:sz w:val="28"/>
                <w:szCs w:val="28"/>
              </w:rPr>
              <w:t>乙方（承包方）：</w:t>
            </w:r>
          </w:p>
          <w:p>
            <w:pPr>
              <w:spacing w:before="156" w:beforeLines="50" w:after="156" w:afterLines="50" w:line="480" w:lineRule="exact"/>
              <w:ind w:right="202" w:rightChars="96"/>
              <w:rPr>
                <w:rFonts w:ascii="宋体" w:hAnsi="宋体" w:eastAsia="宋体" w:cs="Times New Roman"/>
                <w:sz w:val="28"/>
                <w:szCs w:val="28"/>
              </w:rPr>
            </w:pPr>
            <w:r>
              <w:rPr>
                <w:rFonts w:hint="eastAsia" w:ascii="宋体" w:hAnsi="宋体" w:eastAsia="宋体" w:cs="Times New Roman"/>
                <w:sz w:val="28"/>
                <w:szCs w:val="28"/>
              </w:rPr>
              <w:t>法定代表人或其授权代表签字：</w:t>
            </w:r>
          </w:p>
          <w:p>
            <w:pPr>
              <w:spacing w:before="156" w:beforeLines="50" w:after="156" w:afterLines="50" w:line="480" w:lineRule="exact"/>
              <w:ind w:right="202" w:rightChars="96"/>
              <w:rPr>
                <w:rFonts w:ascii="宋体" w:hAnsi="宋体" w:eastAsia="宋体" w:cs="Times New Roman"/>
                <w:sz w:val="28"/>
                <w:szCs w:val="28"/>
              </w:rPr>
            </w:pPr>
          </w:p>
        </w:tc>
        <w:tc>
          <w:tcPr>
            <w:tcW w:w="4392" w:type="dxa"/>
          </w:tcPr>
          <w:p>
            <w:pPr>
              <w:spacing w:before="156" w:beforeLines="50" w:after="156" w:afterLines="50" w:line="480" w:lineRule="exact"/>
              <w:ind w:left="-162" w:leftChars="-77" w:right="313" w:rightChars="149"/>
              <w:rPr>
                <w:rFonts w:ascii="宋体" w:hAnsi="宋体" w:eastAsia="宋体" w:cs="Times New Roman"/>
                <w:sz w:val="28"/>
                <w:szCs w:val="28"/>
              </w:rPr>
            </w:pPr>
          </w:p>
        </w:tc>
      </w:tr>
      <w:tr>
        <w:tblPrEx>
          <w:tblCellMar>
            <w:top w:w="0" w:type="dxa"/>
            <w:left w:w="108" w:type="dxa"/>
            <w:bottom w:w="0" w:type="dxa"/>
            <w:right w:w="108" w:type="dxa"/>
          </w:tblCellMar>
        </w:tblPrEx>
        <w:trPr>
          <w:trHeight w:val="628" w:hRule="atLeast"/>
        </w:trPr>
        <w:tc>
          <w:tcPr>
            <w:tcW w:w="4808" w:type="dxa"/>
          </w:tcPr>
          <w:p>
            <w:pPr>
              <w:spacing w:before="156" w:beforeLines="50" w:after="156" w:afterLines="50" w:line="480" w:lineRule="exact"/>
              <w:ind w:right="202" w:rightChars="96"/>
              <w:rPr>
                <w:rFonts w:ascii="宋体" w:hAnsi="宋体" w:eastAsia="宋体" w:cs="Times New Roman"/>
                <w:sz w:val="28"/>
                <w:szCs w:val="28"/>
              </w:rPr>
            </w:pPr>
            <w:r>
              <w:rPr>
                <w:rFonts w:hint="eastAsia" w:ascii="宋体" w:hAnsi="宋体" w:eastAsia="宋体" w:cs="Times New Roman"/>
                <w:sz w:val="28"/>
                <w:szCs w:val="28"/>
              </w:rPr>
              <w:t>日期：【】年【】月【】日</w:t>
            </w:r>
          </w:p>
        </w:tc>
        <w:tc>
          <w:tcPr>
            <w:tcW w:w="4392" w:type="dxa"/>
          </w:tcPr>
          <w:p>
            <w:pPr>
              <w:spacing w:before="156" w:beforeLines="50" w:after="156" w:afterLines="50" w:line="480" w:lineRule="exact"/>
              <w:ind w:left="-162" w:leftChars="-77" w:right="313" w:rightChars="149"/>
              <w:rPr>
                <w:rFonts w:ascii="宋体" w:hAnsi="宋体" w:eastAsia="宋体" w:cs="Times New Roman"/>
                <w:sz w:val="28"/>
                <w:szCs w:val="28"/>
              </w:rPr>
            </w:pPr>
          </w:p>
        </w:tc>
      </w:tr>
    </w:tbl>
    <w:p>
      <w:pPr>
        <w:spacing w:line="240" w:lineRule="auto"/>
        <w:rPr>
          <w:rFonts w:ascii="Calibri" w:hAnsi="Calibri" w:eastAsia="宋体" w:cs="Times New Roman"/>
          <w:sz w:val="28"/>
          <w:szCs w:val="28"/>
        </w:rPr>
      </w:pPr>
      <w:r>
        <w:rPr>
          <w:rFonts w:hint="eastAsia" w:ascii="Calibri" w:hAnsi="Calibri" w:eastAsia="宋体" w:cs="Times New Roman"/>
          <w:sz w:val="28"/>
          <w:szCs w:val="28"/>
        </w:rPr>
        <w:br w:type="page"/>
      </w:r>
    </w:p>
    <w:p>
      <w:pPr>
        <w:spacing w:line="320" w:lineRule="exact"/>
        <w:rPr>
          <w:rFonts w:ascii="Calibri" w:hAnsi="Calibri" w:eastAsia="宋体" w:cs="Times New Roman"/>
          <w:sz w:val="28"/>
          <w:szCs w:val="28"/>
        </w:rPr>
      </w:pPr>
      <w:r>
        <w:rPr>
          <w:rFonts w:hint="eastAsia" w:ascii="Calibri" w:hAnsi="Calibri" w:eastAsia="宋体" w:cs="Times New Roman"/>
          <w:sz w:val="28"/>
          <w:szCs w:val="28"/>
        </w:rPr>
        <w:t>附件</w:t>
      </w:r>
    </w:p>
    <w:p>
      <w:pPr>
        <w:jc w:val="center"/>
        <w:rPr>
          <w:rFonts w:ascii="Calibri" w:hAnsi="Calibri" w:eastAsia="宋体" w:cs="Times New Roman"/>
          <w:sz w:val="32"/>
          <w:szCs w:val="32"/>
        </w:rPr>
      </w:pPr>
      <w:r>
        <w:rPr>
          <w:rFonts w:hint="eastAsia" w:ascii="Calibri" w:hAnsi="Calibri" w:eastAsia="宋体" w:cs="Times New Roman"/>
          <w:sz w:val="32"/>
          <w:szCs w:val="32"/>
        </w:rPr>
        <w:t>特殊关联企业回避条款</w:t>
      </w:r>
    </w:p>
    <w:p>
      <w:pPr>
        <w:ind w:firstLine="560" w:firstLineChars="200"/>
        <w:rPr>
          <w:rFonts w:cs="Times New Roman" w:asciiTheme="minorEastAsia" w:hAnsiTheme="minorEastAsia" w:eastAsiaTheme="minorEastAsia"/>
          <w:sz w:val="28"/>
          <w:szCs w:val="28"/>
        </w:rPr>
      </w:pPr>
    </w:p>
    <w:p>
      <w:pPr>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甲方：（我方单位名称）</w:t>
      </w:r>
    </w:p>
    <w:p>
      <w:pPr>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乙方：（客户或供应商名称）</w:t>
      </w:r>
    </w:p>
    <w:p>
      <w:pPr>
        <w:ind w:firstLine="560" w:firstLineChars="200"/>
        <w:rPr>
          <w:rFonts w:cs="Times New Roman" w:asciiTheme="minorEastAsia" w:hAnsiTheme="minorEastAsia" w:eastAsiaTheme="minorEastAsia"/>
          <w:sz w:val="28"/>
          <w:szCs w:val="28"/>
        </w:rPr>
      </w:pPr>
    </w:p>
    <w:p>
      <w:pPr>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一、定义：特殊关联企业是指【】（以下简称“集团”）及所属各单位领导人员、关键岗位人员、特定退休人员、特定离职人员及其配偶、子女、特定关系人投资入股、实际控制、担任高层管理职务，并与集团及所属各单位发生业务往来的个体、私营企业，以及上述人员投资入股、实际控制、担任负责集团及所属各单位业务的高层管理职务，并与各单位发生业务往来的外商投资企业。</w:t>
      </w:r>
    </w:p>
    <w:p>
      <w:pPr>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本条款所规定的 “领导人员”，是指集团及所属各单位领导班子成员，以及派驻联营、参股企业的领导班子成员。</w:t>
      </w:r>
    </w:p>
    <w:p>
      <w:pPr>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条款所规定的“关键岗位人员”，是指集团及所属各单位任命的，以及派驻联营、参股企业的，在生产经营、资金管理、资产处置、资本运作、物资采购、工程项目等领域的中层以上（含中层）管理人员，以及甲方认定的其他人员。</w:t>
      </w:r>
    </w:p>
    <w:p>
      <w:pPr>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本条款所规定的“特定退休人员”，是指集团及各单位已离休、退休、内退（含离岗退养、劳保工伤）三年以内（含三年）的领导人员、技术部门及销售部门负责人。</w:t>
      </w:r>
    </w:p>
    <w:p>
      <w:pPr>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本条款所规定的“特定离职人员”，是指集团及各单位辞退、开除或辞职三年以内（含三年）的，原担任各单位领导人员、技术部门及销售部门负责人的人员，改制、关闭等企业分流安置人员除外。</w:t>
      </w:r>
    </w:p>
    <w:p>
      <w:pPr>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本条款所规定的“特定关系人”，是指与领导人员、关键岗位人员、特定退休人员、特定离职人员有近亲属或其他共同利益关系的人员。</w:t>
      </w:r>
    </w:p>
    <w:p>
      <w:pPr>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条款所规定的“禁止类特殊关联企业”，是指经查实存在利益输送情况或违反《国有企业领导人员廉洁从业若干规定》、《中央企业贯彻落实&lt;国有企业领导人员廉洁从业若干规定&gt;实施办法》的特殊关联企业。</w:t>
      </w:r>
    </w:p>
    <w:p>
      <w:pPr>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二、在签约前，乙方确认已充分了解甲方关于特殊关联企业的定义以及甲方禁止和禁止类特殊关联企业合作的有关规定，并在与甲方签署相关本合同时书面承诺其不属于禁止类特殊关联企业的范围。</w:t>
      </w:r>
    </w:p>
    <w:p>
      <w:pPr>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三、甲方在本合同履行过程中有权随时对乙方是否属于特殊关联企业或禁止类特殊关联企业予以审查，乙方有义务予以配合。</w:t>
      </w:r>
    </w:p>
    <w:p>
      <w:pPr>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四、本合同履行过程中，一旦发现乙方就其是否属于禁止类特殊关联企业做出了虚假陈述，则甲方随时有权单方终止已签署的本合同，并要求乙方承担相应的违约责任；如在本合同履行过程中，乙方因情况变化而属于禁止类特殊关联企业，则甲方有权单方终止本合同，并且不承担违约责任，乙方有义务配合甲方解决本合同终止后的相关善后事宜。</w:t>
      </w:r>
    </w:p>
    <w:p>
      <w:pPr>
        <w:widowControl/>
        <w:jc w:val="left"/>
        <w:rPr>
          <w:rFonts w:hint="eastAsia" w:ascii="仿宋_GB2312" w:eastAsia="仿宋_GB2312"/>
          <w:color w:val="000000"/>
          <w:sz w:val="32"/>
          <w:szCs w:val="32"/>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AC9A7"/>
    <w:multiLevelType w:val="singleLevel"/>
    <w:tmpl w:val="AF8AC9A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Y2I5ODE2ZWMxMmE5NWUxZWE3YmNhMmNhM2E1ZmUifQ=="/>
  </w:docVars>
  <w:rsids>
    <w:rsidRoot w:val="0083791F"/>
    <w:rsid w:val="0001093D"/>
    <w:rsid w:val="000147CD"/>
    <w:rsid w:val="000156C0"/>
    <w:rsid w:val="00015C50"/>
    <w:rsid w:val="00016CB4"/>
    <w:rsid w:val="000176A5"/>
    <w:rsid w:val="00021B3A"/>
    <w:rsid w:val="00031047"/>
    <w:rsid w:val="00032E6E"/>
    <w:rsid w:val="00042C85"/>
    <w:rsid w:val="00043A0A"/>
    <w:rsid w:val="00046717"/>
    <w:rsid w:val="00053805"/>
    <w:rsid w:val="00057CFF"/>
    <w:rsid w:val="00065425"/>
    <w:rsid w:val="00067886"/>
    <w:rsid w:val="00087D34"/>
    <w:rsid w:val="00090368"/>
    <w:rsid w:val="0009068C"/>
    <w:rsid w:val="000A7785"/>
    <w:rsid w:val="000B2DF3"/>
    <w:rsid w:val="000B759C"/>
    <w:rsid w:val="000C23B0"/>
    <w:rsid w:val="000C40A8"/>
    <w:rsid w:val="000C462A"/>
    <w:rsid w:val="000C4A9F"/>
    <w:rsid w:val="000D0B3A"/>
    <w:rsid w:val="000D469E"/>
    <w:rsid w:val="000F0B77"/>
    <w:rsid w:val="000F3A75"/>
    <w:rsid w:val="000F4261"/>
    <w:rsid w:val="000F6B58"/>
    <w:rsid w:val="000F6D2A"/>
    <w:rsid w:val="000F7F89"/>
    <w:rsid w:val="00106F56"/>
    <w:rsid w:val="00114D76"/>
    <w:rsid w:val="00117EF1"/>
    <w:rsid w:val="0012140E"/>
    <w:rsid w:val="0012145A"/>
    <w:rsid w:val="00122288"/>
    <w:rsid w:val="001352D6"/>
    <w:rsid w:val="001458FA"/>
    <w:rsid w:val="00153A04"/>
    <w:rsid w:val="001578F3"/>
    <w:rsid w:val="00157CFA"/>
    <w:rsid w:val="00161E81"/>
    <w:rsid w:val="00162C21"/>
    <w:rsid w:val="00165928"/>
    <w:rsid w:val="00173493"/>
    <w:rsid w:val="00173CD1"/>
    <w:rsid w:val="00173DF7"/>
    <w:rsid w:val="001808DA"/>
    <w:rsid w:val="00180EDD"/>
    <w:rsid w:val="001824BF"/>
    <w:rsid w:val="001B04C5"/>
    <w:rsid w:val="001B1ADF"/>
    <w:rsid w:val="001B75B9"/>
    <w:rsid w:val="001C5148"/>
    <w:rsid w:val="001C6F28"/>
    <w:rsid w:val="001D14FC"/>
    <w:rsid w:val="002038D8"/>
    <w:rsid w:val="00205BC0"/>
    <w:rsid w:val="00224A19"/>
    <w:rsid w:val="002250F7"/>
    <w:rsid w:val="00227053"/>
    <w:rsid w:val="00231D22"/>
    <w:rsid w:val="00233313"/>
    <w:rsid w:val="00234D4E"/>
    <w:rsid w:val="00241C34"/>
    <w:rsid w:val="00250D74"/>
    <w:rsid w:val="00255D04"/>
    <w:rsid w:val="00255E52"/>
    <w:rsid w:val="00255EA5"/>
    <w:rsid w:val="00260C2D"/>
    <w:rsid w:val="002630AC"/>
    <w:rsid w:val="002640EB"/>
    <w:rsid w:val="002669C9"/>
    <w:rsid w:val="002720DC"/>
    <w:rsid w:val="00275BC8"/>
    <w:rsid w:val="002902F8"/>
    <w:rsid w:val="00290A27"/>
    <w:rsid w:val="002911AC"/>
    <w:rsid w:val="0029470D"/>
    <w:rsid w:val="002A1094"/>
    <w:rsid w:val="002A46E0"/>
    <w:rsid w:val="002A4DFD"/>
    <w:rsid w:val="002B1CE6"/>
    <w:rsid w:val="002C0854"/>
    <w:rsid w:val="002C6462"/>
    <w:rsid w:val="002C6599"/>
    <w:rsid w:val="002D0AF1"/>
    <w:rsid w:val="002D11BB"/>
    <w:rsid w:val="002D1B38"/>
    <w:rsid w:val="002D30D7"/>
    <w:rsid w:val="002D4952"/>
    <w:rsid w:val="002D7180"/>
    <w:rsid w:val="002E1793"/>
    <w:rsid w:val="002E6E34"/>
    <w:rsid w:val="002F04A5"/>
    <w:rsid w:val="002F592F"/>
    <w:rsid w:val="00303226"/>
    <w:rsid w:val="00303CE8"/>
    <w:rsid w:val="0031161B"/>
    <w:rsid w:val="0031680C"/>
    <w:rsid w:val="00317250"/>
    <w:rsid w:val="003345EE"/>
    <w:rsid w:val="00340015"/>
    <w:rsid w:val="00343881"/>
    <w:rsid w:val="003447A2"/>
    <w:rsid w:val="00345614"/>
    <w:rsid w:val="00350F00"/>
    <w:rsid w:val="00360E61"/>
    <w:rsid w:val="0036786F"/>
    <w:rsid w:val="0037059C"/>
    <w:rsid w:val="00371D9F"/>
    <w:rsid w:val="00372A7C"/>
    <w:rsid w:val="00374D43"/>
    <w:rsid w:val="00383553"/>
    <w:rsid w:val="00383F95"/>
    <w:rsid w:val="00387046"/>
    <w:rsid w:val="00387C8B"/>
    <w:rsid w:val="00396705"/>
    <w:rsid w:val="00397C65"/>
    <w:rsid w:val="003A2F03"/>
    <w:rsid w:val="003A4AEA"/>
    <w:rsid w:val="003A6996"/>
    <w:rsid w:val="003B1172"/>
    <w:rsid w:val="003B2A9E"/>
    <w:rsid w:val="003B371C"/>
    <w:rsid w:val="003B5AD6"/>
    <w:rsid w:val="003C161C"/>
    <w:rsid w:val="003D095B"/>
    <w:rsid w:val="003D0DE9"/>
    <w:rsid w:val="003D1E26"/>
    <w:rsid w:val="003D2D86"/>
    <w:rsid w:val="003D55A1"/>
    <w:rsid w:val="003D5A20"/>
    <w:rsid w:val="003E0661"/>
    <w:rsid w:val="003E4B5F"/>
    <w:rsid w:val="003F477D"/>
    <w:rsid w:val="00402A5E"/>
    <w:rsid w:val="00406784"/>
    <w:rsid w:val="004075B3"/>
    <w:rsid w:val="00412452"/>
    <w:rsid w:val="00413F29"/>
    <w:rsid w:val="00417806"/>
    <w:rsid w:val="004203F1"/>
    <w:rsid w:val="004213F1"/>
    <w:rsid w:val="00427131"/>
    <w:rsid w:val="00437A5E"/>
    <w:rsid w:val="00442948"/>
    <w:rsid w:val="00444E24"/>
    <w:rsid w:val="004458C3"/>
    <w:rsid w:val="0044744E"/>
    <w:rsid w:val="00450001"/>
    <w:rsid w:val="004501A0"/>
    <w:rsid w:val="0045156C"/>
    <w:rsid w:val="00455AF8"/>
    <w:rsid w:val="00462A76"/>
    <w:rsid w:val="004670D7"/>
    <w:rsid w:val="00474523"/>
    <w:rsid w:val="00474F6A"/>
    <w:rsid w:val="004776CF"/>
    <w:rsid w:val="00496AB3"/>
    <w:rsid w:val="004A0F7B"/>
    <w:rsid w:val="004A5499"/>
    <w:rsid w:val="004B4BC5"/>
    <w:rsid w:val="004C0E1D"/>
    <w:rsid w:val="004C23E5"/>
    <w:rsid w:val="004D2876"/>
    <w:rsid w:val="004D5589"/>
    <w:rsid w:val="004E7513"/>
    <w:rsid w:val="004F703E"/>
    <w:rsid w:val="004F7BD7"/>
    <w:rsid w:val="00510BEF"/>
    <w:rsid w:val="0051605C"/>
    <w:rsid w:val="00517210"/>
    <w:rsid w:val="0051776D"/>
    <w:rsid w:val="00522459"/>
    <w:rsid w:val="00523839"/>
    <w:rsid w:val="00531CAD"/>
    <w:rsid w:val="00541B28"/>
    <w:rsid w:val="005436FA"/>
    <w:rsid w:val="00544734"/>
    <w:rsid w:val="00554FA1"/>
    <w:rsid w:val="0056003C"/>
    <w:rsid w:val="005618C9"/>
    <w:rsid w:val="0056199C"/>
    <w:rsid w:val="00570ED4"/>
    <w:rsid w:val="005742D1"/>
    <w:rsid w:val="005A103C"/>
    <w:rsid w:val="005A217F"/>
    <w:rsid w:val="005A6228"/>
    <w:rsid w:val="005B1A2E"/>
    <w:rsid w:val="005B378F"/>
    <w:rsid w:val="005D037B"/>
    <w:rsid w:val="005D5812"/>
    <w:rsid w:val="005E6222"/>
    <w:rsid w:val="00601605"/>
    <w:rsid w:val="00601FC3"/>
    <w:rsid w:val="00605980"/>
    <w:rsid w:val="0061005D"/>
    <w:rsid w:val="006108F7"/>
    <w:rsid w:val="0061723D"/>
    <w:rsid w:val="00617FD1"/>
    <w:rsid w:val="00621377"/>
    <w:rsid w:val="0063405A"/>
    <w:rsid w:val="00634283"/>
    <w:rsid w:val="00637371"/>
    <w:rsid w:val="006425AF"/>
    <w:rsid w:val="00643A0B"/>
    <w:rsid w:val="00645DAD"/>
    <w:rsid w:val="00650265"/>
    <w:rsid w:val="00650BB2"/>
    <w:rsid w:val="00650BDE"/>
    <w:rsid w:val="00650E31"/>
    <w:rsid w:val="0065148E"/>
    <w:rsid w:val="0065255E"/>
    <w:rsid w:val="00654F50"/>
    <w:rsid w:val="006558B6"/>
    <w:rsid w:val="00664D25"/>
    <w:rsid w:val="0066680E"/>
    <w:rsid w:val="006704CA"/>
    <w:rsid w:val="00675110"/>
    <w:rsid w:val="00685A7C"/>
    <w:rsid w:val="006877D8"/>
    <w:rsid w:val="006924C4"/>
    <w:rsid w:val="006948C0"/>
    <w:rsid w:val="006A3FBC"/>
    <w:rsid w:val="006A5C56"/>
    <w:rsid w:val="006B12EA"/>
    <w:rsid w:val="006B2A35"/>
    <w:rsid w:val="006B67CC"/>
    <w:rsid w:val="006C4A04"/>
    <w:rsid w:val="006C76B5"/>
    <w:rsid w:val="006C7B02"/>
    <w:rsid w:val="006D3D67"/>
    <w:rsid w:val="006D6095"/>
    <w:rsid w:val="006D6C4A"/>
    <w:rsid w:val="006D6F52"/>
    <w:rsid w:val="006D74A3"/>
    <w:rsid w:val="006E044C"/>
    <w:rsid w:val="006E2308"/>
    <w:rsid w:val="006E51F2"/>
    <w:rsid w:val="006E6569"/>
    <w:rsid w:val="006F1B17"/>
    <w:rsid w:val="006F2C26"/>
    <w:rsid w:val="006F3E17"/>
    <w:rsid w:val="007005D5"/>
    <w:rsid w:val="00712C89"/>
    <w:rsid w:val="007158D2"/>
    <w:rsid w:val="00717E96"/>
    <w:rsid w:val="00720AC8"/>
    <w:rsid w:val="00720ADB"/>
    <w:rsid w:val="007216AF"/>
    <w:rsid w:val="0072328B"/>
    <w:rsid w:val="00731749"/>
    <w:rsid w:val="007325DF"/>
    <w:rsid w:val="007401AA"/>
    <w:rsid w:val="00744B42"/>
    <w:rsid w:val="0074733F"/>
    <w:rsid w:val="0075107F"/>
    <w:rsid w:val="00763B08"/>
    <w:rsid w:val="00766389"/>
    <w:rsid w:val="00772E42"/>
    <w:rsid w:val="00777822"/>
    <w:rsid w:val="007802B8"/>
    <w:rsid w:val="00781B45"/>
    <w:rsid w:val="007849CF"/>
    <w:rsid w:val="0079135E"/>
    <w:rsid w:val="00793E95"/>
    <w:rsid w:val="00796316"/>
    <w:rsid w:val="007A585D"/>
    <w:rsid w:val="007A72C3"/>
    <w:rsid w:val="007A75D0"/>
    <w:rsid w:val="007B0EAA"/>
    <w:rsid w:val="007B35B9"/>
    <w:rsid w:val="007B3974"/>
    <w:rsid w:val="007B7C05"/>
    <w:rsid w:val="007C33EE"/>
    <w:rsid w:val="007C7A59"/>
    <w:rsid w:val="007D3624"/>
    <w:rsid w:val="007D5BC3"/>
    <w:rsid w:val="007D663B"/>
    <w:rsid w:val="007D6CB6"/>
    <w:rsid w:val="007E2343"/>
    <w:rsid w:val="007E50B3"/>
    <w:rsid w:val="007E6C48"/>
    <w:rsid w:val="00811887"/>
    <w:rsid w:val="00824AE7"/>
    <w:rsid w:val="00824FC4"/>
    <w:rsid w:val="00825278"/>
    <w:rsid w:val="00830581"/>
    <w:rsid w:val="00830B37"/>
    <w:rsid w:val="008319F5"/>
    <w:rsid w:val="00832A7E"/>
    <w:rsid w:val="008370D6"/>
    <w:rsid w:val="0083791F"/>
    <w:rsid w:val="00841142"/>
    <w:rsid w:val="00843C36"/>
    <w:rsid w:val="008444AE"/>
    <w:rsid w:val="00847D26"/>
    <w:rsid w:val="00857494"/>
    <w:rsid w:val="00860003"/>
    <w:rsid w:val="00861093"/>
    <w:rsid w:val="00871443"/>
    <w:rsid w:val="008734CD"/>
    <w:rsid w:val="00877D34"/>
    <w:rsid w:val="00880121"/>
    <w:rsid w:val="0088104F"/>
    <w:rsid w:val="00882370"/>
    <w:rsid w:val="00891EC5"/>
    <w:rsid w:val="0089708C"/>
    <w:rsid w:val="00897379"/>
    <w:rsid w:val="008A1169"/>
    <w:rsid w:val="008A1B57"/>
    <w:rsid w:val="008A70C8"/>
    <w:rsid w:val="008A74E9"/>
    <w:rsid w:val="008B4724"/>
    <w:rsid w:val="008B5192"/>
    <w:rsid w:val="008C4A17"/>
    <w:rsid w:val="008C575B"/>
    <w:rsid w:val="008D16A8"/>
    <w:rsid w:val="008D63FF"/>
    <w:rsid w:val="008E04EF"/>
    <w:rsid w:val="008E0662"/>
    <w:rsid w:val="008E4259"/>
    <w:rsid w:val="008F02B0"/>
    <w:rsid w:val="008F2EE9"/>
    <w:rsid w:val="008F60EC"/>
    <w:rsid w:val="008F7791"/>
    <w:rsid w:val="008F7A9E"/>
    <w:rsid w:val="00901901"/>
    <w:rsid w:val="009115EB"/>
    <w:rsid w:val="00920336"/>
    <w:rsid w:val="00924537"/>
    <w:rsid w:val="00936341"/>
    <w:rsid w:val="00937D99"/>
    <w:rsid w:val="0094208C"/>
    <w:rsid w:val="00950F86"/>
    <w:rsid w:val="0095151D"/>
    <w:rsid w:val="009526AE"/>
    <w:rsid w:val="00954C15"/>
    <w:rsid w:val="009574CF"/>
    <w:rsid w:val="00962181"/>
    <w:rsid w:val="00962F33"/>
    <w:rsid w:val="009640A1"/>
    <w:rsid w:val="00984B14"/>
    <w:rsid w:val="0098517C"/>
    <w:rsid w:val="0098751F"/>
    <w:rsid w:val="00997B57"/>
    <w:rsid w:val="009A5A48"/>
    <w:rsid w:val="009A6C34"/>
    <w:rsid w:val="009A6D60"/>
    <w:rsid w:val="009A7099"/>
    <w:rsid w:val="009A7692"/>
    <w:rsid w:val="009B4CCD"/>
    <w:rsid w:val="009B60A7"/>
    <w:rsid w:val="009C0D64"/>
    <w:rsid w:val="009C1569"/>
    <w:rsid w:val="009C285F"/>
    <w:rsid w:val="009C3E0E"/>
    <w:rsid w:val="009C6698"/>
    <w:rsid w:val="009D01F0"/>
    <w:rsid w:val="009D102E"/>
    <w:rsid w:val="009D31F6"/>
    <w:rsid w:val="009D3FA6"/>
    <w:rsid w:val="009D5F16"/>
    <w:rsid w:val="009E1F8A"/>
    <w:rsid w:val="009E3A82"/>
    <w:rsid w:val="009E66FC"/>
    <w:rsid w:val="009F09A3"/>
    <w:rsid w:val="009F17FF"/>
    <w:rsid w:val="00A046B9"/>
    <w:rsid w:val="00A067B3"/>
    <w:rsid w:val="00A0708F"/>
    <w:rsid w:val="00A113FF"/>
    <w:rsid w:val="00A12164"/>
    <w:rsid w:val="00A30BF6"/>
    <w:rsid w:val="00A350E0"/>
    <w:rsid w:val="00A3716C"/>
    <w:rsid w:val="00A438E9"/>
    <w:rsid w:val="00A44568"/>
    <w:rsid w:val="00A478D4"/>
    <w:rsid w:val="00A55738"/>
    <w:rsid w:val="00A55C15"/>
    <w:rsid w:val="00A56C51"/>
    <w:rsid w:val="00A57B15"/>
    <w:rsid w:val="00A62168"/>
    <w:rsid w:val="00A738AE"/>
    <w:rsid w:val="00A74B2E"/>
    <w:rsid w:val="00A8138A"/>
    <w:rsid w:val="00A85609"/>
    <w:rsid w:val="00A869C0"/>
    <w:rsid w:val="00A90B31"/>
    <w:rsid w:val="00A91031"/>
    <w:rsid w:val="00A9211F"/>
    <w:rsid w:val="00A93ECE"/>
    <w:rsid w:val="00AA1671"/>
    <w:rsid w:val="00AA24B0"/>
    <w:rsid w:val="00AB3487"/>
    <w:rsid w:val="00AB49CA"/>
    <w:rsid w:val="00AB5816"/>
    <w:rsid w:val="00AB68F7"/>
    <w:rsid w:val="00AB71C9"/>
    <w:rsid w:val="00AC6D65"/>
    <w:rsid w:val="00AD269B"/>
    <w:rsid w:val="00AD33FA"/>
    <w:rsid w:val="00AE043E"/>
    <w:rsid w:val="00B00921"/>
    <w:rsid w:val="00B00BA6"/>
    <w:rsid w:val="00B06522"/>
    <w:rsid w:val="00B16301"/>
    <w:rsid w:val="00B20C88"/>
    <w:rsid w:val="00B210D2"/>
    <w:rsid w:val="00B22887"/>
    <w:rsid w:val="00B238D6"/>
    <w:rsid w:val="00B23C11"/>
    <w:rsid w:val="00B32667"/>
    <w:rsid w:val="00B33F5C"/>
    <w:rsid w:val="00B46B89"/>
    <w:rsid w:val="00B55954"/>
    <w:rsid w:val="00B61718"/>
    <w:rsid w:val="00B62C52"/>
    <w:rsid w:val="00B637DB"/>
    <w:rsid w:val="00B65C74"/>
    <w:rsid w:val="00B65E03"/>
    <w:rsid w:val="00B66451"/>
    <w:rsid w:val="00B67AE1"/>
    <w:rsid w:val="00B76447"/>
    <w:rsid w:val="00B80494"/>
    <w:rsid w:val="00B83F36"/>
    <w:rsid w:val="00B847A1"/>
    <w:rsid w:val="00B84FF3"/>
    <w:rsid w:val="00B92BFA"/>
    <w:rsid w:val="00B95F8F"/>
    <w:rsid w:val="00BB316D"/>
    <w:rsid w:val="00BB37F6"/>
    <w:rsid w:val="00BC178F"/>
    <w:rsid w:val="00BC207A"/>
    <w:rsid w:val="00BC6A67"/>
    <w:rsid w:val="00BC7C84"/>
    <w:rsid w:val="00BD120F"/>
    <w:rsid w:val="00BE230E"/>
    <w:rsid w:val="00BE32D9"/>
    <w:rsid w:val="00BE48DE"/>
    <w:rsid w:val="00BF2133"/>
    <w:rsid w:val="00C045C9"/>
    <w:rsid w:val="00C076BA"/>
    <w:rsid w:val="00C1305B"/>
    <w:rsid w:val="00C131BC"/>
    <w:rsid w:val="00C16206"/>
    <w:rsid w:val="00C171B4"/>
    <w:rsid w:val="00C21BF2"/>
    <w:rsid w:val="00C266EE"/>
    <w:rsid w:val="00C33721"/>
    <w:rsid w:val="00C359E2"/>
    <w:rsid w:val="00C365A8"/>
    <w:rsid w:val="00C44884"/>
    <w:rsid w:val="00C47531"/>
    <w:rsid w:val="00C50477"/>
    <w:rsid w:val="00C507D2"/>
    <w:rsid w:val="00C515BA"/>
    <w:rsid w:val="00C55418"/>
    <w:rsid w:val="00C60BD7"/>
    <w:rsid w:val="00C60D2F"/>
    <w:rsid w:val="00C623F2"/>
    <w:rsid w:val="00C63131"/>
    <w:rsid w:val="00C665C0"/>
    <w:rsid w:val="00C7219F"/>
    <w:rsid w:val="00C80604"/>
    <w:rsid w:val="00C817D8"/>
    <w:rsid w:val="00C850FA"/>
    <w:rsid w:val="00C92006"/>
    <w:rsid w:val="00C93FC4"/>
    <w:rsid w:val="00C97479"/>
    <w:rsid w:val="00CA0D92"/>
    <w:rsid w:val="00CA2933"/>
    <w:rsid w:val="00CB4981"/>
    <w:rsid w:val="00CC61A6"/>
    <w:rsid w:val="00CD67B7"/>
    <w:rsid w:val="00CE5188"/>
    <w:rsid w:val="00CF03D9"/>
    <w:rsid w:val="00CF7AC5"/>
    <w:rsid w:val="00CF7F08"/>
    <w:rsid w:val="00D05A84"/>
    <w:rsid w:val="00D060EC"/>
    <w:rsid w:val="00D07CD7"/>
    <w:rsid w:val="00D07FFB"/>
    <w:rsid w:val="00D127FC"/>
    <w:rsid w:val="00D12BB6"/>
    <w:rsid w:val="00D17B7B"/>
    <w:rsid w:val="00D17FBC"/>
    <w:rsid w:val="00D22FF3"/>
    <w:rsid w:val="00D240DF"/>
    <w:rsid w:val="00D250D9"/>
    <w:rsid w:val="00D32BDD"/>
    <w:rsid w:val="00D33A65"/>
    <w:rsid w:val="00D42FC5"/>
    <w:rsid w:val="00D45138"/>
    <w:rsid w:val="00D507AC"/>
    <w:rsid w:val="00D52A02"/>
    <w:rsid w:val="00D57F5F"/>
    <w:rsid w:val="00D62830"/>
    <w:rsid w:val="00D63F3C"/>
    <w:rsid w:val="00D65C23"/>
    <w:rsid w:val="00D67C22"/>
    <w:rsid w:val="00D86251"/>
    <w:rsid w:val="00D86F85"/>
    <w:rsid w:val="00D87831"/>
    <w:rsid w:val="00D92287"/>
    <w:rsid w:val="00D94A6E"/>
    <w:rsid w:val="00DA063F"/>
    <w:rsid w:val="00DA3A03"/>
    <w:rsid w:val="00DA70E3"/>
    <w:rsid w:val="00DB2824"/>
    <w:rsid w:val="00DB451F"/>
    <w:rsid w:val="00DB7DB6"/>
    <w:rsid w:val="00DD19C8"/>
    <w:rsid w:val="00DD3AEE"/>
    <w:rsid w:val="00DE074D"/>
    <w:rsid w:val="00DE1048"/>
    <w:rsid w:val="00DE4898"/>
    <w:rsid w:val="00DE4CC8"/>
    <w:rsid w:val="00DE59F6"/>
    <w:rsid w:val="00DF16DA"/>
    <w:rsid w:val="00E05691"/>
    <w:rsid w:val="00E06032"/>
    <w:rsid w:val="00E072F9"/>
    <w:rsid w:val="00E0738A"/>
    <w:rsid w:val="00E079AD"/>
    <w:rsid w:val="00E22792"/>
    <w:rsid w:val="00E27DA8"/>
    <w:rsid w:val="00E32557"/>
    <w:rsid w:val="00E330DF"/>
    <w:rsid w:val="00E3421D"/>
    <w:rsid w:val="00E366AD"/>
    <w:rsid w:val="00E40472"/>
    <w:rsid w:val="00E44024"/>
    <w:rsid w:val="00E463DB"/>
    <w:rsid w:val="00E510F5"/>
    <w:rsid w:val="00E51331"/>
    <w:rsid w:val="00E57B7E"/>
    <w:rsid w:val="00E57F0F"/>
    <w:rsid w:val="00E642F7"/>
    <w:rsid w:val="00E6507F"/>
    <w:rsid w:val="00E703DB"/>
    <w:rsid w:val="00E7412F"/>
    <w:rsid w:val="00E81AC8"/>
    <w:rsid w:val="00E87597"/>
    <w:rsid w:val="00E87A89"/>
    <w:rsid w:val="00E91351"/>
    <w:rsid w:val="00E927A4"/>
    <w:rsid w:val="00E92E71"/>
    <w:rsid w:val="00E92FCF"/>
    <w:rsid w:val="00E963ED"/>
    <w:rsid w:val="00EA1639"/>
    <w:rsid w:val="00EA1963"/>
    <w:rsid w:val="00EA46D5"/>
    <w:rsid w:val="00EA51F0"/>
    <w:rsid w:val="00EB4243"/>
    <w:rsid w:val="00EB51E4"/>
    <w:rsid w:val="00EC11C8"/>
    <w:rsid w:val="00EC537C"/>
    <w:rsid w:val="00ED0F65"/>
    <w:rsid w:val="00ED41F6"/>
    <w:rsid w:val="00ED50C7"/>
    <w:rsid w:val="00EE0284"/>
    <w:rsid w:val="00EE504E"/>
    <w:rsid w:val="00EE5396"/>
    <w:rsid w:val="00EE5C83"/>
    <w:rsid w:val="00EF0F6D"/>
    <w:rsid w:val="00EF4B49"/>
    <w:rsid w:val="00EF62C9"/>
    <w:rsid w:val="00F01997"/>
    <w:rsid w:val="00F02E6E"/>
    <w:rsid w:val="00F07896"/>
    <w:rsid w:val="00F11025"/>
    <w:rsid w:val="00F11209"/>
    <w:rsid w:val="00F13908"/>
    <w:rsid w:val="00F159EF"/>
    <w:rsid w:val="00F224CE"/>
    <w:rsid w:val="00F23576"/>
    <w:rsid w:val="00F23B00"/>
    <w:rsid w:val="00F23B6D"/>
    <w:rsid w:val="00F24963"/>
    <w:rsid w:val="00F24E88"/>
    <w:rsid w:val="00F402A7"/>
    <w:rsid w:val="00F40B3D"/>
    <w:rsid w:val="00F43784"/>
    <w:rsid w:val="00F43A29"/>
    <w:rsid w:val="00F452CF"/>
    <w:rsid w:val="00F45A96"/>
    <w:rsid w:val="00F5290E"/>
    <w:rsid w:val="00F54050"/>
    <w:rsid w:val="00F57DA9"/>
    <w:rsid w:val="00F6370E"/>
    <w:rsid w:val="00F637E5"/>
    <w:rsid w:val="00F6522E"/>
    <w:rsid w:val="00F71D39"/>
    <w:rsid w:val="00F74E41"/>
    <w:rsid w:val="00F77872"/>
    <w:rsid w:val="00F86C9E"/>
    <w:rsid w:val="00F92F97"/>
    <w:rsid w:val="00F9606E"/>
    <w:rsid w:val="00FA06CF"/>
    <w:rsid w:val="00FA329F"/>
    <w:rsid w:val="00FA6F5B"/>
    <w:rsid w:val="00FB2336"/>
    <w:rsid w:val="00FB3535"/>
    <w:rsid w:val="00FD10B8"/>
    <w:rsid w:val="00FD312D"/>
    <w:rsid w:val="00FF6FB7"/>
    <w:rsid w:val="063C5B8A"/>
    <w:rsid w:val="064F09C2"/>
    <w:rsid w:val="06D62BAA"/>
    <w:rsid w:val="0E1D54AE"/>
    <w:rsid w:val="0F6E6E35"/>
    <w:rsid w:val="0FC713E8"/>
    <w:rsid w:val="10ED511C"/>
    <w:rsid w:val="110330EB"/>
    <w:rsid w:val="1104597A"/>
    <w:rsid w:val="189B52F1"/>
    <w:rsid w:val="18F0730F"/>
    <w:rsid w:val="1B09672E"/>
    <w:rsid w:val="1C1D16E2"/>
    <w:rsid w:val="1F3F4AEA"/>
    <w:rsid w:val="203264CC"/>
    <w:rsid w:val="20B4708B"/>
    <w:rsid w:val="20EA2666"/>
    <w:rsid w:val="21C94323"/>
    <w:rsid w:val="240667F4"/>
    <w:rsid w:val="27496CE6"/>
    <w:rsid w:val="2C9B5A16"/>
    <w:rsid w:val="2F36627C"/>
    <w:rsid w:val="2F5418DA"/>
    <w:rsid w:val="3730772A"/>
    <w:rsid w:val="378F57BB"/>
    <w:rsid w:val="3CB8326F"/>
    <w:rsid w:val="3CE55E2C"/>
    <w:rsid w:val="4095287C"/>
    <w:rsid w:val="45D44FAE"/>
    <w:rsid w:val="4C1C313B"/>
    <w:rsid w:val="4CB0233D"/>
    <w:rsid w:val="4F0F0C3C"/>
    <w:rsid w:val="5066444B"/>
    <w:rsid w:val="50B21423"/>
    <w:rsid w:val="523E6E8F"/>
    <w:rsid w:val="526571AB"/>
    <w:rsid w:val="5374470A"/>
    <w:rsid w:val="58A2269E"/>
    <w:rsid w:val="5B7E46AA"/>
    <w:rsid w:val="5CF20CC2"/>
    <w:rsid w:val="5EB026C9"/>
    <w:rsid w:val="5F123000"/>
    <w:rsid w:val="614D73EF"/>
    <w:rsid w:val="61887777"/>
    <w:rsid w:val="640A5E28"/>
    <w:rsid w:val="67933108"/>
    <w:rsid w:val="69305472"/>
    <w:rsid w:val="6A7547CD"/>
    <w:rsid w:val="6E260FBC"/>
    <w:rsid w:val="6F8E3655"/>
    <w:rsid w:val="71C53B10"/>
    <w:rsid w:val="740C6DA4"/>
    <w:rsid w:val="7583350D"/>
    <w:rsid w:val="7BC258D8"/>
    <w:rsid w:val="7F981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autoRedefine/>
    <w:qFormat/>
    <w:uiPriority w:val="0"/>
    <w:pPr>
      <w:keepNext/>
      <w:keepLines/>
      <w:spacing w:before="340" w:after="330" w:line="576" w:lineRule="auto"/>
      <w:outlineLvl w:val="0"/>
    </w:pPr>
    <w:rPr>
      <w:rFonts w:ascii="Times New Roman" w:hAnsi="Times New Roman" w:eastAsia="宋体" w:cs="Times New Roman"/>
      <w:b/>
      <w:kern w:val="44"/>
      <w:sz w:val="32"/>
      <w:szCs w:val="2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7"/>
    <w:autoRedefine/>
    <w:qFormat/>
    <w:uiPriority w:val="0"/>
    <w:rPr>
      <w:rFonts w:ascii="宋体" w:hAnsi="Courier New" w:eastAsia="宋体" w:cs="Times New Roman"/>
      <w:szCs w:val="20"/>
      <w:lang w:val="zh-CN"/>
    </w:rPr>
  </w:style>
  <w:style w:type="paragraph" w:styleId="4">
    <w:name w:val="Balloon Text"/>
    <w:basedOn w:val="1"/>
    <w:link w:val="21"/>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8"/>
    <w:autoRedefine/>
    <w:qFormat/>
    <w:uiPriority w:val="0"/>
    <w:pPr>
      <w:spacing w:after="120"/>
      <w:ind w:left="420" w:leftChars="200"/>
    </w:pPr>
    <w:rPr>
      <w:rFonts w:ascii="Times New Roman" w:hAnsi="Times New Roman" w:eastAsia="宋体" w:cs="Times New Roman"/>
      <w:sz w:val="16"/>
      <w:szCs w:val="16"/>
      <w:lang w:val="zh-CN"/>
    </w:rPr>
  </w:style>
  <w:style w:type="paragraph" w:styleId="8">
    <w:name w:val="Normal (Web)"/>
    <w:basedOn w:val="1"/>
    <w:autoRedefine/>
    <w:unhideWhenUsed/>
    <w:qFormat/>
    <w:uiPriority w:val="99"/>
    <w:pPr>
      <w:spacing w:beforeAutospacing="1" w:afterAutospacing="1"/>
      <w:jc w:val="left"/>
    </w:pPr>
    <w:rPr>
      <w:rFonts w:cs="Times New Roman"/>
      <w:kern w:val="0"/>
      <w:sz w:val="24"/>
    </w:rPr>
  </w:style>
  <w:style w:type="character" w:styleId="11">
    <w:name w:val="Strong"/>
    <w:qFormat/>
    <w:uiPriority w:val="22"/>
    <w:rPr>
      <w:rFonts w:ascii="Tahoma" w:hAnsi="Tahoma" w:eastAsia="宋体"/>
      <w:b/>
      <w:bCs/>
      <w:spacing w:val="10"/>
      <w:sz w:val="24"/>
      <w:lang w:val="en-US" w:eastAsia="zh-CN" w:bidi="ar-SA"/>
    </w:rPr>
  </w:style>
  <w:style w:type="paragraph" w:customStyle="1" w:styleId="12">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字符"/>
    <w:basedOn w:val="10"/>
    <w:link w:val="6"/>
    <w:autoRedefine/>
    <w:qFormat/>
    <w:uiPriority w:val="99"/>
    <w:rPr>
      <w:sz w:val="18"/>
      <w:szCs w:val="18"/>
    </w:rPr>
  </w:style>
  <w:style w:type="character" w:customStyle="1" w:styleId="14">
    <w:name w:val="页脚 字符"/>
    <w:basedOn w:val="10"/>
    <w:link w:val="5"/>
    <w:autoRedefine/>
    <w:qFormat/>
    <w:uiPriority w:val="99"/>
    <w:rPr>
      <w:sz w:val="18"/>
      <w:szCs w:val="18"/>
    </w:rPr>
  </w:style>
  <w:style w:type="paragraph" w:customStyle="1" w:styleId="15">
    <w:name w:val="_Style 3"/>
    <w:basedOn w:val="1"/>
    <w:autoRedefine/>
    <w:qFormat/>
    <w:uiPriority w:val="0"/>
    <w:pPr>
      <w:widowControl/>
      <w:spacing w:after="160" w:line="240" w:lineRule="exact"/>
      <w:jc w:val="left"/>
    </w:pPr>
    <w:rPr>
      <w:rFonts w:ascii="Times New Roman" w:hAnsi="Times New Roman" w:eastAsia="宋体" w:cs="Times New Roman"/>
      <w:szCs w:val="20"/>
    </w:rPr>
  </w:style>
  <w:style w:type="paragraph" w:customStyle="1" w:styleId="16">
    <w:name w:val="列出段落2"/>
    <w:basedOn w:val="1"/>
    <w:autoRedefine/>
    <w:qFormat/>
    <w:uiPriority w:val="34"/>
    <w:pPr>
      <w:widowControl/>
      <w:jc w:val="left"/>
    </w:pPr>
    <w:rPr>
      <w:rFonts w:ascii="宋体" w:hAnsi="宋体" w:eastAsia="宋体" w:cs="宋体"/>
      <w:kern w:val="0"/>
      <w:sz w:val="24"/>
      <w:szCs w:val="24"/>
    </w:rPr>
  </w:style>
  <w:style w:type="character" w:customStyle="1" w:styleId="17">
    <w:name w:val="纯文本 字符"/>
    <w:basedOn w:val="10"/>
    <w:link w:val="3"/>
    <w:autoRedefine/>
    <w:qFormat/>
    <w:uiPriority w:val="0"/>
    <w:rPr>
      <w:rFonts w:ascii="宋体" w:hAnsi="Courier New"/>
      <w:kern w:val="2"/>
      <w:sz w:val="21"/>
      <w:lang w:val="zh-CN" w:eastAsia="zh-CN"/>
    </w:rPr>
  </w:style>
  <w:style w:type="character" w:customStyle="1" w:styleId="18">
    <w:name w:val="正文文本缩进 3 字符"/>
    <w:basedOn w:val="10"/>
    <w:link w:val="7"/>
    <w:autoRedefine/>
    <w:qFormat/>
    <w:uiPriority w:val="0"/>
    <w:rPr>
      <w:kern w:val="2"/>
      <w:sz w:val="16"/>
      <w:szCs w:val="16"/>
      <w:lang w:val="zh-CN" w:eastAsia="zh-CN"/>
    </w:rPr>
  </w:style>
  <w:style w:type="paragraph" w:styleId="19">
    <w:name w:val="List Paragraph"/>
    <w:basedOn w:val="1"/>
    <w:autoRedefine/>
    <w:unhideWhenUsed/>
    <w:qFormat/>
    <w:uiPriority w:val="99"/>
    <w:pPr>
      <w:ind w:firstLine="420" w:firstLineChars="200"/>
    </w:pPr>
    <w:rPr>
      <w:rFonts w:ascii="Calibri" w:hAnsi="Calibri" w:eastAsia="宋体" w:cs="Times New Roman"/>
    </w:rPr>
  </w:style>
  <w:style w:type="character" w:customStyle="1" w:styleId="20">
    <w:name w:val="标题 1 字符"/>
    <w:basedOn w:val="10"/>
    <w:link w:val="2"/>
    <w:autoRedefine/>
    <w:qFormat/>
    <w:uiPriority w:val="0"/>
    <w:rPr>
      <w:b/>
      <w:kern w:val="44"/>
      <w:sz w:val="32"/>
    </w:rPr>
  </w:style>
  <w:style w:type="character" w:customStyle="1" w:styleId="21">
    <w:name w:val="批注框文本 字符"/>
    <w:basedOn w:val="10"/>
    <w:link w:val="4"/>
    <w:autoRedefine/>
    <w:semiHidden/>
    <w:qFormat/>
    <w:uiPriority w:val="99"/>
    <w:rPr>
      <w:rFonts w:asciiTheme="minorHAnsi" w:hAnsiTheme="minorHAnsi" w:eastAsiaTheme="minorEastAsia" w:cstheme="minorBidi"/>
      <w:kern w:val="2"/>
      <w:sz w:val="18"/>
      <w:szCs w:val="18"/>
    </w:rPr>
  </w:style>
  <w:style w:type="character" w:customStyle="1" w:styleId="22">
    <w:name w:val="样式2 Char"/>
    <w:link w:val="23"/>
    <w:autoRedefine/>
    <w:qFormat/>
    <w:uiPriority w:val="0"/>
    <w:rPr>
      <w:rFonts w:ascii="黑体" w:hAnsi="Times New Roman" w:eastAsia="黑体" w:cs="Times New Roman"/>
      <w:kern w:val="2"/>
      <w:sz w:val="24"/>
      <w:szCs w:val="24"/>
      <w:lang w:val="en-US" w:eastAsia="zh-CN" w:bidi="ar-SA"/>
    </w:rPr>
  </w:style>
  <w:style w:type="paragraph" w:customStyle="1" w:styleId="23">
    <w:name w:val="样式2"/>
    <w:link w:val="22"/>
    <w:autoRedefine/>
    <w:qFormat/>
    <w:uiPriority w:val="0"/>
    <w:pPr>
      <w:widowControl w:val="0"/>
      <w:snapToGrid w:val="0"/>
      <w:spacing w:line="360" w:lineRule="auto"/>
      <w:ind w:firstLine="480" w:firstLineChars="200"/>
      <w:jc w:val="both"/>
    </w:pPr>
    <w:rPr>
      <w:rFonts w:ascii="黑体" w:hAnsi="Times New Roman" w:eastAsia="黑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10678</Words>
  <Characters>11106</Characters>
  <Lines>13</Lines>
  <Paragraphs>3</Paragraphs>
  <TotalTime>1</TotalTime>
  <ScaleCrop>false</ScaleCrop>
  <LinksUpToDate>false</LinksUpToDate>
  <CharactersWithSpaces>11554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2017-03-13T04:31:00Z</dcterms:created>
  <dc:creator>周又明</dc:creator>
  <cp:lastModifiedBy>陈帅</cp:lastModifiedBy>
  <cp:lastPrinted>2019-09-17T02:29:00Z</cp:lastPrinted>
  <dcterms:modified xsi:type="dcterms:W3CDTF">2024-04-26T07:53:57Z</dcterms:modified>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5355C8FE881B41A18DEA1DFA31FBCC25_12</vt:lpwstr>
  </property>
</Properties>
</file>