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DD1E" w14:textId="77777777" w:rsidR="00C60D1B" w:rsidRDefault="00000000">
      <w:pPr>
        <w:jc w:val="center"/>
        <w:rPr>
          <w:rFonts w:ascii="仿宋" w:eastAsia="仿宋" w:hAnsi="仿宋" w:hint="eastAsia"/>
          <w:sz w:val="44"/>
          <w:szCs w:val="28"/>
        </w:rPr>
      </w:pPr>
      <w:r>
        <w:rPr>
          <w:rFonts w:ascii="仿宋" w:eastAsia="仿宋" w:hAnsi="仿宋" w:hint="eastAsia"/>
          <w:sz w:val="44"/>
          <w:szCs w:val="28"/>
        </w:rPr>
        <w:t>镇江通港园区库房</w:t>
      </w:r>
      <w:proofErr w:type="gramStart"/>
      <w:r>
        <w:rPr>
          <w:rFonts w:ascii="仿宋" w:eastAsia="仿宋" w:hAnsi="仿宋" w:hint="eastAsia"/>
          <w:sz w:val="44"/>
          <w:szCs w:val="28"/>
        </w:rPr>
        <w:t>直梯增加护笼以及</w:t>
      </w:r>
      <w:proofErr w:type="gramEnd"/>
      <w:r>
        <w:rPr>
          <w:rFonts w:ascii="仿宋" w:eastAsia="仿宋" w:hAnsi="仿宋" w:hint="eastAsia"/>
          <w:sz w:val="44"/>
          <w:szCs w:val="28"/>
        </w:rPr>
        <w:t>办公楼</w:t>
      </w:r>
      <w:proofErr w:type="gramStart"/>
      <w:r>
        <w:rPr>
          <w:rFonts w:ascii="仿宋" w:eastAsia="仿宋" w:hAnsi="仿宋" w:hint="eastAsia"/>
          <w:sz w:val="44"/>
          <w:szCs w:val="28"/>
        </w:rPr>
        <w:t>楼顶直梯改成</w:t>
      </w:r>
      <w:proofErr w:type="gramEnd"/>
      <w:r>
        <w:rPr>
          <w:rFonts w:ascii="仿宋" w:eastAsia="仿宋" w:hAnsi="仿宋" w:hint="eastAsia"/>
          <w:sz w:val="44"/>
          <w:szCs w:val="28"/>
        </w:rPr>
        <w:t>爬梯的供应商采购公告</w:t>
      </w:r>
    </w:p>
    <w:p w14:paraId="3ABCB166" w14:textId="77777777" w:rsidR="00C60D1B" w:rsidRDefault="00000000">
      <w:pPr>
        <w:pStyle w:val="2"/>
      </w:pPr>
      <w:r>
        <w:rPr>
          <w:rFonts w:hint="eastAsia"/>
        </w:rPr>
        <w:t>一、采购条件</w:t>
      </w:r>
    </w:p>
    <w:p w14:paraId="73EE664D" w14:textId="290C1BF9" w:rsidR="00C60D1B" w:rsidRDefault="00A92241" w:rsidP="00BE2EF7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2241"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项目名称：中远海运镇江通港园区库房</w:t>
      </w:r>
      <w:proofErr w:type="gramStart"/>
      <w:r>
        <w:rPr>
          <w:rFonts w:ascii="仿宋" w:eastAsia="仿宋" w:hAnsi="仿宋" w:hint="eastAsia"/>
          <w:sz w:val="28"/>
          <w:szCs w:val="28"/>
        </w:rPr>
        <w:t>直梯增加护笼以及</w:t>
      </w:r>
      <w:proofErr w:type="gramEnd"/>
      <w:r>
        <w:rPr>
          <w:rFonts w:ascii="仿宋" w:eastAsia="仿宋" w:hAnsi="仿宋" w:hint="eastAsia"/>
          <w:sz w:val="28"/>
          <w:szCs w:val="28"/>
        </w:rPr>
        <w:t>办公楼楼顶</w:t>
      </w:r>
      <w:proofErr w:type="gramStart"/>
      <w:r>
        <w:rPr>
          <w:rFonts w:ascii="仿宋" w:eastAsia="仿宋" w:hAnsi="仿宋" w:hint="eastAsia"/>
          <w:sz w:val="28"/>
          <w:szCs w:val="28"/>
        </w:rPr>
        <w:t>直梯改</w:t>
      </w:r>
      <w:proofErr w:type="gramEnd"/>
      <w:r>
        <w:rPr>
          <w:rFonts w:ascii="仿宋" w:eastAsia="仿宋" w:hAnsi="仿宋" w:hint="eastAsia"/>
          <w:sz w:val="28"/>
          <w:szCs w:val="28"/>
        </w:rPr>
        <w:t>爬梯的采购事项</w:t>
      </w:r>
    </w:p>
    <w:p w14:paraId="1BD7866B" w14:textId="5587D4FA" w:rsidR="00C60D1B" w:rsidRDefault="00A92241" w:rsidP="00BE2EF7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2241"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采购人：</w:t>
      </w:r>
      <w:bookmarkStart w:id="0" w:name="_Hlk194997681"/>
      <w:r>
        <w:rPr>
          <w:rFonts w:ascii="仿宋" w:eastAsia="仿宋" w:hAnsi="仿宋" w:hint="eastAsia"/>
          <w:sz w:val="28"/>
          <w:szCs w:val="28"/>
        </w:rPr>
        <w:t>镇江中远海运仓储发展有限公司</w:t>
      </w:r>
      <w:bookmarkEnd w:id="0"/>
      <w:r>
        <w:rPr>
          <w:rFonts w:ascii="仿宋" w:eastAsia="仿宋" w:hAnsi="仿宋" w:hint="eastAsia"/>
          <w:sz w:val="28"/>
          <w:szCs w:val="28"/>
        </w:rPr>
        <w:t>（以下简称“镇江通港园区”）。</w:t>
      </w:r>
    </w:p>
    <w:p w14:paraId="364C86D2" w14:textId="1F8B1627" w:rsidR="00C60D1B" w:rsidRDefault="00A92241" w:rsidP="00BE2EF7">
      <w:pPr>
        <w:spacing w:line="24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（三）项目概况：镇江通港园区内原建构筑物外侧附加</w:t>
      </w:r>
      <w:proofErr w:type="gramStart"/>
      <w:r>
        <w:rPr>
          <w:rFonts w:ascii="仿宋" w:eastAsia="仿宋" w:hAnsi="仿宋" w:hint="eastAsia"/>
          <w:sz w:val="28"/>
          <w:szCs w:val="28"/>
        </w:rPr>
        <w:t>直梯加装放护笼</w:t>
      </w:r>
      <w:proofErr w:type="gramEnd"/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部分直梯改为</w:t>
      </w:r>
      <w:proofErr w:type="gramEnd"/>
      <w:r>
        <w:rPr>
          <w:rFonts w:ascii="仿宋" w:eastAsia="仿宋" w:hAnsi="仿宋" w:hint="eastAsia"/>
          <w:sz w:val="28"/>
          <w:szCs w:val="28"/>
        </w:rPr>
        <w:t>爬梯的改造事项。（详见附件1：采购需求表及</w:t>
      </w:r>
      <w:r w:rsidR="00701A64">
        <w:rPr>
          <w:rFonts w:ascii="仿宋" w:eastAsia="仿宋" w:hAnsi="仿宋" w:hint="eastAsia"/>
          <w:sz w:val="28"/>
          <w:szCs w:val="28"/>
        </w:rPr>
        <w:t>备注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30DCF8DC" w14:textId="07311609" w:rsidR="00C60D1B" w:rsidRDefault="00A92241" w:rsidP="00BE2EF7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（四）建设单位（签订单位）：镇江中远海运仓储发展有限公司。</w:t>
      </w:r>
    </w:p>
    <w:p w14:paraId="2843F035" w14:textId="1F097A12" w:rsidR="00C60D1B" w:rsidRDefault="00A92241" w:rsidP="00BE2EF7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（五）建设地点：镇江市京口区通港路130号。</w:t>
      </w:r>
    </w:p>
    <w:p w14:paraId="2D0550C1" w14:textId="77777777" w:rsidR="00BE2EF7" w:rsidRDefault="00BE2EF7" w:rsidP="00BE2EF7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</w:p>
    <w:p w14:paraId="5162E464" w14:textId="77777777" w:rsidR="00C60D1B" w:rsidRDefault="00000000">
      <w:pPr>
        <w:pStyle w:val="2"/>
      </w:pPr>
      <w:r>
        <w:rPr>
          <w:rFonts w:hint="eastAsia"/>
        </w:rPr>
        <w:t>二、供应商资格要求</w:t>
      </w:r>
    </w:p>
    <w:p w14:paraId="59E0A093" w14:textId="77777777" w:rsidR="00C60D1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（一）资格条件：</w:t>
      </w:r>
    </w:p>
    <w:p w14:paraId="197D15D9" w14:textId="7E78A0DE" w:rsidR="00C60D1B" w:rsidRDefault="00A9224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  <w:r>
        <w:rPr>
          <w:rFonts w:ascii="仿宋" w:eastAsia="仿宋" w:hAnsi="仿宋"/>
          <w:color w:val="000000" w:themeColor="text1"/>
          <w:sz w:val="28"/>
          <w:szCs w:val="28"/>
        </w:rPr>
        <w:t>在中华人民共和国境内登记注册的、具有有效的营业执照及相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应的营业范围</w:t>
      </w:r>
      <w:r>
        <w:rPr>
          <w:rFonts w:ascii="仿宋" w:eastAsia="仿宋" w:hAnsi="仿宋"/>
          <w:color w:val="000000" w:themeColor="text1"/>
          <w:sz w:val="28"/>
          <w:szCs w:val="28"/>
        </w:rPr>
        <w:t>, 经营范围涵盖本项目（提供营业执照复印件并加盖公章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）。</w:t>
      </w:r>
    </w:p>
    <w:p w14:paraId="6EBBF5A1" w14:textId="6178D487" w:rsidR="00C60D1B" w:rsidRDefault="00A9224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  <w:proofErr w:type="gramStart"/>
      <w:r>
        <w:rPr>
          <w:rFonts w:ascii="仿宋" w:eastAsia="仿宋" w:hAnsi="仿宋" w:hint="eastAsia"/>
          <w:sz w:val="28"/>
          <w:szCs w:val="28"/>
        </w:rPr>
        <w:t>直梯增加护笼以及</w:t>
      </w:r>
      <w:proofErr w:type="gramEnd"/>
      <w:r>
        <w:rPr>
          <w:rFonts w:ascii="仿宋" w:eastAsia="仿宋" w:hAnsi="仿宋" w:hint="eastAsia"/>
          <w:sz w:val="28"/>
          <w:szCs w:val="28"/>
        </w:rPr>
        <w:t>办公楼</w:t>
      </w:r>
      <w:proofErr w:type="gramStart"/>
      <w:r>
        <w:rPr>
          <w:rFonts w:ascii="仿宋" w:eastAsia="仿宋" w:hAnsi="仿宋" w:hint="eastAsia"/>
          <w:sz w:val="28"/>
          <w:szCs w:val="28"/>
        </w:rPr>
        <w:t>楼顶直梯改成</w:t>
      </w:r>
      <w:proofErr w:type="gramEnd"/>
      <w:r>
        <w:rPr>
          <w:rFonts w:ascii="仿宋" w:eastAsia="仿宋" w:hAnsi="仿宋" w:hint="eastAsia"/>
          <w:sz w:val="28"/>
          <w:szCs w:val="28"/>
        </w:rPr>
        <w:t>爬梯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；具备登高以及吊装等相关资质。</w:t>
      </w:r>
    </w:p>
    <w:p w14:paraId="3BCB0C7D" w14:textId="418B3BB4" w:rsidR="00C60D1B" w:rsidRDefault="00A9224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>
        <w:rPr>
          <w:rFonts w:ascii="仿宋" w:eastAsia="仿宋" w:hAnsi="仿宋"/>
          <w:color w:val="000000" w:themeColor="text1"/>
          <w:sz w:val="28"/>
          <w:szCs w:val="28"/>
        </w:rPr>
        <w:t>本项目不接受联合体投标。</w:t>
      </w:r>
    </w:p>
    <w:p w14:paraId="77AAD992" w14:textId="77777777" w:rsidR="00C60D1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（二）未被“信用中国”网站(www.creditchina.gov.cn)列入信用记录失信被执行人，列入重大税收违法案件当事人名单，列入经营异常名录、严重违法失信企业名单，以及其他违法违规名单。</w:t>
      </w:r>
    </w:p>
    <w:p w14:paraId="70699EC9" w14:textId="77777777" w:rsidR="00C60D1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（三）单位负责人为同一人或者存在直接控股、管理关系的不同供应商，不得参加</w:t>
      </w:r>
      <w:r>
        <w:rPr>
          <w:rFonts w:ascii="仿宋" w:eastAsia="仿宋" w:hAnsi="仿宋" w:hint="eastAsia"/>
          <w:sz w:val="28"/>
          <w:szCs w:val="28"/>
        </w:rPr>
        <w:lastRenderedPageBreak/>
        <w:t>同一合同项下的采购活动；法定代表人为同一个人的两个及两个以上法人，母公司、全资子公司及其控股公司，不得同一合同项目的采购活动。</w:t>
      </w:r>
    </w:p>
    <w:p w14:paraId="224D9E03" w14:textId="77777777" w:rsidR="00BE2EF7" w:rsidRDefault="00BE2EF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EFD82D4" w14:textId="77777777" w:rsidR="00C60D1B" w:rsidRDefault="00000000">
      <w:pPr>
        <w:pStyle w:val="2"/>
      </w:pPr>
      <w:r>
        <w:rPr>
          <w:rFonts w:hint="eastAsia"/>
        </w:rPr>
        <w:t>三、报名及期限</w:t>
      </w:r>
    </w:p>
    <w:p w14:paraId="7E90B197" w14:textId="65DA1CF7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（一）报名时间：报名单位须于本公告发布之日起2025年4月</w:t>
      </w:r>
      <w:r w:rsidR="00A64D2B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日至</w:t>
      </w:r>
      <w:r w:rsidRPr="00701A64">
        <w:rPr>
          <w:rFonts w:ascii="仿宋" w:eastAsia="仿宋" w:hAnsi="仿宋" w:hint="eastAsia"/>
          <w:sz w:val="28"/>
          <w:szCs w:val="28"/>
        </w:rPr>
        <w:t>2025年4月28日1时00分止</w:t>
      </w:r>
      <w:r>
        <w:rPr>
          <w:rFonts w:ascii="仿宋" w:eastAsia="仿宋" w:hAnsi="仿宋" w:hint="eastAsia"/>
          <w:sz w:val="28"/>
          <w:szCs w:val="28"/>
        </w:rPr>
        <w:t>（以邮箱收到报名邮件时间为准），进行报名登记工作。过期报名的单位采购人有权拒绝本次报名。</w:t>
      </w:r>
    </w:p>
    <w:p w14:paraId="0FF9DF00" w14:textId="7C085FA0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（二）报名登记邮箱为：duanmu.sc@coscoshipping.com。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联系人：端木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28"/>
        </w:rPr>
        <w:t>嵩岑</w:t>
      </w:r>
      <w:proofErr w:type="gramEnd"/>
      <w:r>
        <w:rPr>
          <w:rFonts w:ascii="仿宋" w:eastAsia="仿宋" w:hAnsi="仿宋" w:cs="仿宋_GB2312" w:hint="eastAsia"/>
          <w:kern w:val="0"/>
          <w:sz w:val="28"/>
          <w:szCs w:val="28"/>
        </w:rPr>
        <w:t>，联系电话：13861874040</w:t>
      </w:r>
      <w:r>
        <w:rPr>
          <w:rFonts w:ascii="仿宋" w:eastAsia="仿宋" w:hAnsi="仿宋" w:hint="eastAsia"/>
          <w:sz w:val="28"/>
          <w:szCs w:val="28"/>
        </w:rPr>
        <w:t>。请报名单位在报名截止时间之前将报名资料发送以上邮箱。</w:t>
      </w:r>
    </w:p>
    <w:p w14:paraId="7FECC143" w14:textId="0CE5247C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（三）报名资料：（详见附件2：报名资料格式要求）</w:t>
      </w:r>
    </w:p>
    <w:p w14:paraId="38BF255F" w14:textId="1DB69D32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1、统一社会信用代码证（</w:t>
      </w:r>
      <w:proofErr w:type="gramStart"/>
      <w:r>
        <w:rPr>
          <w:rFonts w:ascii="仿宋" w:eastAsia="仿宋" w:hAnsi="仿宋" w:hint="eastAsia"/>
          <w:sz w:val="28"/>
          <w:szCs w:val="28"/>
        </w:rPr>
        <w:t>未三证</w:t>
      </w:r>
      <w:proofErr w:type="gramEnd"/>
      <w:r>
        <w:rPr>
          <w:rFonts w:ascii="仿宋" w:eastAsia="仿宋" w:hAnsi="仿宋" w:hint="eastAsia"/>
          <w:sz w:val="28"/>
          <w:szCs w:val="28"/>
        </w:rPr>
        <w:t>合一的单位提供三证）原件</w:t>
      </w:r>
      <w:proofErr w:type="gramStart"/>
      <w:r>
        <w:rPr>
          <w:rFonts w:ascii="仿宋" w:eastAsia="仿宋" w:hAnsi="仿宋" w:hint="eastAsia"/>
          <w:sz w:val="28"/>
          <w:szCs w:val="28"/>
        </w:rPr>
        <w:t>描扫件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18097512" w14:textId="7AC60D5E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2、单位法定代表人居民身份证； 报名人及竞价人的授权委托书扫描件；</w:t>
      </w:r>
    </w:p>
    <w:p w14:paraId="3DDCF8EC" w14:textId="06A22814" w:rsidR="00C60D1B" w:rsidRDefault="00A92241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3、国家公信系统（“信用中国”网站(</w:t>
      </w:r>
      <w:hyperlink r:id="rId7" w:history="1">
        <w:r w:rsidR="00C60D1B">
          <w:rPr>
            <w:rStyle w:val="a7"/>
            <w:rFonts w:ascii="仿宋" w:eastAsia="仿宋" w:hAnsi="仿宋" w:hint="eastAsia"/>
            <w:sz w:val="28"/>
            <w:szCs w:val="28"/>
          </w:rPr>
          <w:t>www.creditchina.gov.cn</w:t>
        </w:r>
      </w:hyperlink>
      <w:r>
        <w:rPr>
          <w:rFonts w:ascii="仿宋" w:eastAsia="仿宋" w:hAnsi="仿宋" w:hint="eastAsia"/>
          <w:sz w:val="28"/>
          <w:szCs w:val="28"/>
        </w:rPr>
        <w:t>)等）“未被列入信用记录失信被执行人，未被列入重大税收违法案件当事人名单，未被列入经营异常名录、未被列入严重违法失信企业名单”等查询结果。</w:t>
      </w:r>
    </w:p>
    <w:p w14:paraId="61465737" w14:textId="6E9E7524" w:rsidR="00C60D1B" w:rsidRDefault="00A92241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4、安排进场的施工人员所需具备相应的登高、吊装等特种作业资质证书。</w:t>
      </w:r>
    </w:p>
    <w:p w14:paraId="047FE1AF" w14:textId="77777777" w:rsidR="00BE2EF7" w:rsidRPr="00A92241" w:rsidRDefault="00BE2EF7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0F24EF10" w14:textId="77777777" w:rsidR="00BE2EF7" w:rsidRDefault="00BE2EF7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27CDB845" w14:textId="77777777" w:rsidR="00BE2EF7" w:rsidRDefault="00BE2EF7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628CBEE2" w14:textId="77777777" w:rsidR="00C60D1B" w:rsidRDefault="00000000">
      <w:pPr>
        <w:pStyle w:val="2"/>
      </w:pPr>
      <w:r>
        <w:rPr>
          <w:rFonts w:hint="eastAsia"/>
        </w:rPr>
        <w:lastRenderedPageBreak/>
        <w:t>四、邀请竞价通知：</w:t>
      </w:r>
    </w:p>
    <w:p w14:paraId="4C83BF24" w14:textId="0ACA6911" w:rsidR="00C60D1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采购方将在报名截止时间后，2025年4月</w:t>
      </w:r>
      <w:r w:rsidR="00A64D2B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  <w:r w:rsidR="00A64D2B">
        <w:rPr>
          <w:rFonts w:ascii="仿宋" w:eastAsia="仿宋" w:hAnsi="仿宋" w:hint="eastAsia"/>
          <w:sz w:val="28"/>
          <w:szCs w:val="28"/>
        </w:rPr>
        <w:t>前，</w:t>
      </w:r>
      <w:r>
        <w:rPr>
          <w:rFonts w:ascii="仿宋" w:eastAsia="仿宋" w:hAnsi="仿宋" w:hint="eastAsia"/>
          <w:sz w:val="28"/>
          <w:szCs w:val="28"/>
        </w:rPr>
        <w:t>统一向报名资料审核合格的报名人发送邀请竞价的通知，发送到报名邮箱当中。</w:t>
      </w:r>
    </w:p>
    <w:p w14:paraId="75489627" w14:textId="77777777" w:rsidR="00C60D1B" w:rsidRDefault="00000000">
      <w:pPr>
        <w:pStyle w:val="2"/>
        <w:spacing w:before="0" w:after="0" w:line="360" w:lineRule="auto"/>
      </w:pPr>
      <w:r>
        <w:rPr>
          <w:rFonts w:hint="eastAsia"/>
        </w:rPr>
        <w:t>五、现场勘查</w:t>
      </w:r>
    </w:p>
    <w:p w14:paraId="7CB53A58" w14:textId="1584C2F8" w:rsidR="00C60D1B" w:rsidRDefault="00A92241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701A64">
        <w:rPr>
          <w:rFonts w:ascii="仿宋" w:eastAsia="仿宋" w:hAnsi="仿宋" w:hint="eastAsia"/>
          <w:sz w:val="28"/>
          <w:szCs w:val="28"/>
        </w:rPr>
        <w:t>本次采购技术要求高，资格审查合格的响应人</w:t>
      </w:r>
      <w:proofErr w:type="gramStart"/>
      <w:r w:rsidRPr="00701A64">
        <w:rPr>
          <w:rFonts w:ascii="仿宋" w:eastAsia="仿宋" w:hAnsi="仿宋" w:hint="eastAsia"/>
          <w:sz w:val="28"/>
          <w:szCs w:val="28"/>
        </w:rPr>
        <w:t>须现场</w:t>
      </w:r>
      <w:proofErr w:type="gramEnd"/>
      <w:r w:rsidRPr="00701A64">
        <w:rPr>
          <w:rFonts w:ascii="仿宋" w:eastAsia="仿宋" w:hAnsi="仿宋" w:hint="eastAsia"/>
          <w:sz w:val="28"/>
          <w:szCs w:val="28"/>
        </w:rPr>
        <w:t>勘查清晰，充分了解并确定有把握达到采购人需求。若未实地勘察，采购人有权拒绝本次报名和竞价。</w:t>
      </w:r>
    </w:p>
    <w:p w14:paraId="4F8C3CA0" w14:textId="573861D5" w:rsidR="00C60D1B" w:rsidRDefault="00A92241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（二）勘察时间及地点：截止2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5年4月</w:t>
      </w:r>
      <w:r w:rsidR="00A64D2B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日15：00前勘察现场。</w:t>
      </w:r>
      <w:r w:rsidR="00BE2EF7">
        <w:rPr>
          <w:rFonts w:ascii="仿宋" w:eastAsia="仿宋" w:hAnsi="仿宋" w:hint="eastAsia"/>
          <w:sz w:val="28"/>
          <w:szCs w:val="28"/>
        </w:rPr>
        <w:t>供应商踏勘现场发生的费用由其自理。</w:t>
      </w:r>
    </w:p>
    <w:p w14:paraId="324B4162" w14:textId="234CBC70" w:rsidR="00C60D1B" w:rsidRDefault="00A92241" w:rsidP="00BE2EF7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（三）镇江公司园区现场勘察联系人：殷弘，13770655179。</w:t>
      </w:r>
    </w:p>
    <w:p w14:paraId="0C182159" w14:textId="1BCEE2CB" w:rsidR="00C60D1B" w:rsidRDefault="00A92241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="00BE2EF7">
        <w:rPr>
          <w:rFonts w:ascii="仿宋" w:eastAsia="仿宋" w:hAnsi="仿宋" w:hint="eastAsia"/>
          <w:sz w:val="28"/>
          <w:szCs w:val="28"/>
        </w:rPr>
        <w:t>现场勘察内容：核实施工工程量及材料数量等。</w:t>
      </w:r>
    </w:p>
    <w:p w14:paraId="14C41785" w14:textId="372D2959" w:rsidR="00C60D1B" w:rsidRDefault="00A92241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="00BE2EF7">
        <w:rPr>
          <w:rFonts w:ascii="仿宋" w:eastAsia="仿宋" w:hAnsi="仿宋" w:hint="eastAsia"/>
          <w:sz w:val="28"/>
          <w:szCs w:val="28"/>
        </w:rPr>
        <w:t>采购人在踏勘现场中口头介绍的情况，响应单位在竞价时参考，采购人</w:t>
      </w:r>
      <w:proofErr w:type="gramStart"/>
      <w:r w:rsidR="00BE2EF7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="00BE2EF7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="00BE2EF7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BE2EF7">
        <w:rPr>
          <w:rFonts w:ascii="仿宋" w:eastAsia="仿宋" w:hAnsi="仿宋" w:hint="eastAsia"/>
          <w:sz w:val="28"/>
          <w:szCs w:val="28"/>
        </w:rPr>
        <w:t>的判断和决策负责。</w:t>
      </w:r>
    </w:p>
    <w:p w14:paraId="41C70808" w14:textId="77777777" w:rsidR="00C60D1B" w:rsidRDefault="00000000">
      <w:pPr>
        <w:pStyle w:val="2"/>
        <w:spacing w:before="0" w:after="0" w:line="360" w:lineRule="auto"/>
      </w:pPr>
      <w:r>
        <w:rPr>
          <w:rFonts w:hint="eastAsia"/>
        </w:rPr>
        <w:t>六、竞价注意事项：</w:t>
      </w:r>
    </w:p>
    <w:p w14:paraId="0B8BF606" w14:textId="751AEAD4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（一）本次竞价为两轮。当参加竞价的供应商多于5家时，</w:t>
      </w:r>
      <w:proofErr w:type="gramStart"/>
      <w:r>
        <w:rPr>
          <w:rFonts w:ascii="仿宋" w:eastAsia="仿宋" w:hAnsi="仿宋" w:hint="eastAsia"/>
          <w:sz w:val="28"/>
          <w:szCs w:val="28"/>
        </w:rPr>
        <w:t>取价格</w:t>
      </w:r>
      <w:proofErr w:type="gramEnd"/>
      <w:r>
        <w:rPr>
          <w:rFonts w:ascii="仿宋" w:eastAsia="仿宋" w:hAnsi="仿宋" w:hint="eastAsia"/>
          <w:sz w:val="28"/>
          <w:szCs w:val="28"/>
        </w:rPr>
        <w:t>最低的5家供应商进入第二轮报价；当参加竞价的供应商等于或少于 5 家时，全部进入第二轮报价。供应商的后一轮报价不能高于前一轮报价的价格，如果高于前一轮报价则本轮次报价为无效报价，以前一轮为准。供应商可以在第一轮次报价时声明是最终报价，不再更改，不再参与后续轮次报价。第二轮报价后对供应商的最终报价进行排序，获得符合条件的最低价供应商。</w:t>
      </w:r>
    </w:p>
    <w:p w14:paraId="1369F2DD" w14:textId="30091099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96121169"/>
      <w:r>
        <w:rPr>
          <w:rFonts w:ascii="仿宋" w:eastAsia="仿宋" w:hAnsi="仿宋" w:hint="eastAsia"/>
          <w:sz w:val="28"/>
          <w:szCs w:val="28"/>
        </w:rPr>
        <w:t>（二）</w:t>
      </w:r>
      <w:bookmarkEnd w:id="1"/>
      <w:r>
        <w:rPr>
          <w:rFonts w:ascii="仿宋" w:eastAsia="仿宋" w:hAnsi="仿宋" w:hint="eastAsia"/>
          <w:sz w:val="28"/>
          <w:szCs w:val="28"/>
        </w:rPr>
        <w:t>竞价时间：第一轮竞价2025年</w:t>
      </w:r>
      <w:r w:rsidR="00A64D2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A64D2B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日10时00分至10时20分，第二轮竞价2025年</w:t>
      </w:r>
      <w:r w:rsidR="00A64D2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A64D2B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日10时30分至10时</w:t>
      </w:r>
      <w:r w:rsidR="00701A64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0分。</w:t>
      </w:r>
    </w:p>
    <w:p w14:paraId="6296C1FA" w14:textId="43159A29" w:rsidR="00C60D1B" w:rsidRDefault="00A9224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（三）竞价报价方式：两次竞价以邮件方式将盖好章或委托人签字的报价单扫瞄件</w:t>
      </w:r>
      <w:r>
        <w:rPr>
          <w:rFonts w:ascii="仿宋" w:eastAsia="仿宋" w:hAnsi="仿宋" w:hint="eastAsia"/>
          <w:sz w:val="28"/>
          <w:szCs w:val="28"/>
        </w:rPr>
        <w:lastRenderedPageBreak/>
        <w:t>发到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端木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28"/>
        </w:rPr>
        <w:t>嵩岑</w:t>
      </w:r>
      <w:proofErr w:type="gramEnd"/>
      <w:r>
        <w:rPr>
          <w:rFonts w:ascii="仿宋" w:eastAsia="仿宋" w:hAnsi="仿宋" w:hint="eastAsia"/>
          <w:sz w:val="28"/>
          <w:szCs w:val="28"/>
        </w:rPr>
        <w:t>邮箱：duanmu.sc@coscoshipping.com。</w:t>
      </w:r>
    </w:p>
    <w:p w14:paraId="4C9C8EC7" w14:textId="77777777" w:rsidR="00C60D1B" w:rsidRDefault="00000000">
      <w:pPr>
        <w:pStyle w:val="2"/>
      </w:pPr>
      <w:r>
        <w:rPr>
          <w:rFonts w:hint="eastAsia"/>
        </w:rPr>
        <w:t>七、本项目联系人：</w:t>
      </w:r>
    </w:p>
    <w:p w14:paraId="2D1E44E8" w14:textId="1555A378" w:rsidR="00C60D1B" w:rsidRDefault="00A92241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（一）唯一指定采购联系人：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端木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28"/>
        </w:rPr>
        <w:t>嵩岑</w:t>
      </w:r>
      <w:proofErr w:type="gramEnd"/>
      <w:r>
        <w:rPr>
          <w:rFonts w:ascii="仿宋" w:eastAsia="仿宋" w:hAnsi="仿宋" w:cs="仿宋_GB2312" w:hint="eastAsia"/>
          <w:kern w:val="0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邮箱：duanmu.sc@coscoshipping.com。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联系电话：13861874040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D463F3C" w14:textId="516F88E5" w:rsidR="00C60D1B" w:rsidRDefault="00A92241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（二）本采购项目监督：电话：</w:t>
      </w:r>
      <w:r>
        <w:rPr>
          <w:rFonts w:ascii="仿宋" w:eastAsia="仿宋" w:hAnsi="仿宋"/>
          <w:sz w:val="28"/>
          <w:szCs w:val="28"/>
        </w:rPr>
        <w:t>021-68423148</w:t>
      </w:r>
      <w:r>
        <w:rPr>
          <w:rFonts w:ascii="仿宋" w:eastAsia="仿宋" w:hAnsi="仿宋"/>
          <w:sz w:val="28"/>
          <w:szCs w:val="28"/>
        </w:rPr>
        <w:tab/>
      </w:r>
    </w:p>
    <w:p w14:paraId="0AF4E187" w14:textId="77777777" w:rsidR="00C60D1B" w:rsidRDefault="00000000">
      <w:pPr>
        <w:ind w:right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镇江中远海运仓储发展有限公司</w:t>
      </w:r>
    </w:p>
    <w:p w14:paraId="6F7CADEA" w14:textId="7CE50111" w:rsidR="00C60D1B" w:rsidRDefault="00000000">
      <w:pPr>
        <w:ind w:right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5年</w:t>
      </w:r>
      <w:r w:rsidR="00A64D2B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A64D2B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BDA6C4F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0F2E1A1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5BAE912C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607CAB27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D2214D3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6A31636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E6F3661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7EDFE1F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274CA347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79239A86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2A4CA3CD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53FFEE94" w14:textId="77777777" w:rsidR="00BE2EF7" w:rsidRDefault="00BE2EF7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D28DADA" w14:textId="5934A738" w:rsidR="00C60D1B" w:rsidRDefault="00000000">
      <w:pPr>
        <w:ind w:right="560"/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附件1：采购需求表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999"/>
        <w:gridCol w:w="562"/>
        <w:gridCol w:w="1334"/>
        <w:gridCol w:w="1974"/>
        <w:gridCol w:w="751"/>
        <w:gridCol w:w="707"/>
        <w:gridCol w:w="869"/>
        <w:gridCol w:w="1379"/>
        <w:gridCol w:w="1773"/>
      </w:tblGrid>
      <w:tr w:rsidR="00BE2EF7" w:rsidRPr="00BE2EF7" w14:paraId="326DFA79" w14:textId="77777777" w:rsidTr="00BE2EF7">
        <w:trPr>
          <w:trHeight w:val="525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2427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  <w:bookmarkStart w:id="2" w:name="RANGE!A1:I17"/>
            <w:r w:rsidRPr="00BE2EF7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报 价 函</w:t>
            </w:r>
            <w:bookmarkEnd w:id="2"/>
          </w:p>
        </w:tc>
      </w:tr>
      <w:tr w:rsidR="00BE2EF7" w:rsidRPr="00BE2EF7" w14:paraId="5CF62FA9" w14:textId="77777777" w:rsidTr="00BE2EF7">
        <w:trPr>
          <w:trHeight w:val="50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2EC2DB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项目名称：XXXX采购项目</w:t>
            </w:r>
          </w:p>
        </w:tc>
      </w:tr>
      <w:tr w:rsidR="00BE2EF7" w:rsidRPr="00BE2EF7" w14:paraId="757CE2FA" w14:textId="77777777" w:rsidTr="00BE2EF7">
        <w:trPr>
          <w:trHeight w:val="500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F5A02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乙方单位名称：【】</w:t>
            </w:r>
          </w:p>
        </w:tc>
      </w:tr>
      <w:tr w:rsidR="00BE2EF7" w:rsidRPr="00BE2EF7" w14:paraId="1D50FE45" w14:textId="77777777" w:rsidTr="00BE2EF7">
        <w:trPr>
          <w:trHeight w:val="500"/>
        </w:trPr>
        <w:tc>
          <w:tcPr>
            <w:tcW w:w="4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C9285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乙方法人或授权委托人姓名：【】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DE258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乙方联系电话：【】</w:t>
            </w:r>
          </w:p>
        </w:tc>
      </w:tr>
      <w:tr w:rsidR="00BE2EF7" w:rsidRPr="00BE2EF7" w14:paraId="6C590767" w14:textId="77777777" w:rsidTr="00BE2EF7">
        <w:trPr>
          <w:trHeight w:val="500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6EAA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报价项目内容及报价清单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422E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B10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子项名称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57D5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子项特征描述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2F84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AA14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93E9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38E6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8EB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E2EF7" w:rsidRPr="00BE2EF7" w14:paraId="0150E7C1" w14:textId="77777777" w:rsidTr="00BE2EF7">
        <w:trPr>
          <w:trHeight w:val="92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DDD40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AA35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7173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护笼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F31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5.4米</w:t>
            </w:r>
            <w:proofErr w:type="gramStart"/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爬梯护笼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6B1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223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B82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C3B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5698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5#扁钢，5#角铁</w:t>
            </w:r>
          </w:p>
        </w:tc>
      </w:tr>
      <w:tr w:rsidR="00BE2EF7" w:rsidRPr="00BE2EF7" w14:paraId="1C122953" w14:textId="77777777" w:rsidTr="00BE2EF7">
        <w:trPr>
          <w:trHeight w:val="90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7851F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BDF8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B1EB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护笼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45D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4.2米</w:t>
            </w:r>
            <w:proofErr w:type="gramStart"/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爬梯护笼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D95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F4C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70C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87DC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E46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5#扁钢，5#角铁</w:t>
            </w:r>
          </w:p>
        </w:tc>
      </w:tr>
      <w:tr w:rsidR="00BE2EF7" w:rsidRPr="00BE2EF7" w14:paraId="63121C1C" w14:textId="77777777" w:rsidTr="00BE2EF7">
        <w:trPr>
          <w:trHeight w:val="104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809D3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D81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CEAF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爬梯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F1BA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踏步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6AD3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FD0A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410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5016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36F5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6m*0.8m,3mm镀锌钢板</w:t>
            </w:r>
          </w:p>
        </w:tc>
      </w:tr>
      <w:tr w:rsidR="00BE2EF7" w:rsidRPr="00BE2EF7" w14:paraId="7A10E0CC" w14:textId="77777777" w:rsidTr="00BE2EF7">
        <w:trPr>
          <w:trHeight w:val="104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D4679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63CE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932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爬梯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2CA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中间平台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9C7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5498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383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6104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9CAA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1.2m*1m，5#扁钢，5#角铁</w:t>
            </w:r>
          </w:p>
        </w:tc>
      </w:tr>
      <w:tr w:rsidR="00BE2EF7" w:rsidRPr="00BE2EF7" w14:paraId="604FAFFA" w14:textId="77777777" w:rsidTr="00BE2EF7">
        <w:trPr>
          <w:trHeight w:val="104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CF767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3003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DE33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爬梯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EB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平台立柱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4133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F648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E25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EBF4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9E3E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89热镀锌圆钢</w:t>
            </w:r>
          </w:p>
        </w:tc>
      </w:tr>
      <w:tr w:rsidR="00BE2EF7" w:rsidRPr="00BE2EF7" w14:paraId="0AB41670" w14:textId="77777777" w:rsidTr="00BE2EF7">
        <w:trPr>
          <w:trHeight w:val="104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E29C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5DE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4719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爬梯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32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E2EF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安全扶手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4361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95D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2189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377E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DBDB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50镀锌圆钢</w:t>
            </w:r>
          </w:p>
        </w:tc>
      </w:tr>
      <w:tr w:rsidR="00BE2EF7" w:rsidRPr="00BE2EF7" w14:paraId="376327FD" w14:textId="77777777" w:rsidTr="00BE2EF7">
        <w:trPr>
          <w:trHeight w:val="50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D6ACE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297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AE44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032334DB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78AF7A57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5211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4DB0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E2EF7" w:rsidRPr="00BE2EF7" w14:paraId="38E005A3" w14:textId="77777777" w:rsidTr="00BE2EF7">
        <w:trPr>
          <w:trHeight w:val="50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1E096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C5D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945D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增值税税金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88EE5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增值税税率【】%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3C7EE299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E7B6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330C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E2EF7" w:rsidRPr="00BE2EF7" w14:paraId="14B8623C" w14:textId="77777777" w:rsidTr="00BE2EF7">
        <w:trPr>
          <w:trHeight w:val="500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5137D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4AA6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18A88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总计（三=</w:t>
            </w:r>
            <w:proofErr w:type="gramStart"/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+二）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782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42B1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708C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E2EF7" w:rsidRPr="00BE2EF7" w14:paraId="1739B79A" w14:textId="77777777" w:rsidTr="00BE2EF7">
        <w:trPr>
          <w:trHeight w:val="22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431" w14:textId="77777777" w:rsidR="00BE2EF7" w:rsidRPr="00BE2EF7" w:rsidRDefault="00BE2EF7" w:rsidP="00BE2EF7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报价须知</w:t>
            </w:r>
          </w:p>
        </w:tc>
        <w:tc>
          <w:tcPr>
            <w:tcW w:w="7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9EB7" w14:textId="77777777" w:rsidR="00BE2EF7" w:rsidRPr="00BE2EF7" w:rsidRDefault="00BE2EF7" w:rsidP="00BE2EF7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1、报价单组成：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①报价函及其清单（格式由甲方提供）；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②营业执照及资质证书复印件；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③法人身份证复印件（或法人授权书及授权委托人身份证复印件）。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2、正本一份；副本二份；正本、副本一并密封报价。报价所有文件必须加盖乙方公章。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3、报价清单内所有项目单价均为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>综合单价</w:t>
            </w: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，该价格已包含运输费、装卸费、安装费、调试费、辅材、管理费、利润等内容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DD3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E2EF7" w:rsidRPr="00BE2EF7" w14:paraId="13C0E089" w14:textId="77777777" w:rsidTr="00BE2EF7">
        <w:trPr>
          <w:trHeight w:val="800"/>
        </w:trPr>
        <w:tc>
          <w:tcPr>
            <w:tcW w:w="8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5F2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乙方单位名称（盖章）：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14D4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E2EF7" w:rsidRPr="00BE2EF7" w14:paraId="42700B98" w14:textId="77777777" w:rsidTr="00BE2EF7">
        <w:trPr>
          <w:trHeight w:val="500"/>
        </w:trPr>
        <w:tc>
          <w:tcPr>
            <w:tcW w:w="8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13D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报价时间：【】年【】月【】日；报价有效期至：【】年【】月【】日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736" w14:textId="77777777" w:rsidR="00BE2EF7" w:rsidRPr="00BE2EF7" w:rsidRDefault="00BE2EF7" w:rsidP="00BE2EF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E2E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DCB436D" w14:textId="77777777" w:rsidR="00C60D1B" w:rsidRDefault="00000000">
      <w:pPr>
        <w:ind w:right="560"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备注：1.材质：</w:t>
      </w:r>
      <w:proofErr w:type="gramStart"/>
      <w:r>
        <w:rPr>
          <w:rFonts w:ascii="仿宋" w:eastAsia="仿宋" w:hAnsi="仿宋" w:hint="eastAsia"/>
          <w:sz w:val="28"/>
          <w:szCs w:val="28"/>
        </w:rPr>
        <w:t>直梯护笼</w:t>
      </w:r>
      <w:proofErr w:type="gramEnd"/>
      <w:r>
        <w:rPr>
          <w:rFonts w:ascii="仿宋" w:eastAsia="仿宋" w:hAnsi="仿宋" w:hint="eastAsia"/>
          <w:sz w:val="28"/>
          <w:szCs w:val="28"/>
        </w:rPr>
        <w:t>和爬梯的施工用料采用报价含里面的材料进行施工，成品具有良好的强度和耐腐蚀性，能够有效保障人员安全。</w:t>
      </w:r>
    </w:p>
    <w:p w14:paraId="29E698DF" w14:textId="77777777" w:rsidR="00C60D1B" w:rsidRDefault="00000000">
      <w:pPr>
        <w:numPr>
          <w:ilvl w:val="0"/>
          <w:numId w:val="1"/>
        </w:numPr>
        <w:ind w:right="560" w:firstLineChars="400" w:firstLine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结构：</w:t>
      </w:r>
      <w:proofErr w:type="gramStart"/>
      <w:r>
        <w:rPr>
          <w:rFonts w:ascii="仿宋" w:eastAsia="仿宋" w:hAnsi="仿宋" w:hint="eastAsia"/>
          <w:sz w:val="28"/>
          <w:szCs w:val="28"/>
        </w:rPr>
        <w:t>护笼和</w:t>
      </w:r>
      <w:proofErr w:type="gramEnd"/>
      <w:r>
        <w:rPr>
          <w:rFonts w:ascii="仿宋" w:eastAsia="仿宋" w:hAnsi="仿宋" w:hint="eastAsia"/>
          <w:sz w:val="28"/>
          <w:szCs w:val="28"/>
        </w:rPr>
        <w:t>爬梯设计合理，结构稳固，安装方便，</w:t>
      </w:r>
      <w:proofErr w:type="gramStart"/>
      <w:r>
        <w:rPr>
          <w:rFonts w:ascii="仿宋" w:eastAsia="仿宋" w:hAnsi="仿宋" w:hint="eastAsia"/>
          <w:sz w:val="28"/>
          <w:szCs w:val="28"/>
        </w:rPr>
        <w:t>与直梯完美</w:t>
      </w:r>
      <w:proofErr w:type="gramEnd"/>
      <w:r>
        <w:rPr>
          <w:rFonts w:ascii="仿宋" w:eastAsia="仿宋" w:hAnsi="仿宋" w:hint="eastAsia"/>
          <w:sz w:val="28"/>
          <w:szCs w:val="28"/>
        </w:rPr>
        <w:t>匹配，不影响楼梯的正常使用。</w:t>
      </w:r>
    </w:p>
    <w:p w14:paraId="0E8368A0" w14:textId="77777777" w:rsidR="00C60D1B" w:rsidRDefault="00000000">
      <w:pPr>
        <w:numPr>
          <w:ilvl w:val="0"/>
          <w:numId w:val="1"/>
        </w:numPr>
        <w:ind w:right="560" w:firstLineChars="400" w:firstLine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表面处理：经过表面的喷漆镀锌等处理后，保证一定的外观美观，同时增强产品的耐用性。</w:t>
      </w:r>
    </w:p>
    <w:p w14:paraId="62516BC9" w14:textId="77777777" w:rsidR="00C60D1B" w:rsidRDefault="00000000">
      <w:pPr>
        <w:numPr>
          <w:ilvl w:val="0"/>
          <w:numId w:val="1"/>
        </w:numPr>
        <w:ind w:right="560" w:firstLineChars="400" w:firstLine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报价单位保证所提供的产品均为全新未使用过的合格产品，并符合国家相关标准。</w:t>
      </w:r>
    </w:p>
    <w:p w14:paraId="68A0D78F" w14:textId="77777777" w:rsidR="00C60D1B" w:rsidRDefault="00000000">
      <w:pPr>
        <w:numPr>
          <w:ilvl w:val="0"/>
          <w:numId w:val="1"/>
        </w:numPr>
        <w:ind w:right="560" w:firstLineChars="400" w:firstLine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如采购单位对产品有特殊要求，报价单位将根据实际情况进行调整并重新报价。</w:t>
      </w:r>
    </w:p>
    <w:p w14:paraId="7D7A651C" w14:textId="77777777" w:rsidR="00C60D1B" w:rsidRDefault="00C60D1B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5B85CD0B" w14:textId="77777777" w:rsidR="00C60D1B" w:rsidRDefault="00C60D1B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3B8D101E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199D9AEF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0C785CE2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2D1FDE09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214C8922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3FEAFCB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0AADC4EA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A38E447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16DE23C8" w14:textId="77777777" w:rsidR="00BE2EF7" w:rsidRDefault="00BE2EF7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37181229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lastRenderedPageBreak/>
        <w:t>附件2：报名资料及报价单电子邮件格式要求</w:t>
      </w:r>
    </w:p>
    <w:p w14:paraId="317D8FB4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1.营业执照、资质证书、授权委托书、身份证复印件等报名材料不得合并在一个PDF文档内，不得以压缩文档形式邮件，所有报名材料需分开放入邮件附件内进行发送，</w:t>
      </w:r>
      <w:r w:rsidRPr="00BE2EF7">
        <w:rPr>
          <w:rFonts w:ascii="仿宋" w:eastAsia="仿宋" w:hAnsi="仿宋" w:hint="eastAsia"/>
          <w:b/>
          <w:bCs/>
          <w:sz w:val="28"/>
          <w:szCs w:val="28"/>
        </w:rPr>
        <w:t>所有PDF、图片资料单个文件大小尽量控制在500kb以内！</w:t>
      </w:r>
    </w:p>
    <w:p w14:paraId="38FEB9F1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2.报名电子邮件主题中</w:t>
      </w:r>
      <w:bookmarkStart w:id="3" w:name="OLE_LINK6"/>
      <w:r w:rsidRPr="00BE2EF7">
        <w:rPr>
          <w:rFonts w:ascii="仿宋" w:eastAsia="仿宋" w:hAnsi="仿宋" w:hint="eastAsia"/>
          <w:sz w:val="28"/>
          <w:szCs w:val="28"/>
        </w:rPr>
        <w:t>需完整体现报名公司全称，所报名采购事项名称，例：XXXX有限公司关于XXXX采购项目的报名材料</w:t>
      </w:r>
      <w:bookmarkEnd w:id="3"/>
      <w:r w:rsidRPr="00BE2EF7">
        <w:rPr>
          <w:rFonts w:ascii="仿宋" w:eastAsia="仿宋" w:hAnsi="仿宋" w:hint="eastAsia"/>
          <w:sz w:val="28"/>
          <w:szCs w:val="28"/>
        </w:rPr>
        <w:t>。</w:t>
      </w:r>
    </w:p>
    <w:p w14:paraId="1F302C51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3.</w:t>
      </w:r>
      <w:r w:rsidRPr="00BE2EF7">
        <w:rPr>
          <w:rFonts w:ascii="仿宋" w:eastAsia="仿宋" w:hAnsi="仿宋" w:hint="eastAsia"/>
          <w:b/>
          <w:bCs/>
          <w:sz w:val="28"/>
          <w:szCs w:val="28"/>
        </w:rPr>
        <w:t>报名材料格式如不符合要求的，无法通过资质审核，请务必注意！</w:t>
      </w:r>
    </w:p>
    <w:p w14:paraId="1620EA22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4.报价单电子邮件主题中需完整体现报名公司全称，所报名采购事项名称，例：XXXX有限公司关于XXXX采购项目报价单。</w:t>
      </w:r>
    </w:p>
    <w:p w14:paraId="07C2D181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5.询价采购只需一轮报价，竞价采购为二轮报价，单电子邮件附件中的报价</w:t>
      </w:r>
      <w:proofErr w:type="gramStart"/>
      <w:r w:rsidRPr="00BE2EF7">
        <w:rPr>
          <w:rFonts w:ascii="仿宋" w:eastAsia="仿宋" w:hAnsi="仿宋" w:hint="eastAsia"/>
          <w:sz w:val="28"/>
          <w:szCs w:val="28"/>
        </w:rPr>
        <w:t>单名称需注明</w:t>
      </w:r>
      <w:proofErr w:type="gramEnd"/>
      <w:r w:rsidRPr="00BE2EF7">
        <w:rPr>
          <w:rFonts w:ascii="仿宋" w:eastAsia="仿宋" w:hAnsi="仿宋" w:hint="eastAsia"/>
          <w:sz w:val="28"/>
          <w:szCs w:val="28"/>
        </w:rPr>
        <w:t>第一轮报价、第二轮报价。</w:t>
      </w:r>
    </w:p>
    <w:p w14:paraId="57EBE959" w14:textId="77777777" w:rsidR="00C60D1B" w:rsidRPr="00BE2EF7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 w:rsidRPr="00BE2EF7">
        <w:rPr>
          <w:rFonts w:ascii="仿宋" w:eastAsia="仿宋" w:hAnsi="仿宋" w:hint="eastAsia"/>
          <w:sz w:val="28"/>
          <w:szCs w:val="28"/>
        </w:rPr>
        <w:t>6.图例如下：</w:t>
      </w:r>
    </w:p>
    <w:p w14:paraId="1063F0F9" w14:textId="77777777" w:rsidR="00C60D1B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566F9507" wp14:editId="5BB7D5A5">
            <wp:extent cx="6623050" cy="2621195"/>
            <wp:effectExtent l="0" t="0" r="635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9551" cy="265938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203AAD" w14:textId="77777777" w:rsidR="00C60D1B" w:rsidRDefault="00C60D1B">
      <w:pPr>
        <w:rPr>
          <w:rFonts w:ascii="仿宋" w:eastAsia="仿宋" w:hAnsi="仿宋" w:hint="eastAsia"/>
          <w:sz w:val="28"/>
          <w:szCs w:val="28"/>
        </w:rPr>
      </w:pPr>
    </w:p>
    <w:p w14:paraId="2077DDDC" w14:textId="77777777" w:rsidR="00C60D1B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A0D87C" wp14:editId="606FDB79">
            <wp:extent cx="6597650" cy="2423451"/>
            <wp:effectExtent l="0" t="0" r="0" b="0"/>
            <wp:docPr id="1983008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0824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4233" cy="243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D1B" w:rsidSect="00BE2E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CC30" w14:textId="77777777" w:rsidR="00486608" w:rsidRDefault="00486608">
      <w:pPr>
        <w:spacing w:line="240" w:lineRule="auto"/>
      </w:pPr>
      <w:r>
        <w:separator/>
      </w:r>
    </w:p>
  </w:endnote>
  <w:endnote w:type="continuationSeparator" w:id="0">
    <w:p w14:paraId="4DF02A59" w14:textId="77777777" w:rsidR="00486608" w:rsidRDefault="00486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E062" w14:textId="77777777" w:rsidR="00486608" w:rsidRDefault="00486608">
      <w:pPr>
        <w:spacing w:after="0"/>
      </w:pPr>
      <w:r>
        <w:separator/>
      </w:r>
    </w:p>
  </w:footnote>
  <w:footnote w:type="continuationSeparator" w:id="0">
    <w:p w14:paraId="0844D162" w14:textId="77777777" w:rsidR="00486608" w:rsidRDefault="00486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DED2D"/>
    <w:multiLevelType w:val="singleLevel"/>
    <w:tmpl w:val="421DED2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51723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zMDkwZjZiYzQ4NWZkMzQ1Mzg3NmY2NWM4ZjFhZDMifQ=="/>
  </w:docVars>
  <w:rsids>
    <w:rsidRoot w:val="00986679"/>
    <w:rsid w:val="000134D3"/>
    <w:rsid w:val="00045A6B"/>
    <w:rsid w:val="000760BA"/>
    <w:rsid w:val="000A517B"/>
    <w:rsid w:val="000A6A42"/>
    <w:rsid w:val="000B55BA"/>
    <w:rsid w:val="000D12EF"/>
    <w:rsid w:val="000D33B1"/>
    <w:rsid w:val="000F4915"/>
    <w:rsid w:val="00120BED"/>
    <w:rsid w:val="001550F7"/>
    <w:rsid w:val="001A5A66"/>
    <w:rsid w:val="001C2A96"/>
    <w:rsid w:val="00204297"/>
    <w:rsid w:val="00222A76"/>
    <w:rsid w:val="00223BAD"/>
    <w:rsid w:val="00227566"/>
    <w:rsid w:val="00270635"/>
    <w:rsid w:val="00281BEE"/>
    <w:rsid w:val="00296407"/>
    <w:rsid w:val="002A4871"/>
    <w:rsid w:val="002E72DA"/>
    <w:rsid w:val="00301750"/>
    <w:rsid w:val="00310D99"/>
    <w:rsid w:val="00372ADA"/>
    <w:rsid w:val="00380CBE"/>
    <w:rsid w:val="0038250A"/>
    <w:rsid w:val="0039601F"/>
    <w:rsid w:val="003B7B4B"/>
    <w:rsid w:val="003D3697"/>
    <w:rsid w:val="00410D7E"/>
    <w:rsid w:val="00486608"/>
    <w:rsid w:val="004901B5"/>
    <w:rsid w:val="004A0186"/>
    <w:rsid w:val="004B0889"/>
    <w:rsid w:val="004B0982"/>
    <w:rsid w:val="004D36CF"/>
    <w:rsid w:val="004E6AAF"/>
    <w:rsid w:val="004E6C17"/>
    <w:rsid w:val="004F4F92"/>
    <w:rsid w:val="005054D6"/>
    <w:rsid w:val="00505BEB"/>
    <w:rsid w:val="005171D2"/>
    <w:rsid w:val="00524BB8"/>
    <w:rsid w:val="005346EA"/>
    <w:rsid w:val="00541242"/>
    <w:rsid w:val="00581030"/>
    <w:rsid w:val="005C39A2"/>
    <w:rsid w:val="005C4C05"/>
    <w:rsid w:val="005E69F9"/>
    <w:rsid w:val="0061336F"/>
    <w:rsid w:val="00641832"/>
    <w:rsid w:val="006428F8"/>
    <w:rsid w:val="006465DC"/>
    <w:rsid w:val="0065748F"/>
    <w:rsid w:val="0068259C"/>
    <w:rsid w:val="00685C8C"/>
    <w:rsid w:val="006958AC"/>
    <w:rsid w:val="006A3ED5"/>
    <w:rsid w:val="006A64B3"/>
    <w:rsid w:val="006A7DA5"/>
    <w:rsid w:val="006D7B19"/>
    <w:rsid w:val="006E2DCF"/>
    <w:rsid w:val="006F16C1"/>
    <w:rsid w:val="00701A64"/>
    <w:rsid w:val="0072113B"/>
    <w:rsid w:val="007F4E4E"/>
    <w:rsid w:val="0080519F"/>
    <w:rsid w:val="00817CA8"/>
    <w:rsid w:val="00837093"/>
    <w:rsid w:val="00855832"/>
    <w:rsid w:val="008915A7"/>
    <w:rsid w:val="008A44BD"/>
    <w:rsid w:val="008A5EE3"/>
    <w:rsid w:val="009003EF"/>
    <w:rsid w:val="00901CA7"/>
    <w:rsid w:val="009617A2"/>
    <w:rsid w:val="00961828"/>
    <w:rsid w:val="00965B00"/>
    <w:rsid w:val="00986679"/>
    <w:rsid w:val="009966C9"/>
    <w:rsid w:val="009A3D91"/>
    <w:rsid w:val="009C660F"/>
    <w:rsid w:val="009D7044"/>
    <w:rsid w:val="009E16A7"/>
    <w:rsid w:val="00A30E9A"/>
    <w:rsid w:val="00A37281"/>
    <w:rsid w:val="00A64D2B"/>
    <w:rsid w:val="00A67738"/>
    <w:rsid w:val="00A72CF5"/>
    <w:rsid w:val="00A92241"/>
    <w:rsid w:val="00AC519D"/>
    <w:rsid w:val="00B071EB"/>
    <w:rsid w:val="00B12A8F"/>
    <w:rsid w:val="00B143CA"/>
    <w:rsid w:val="00B2355E"/>
    <w:rsid w:val="00B3563F"/>
    <w:rsid w:val="00B54EEC"/>
    <w:rsid w:val="00B91A8B"/>
    <w:rsid w:val="00B9557F"/>
    <w:rsid w:val="00BB58FF"/>
    <w:rsid w:val="00BE077E"/>
    <w:rsid w:val="00BE2EF7"/>
    <w:rsid w:val="00C30C1E"/>
    <w:rsid w:val="00C60D1B"/>
    <w:rsid w:val="00C6473D"/>
    <w:rsid w:val="00C66AC8"/>
    <w:rsid w:val="00C67B46"/>
    <w:rsid w:val="00C7027E"/>
    <w:rsid w:val="00CA42C5"/>
    <w:rsid w:val="00CC664D"/>
    <w:rsid w:val="00CD391E"/>
    <w:rsid w:val="00CF41CF"/>
    <w:rsid w:val="00D33F9A"/>
    <w:rsid w:val="00D56C46"/>
    <w:rsid w:val="00D65E4D"/>
    <w:rsid w:val="00D71971"/>
    <w:rsid w:val="00D87E3B"/>
    <w:rsid w:val="00DA1A5D"/>
    <w:rsid w:val="00DC6F69"/>
    <w:rsid w:val="00DD310D"/>
    <w:rsid w:val="00DF52E7"/>
    <w:rsid w:val="00E36B90"/>
    <w:rsid w:val="00E759D3"/>
    <w:rsid w:val="00E854CC"/>
    <w:rsid w:val="00E902E9"/>
    <w:rsid w:val="00EC28D1"/>
    <w:rsid w:val="00EE56F7"/>
    <w:rsid w:val="00F01B58"/>
    <w:rsid w:val="00F03E28"/>
    <w:rsid w:val="00F056B6"/>
    <w:rsid w:val="00F27380"/>
    <w:rsid w:val="00F349E3"/>
    <w:rsid w:val="00F53EAF"/>
    <w:rsid w:val="00F56465"/>
    <w:rsid w:val="00F60097"/>
    <w:rsid w:val="00F77629"/>
    <w:rsid w:val="00F96B86"/>
    <w:rsid w:val="00FA0FE1"/>
    <w:rsid w:val="00FD276C"/>
    <w:rsid w:val="00FF16CC"/>
    <w:rsid w:val="00FF210D"/>
    <w:rsid w:val="02F65412"/>
    <w:rsid w:val="06BA52A3"/>
    <w:rsid w:val="07E67B41"/>
    <w:rsid w:val="0A03512C"/>
    <w:rsid w:val="120F3F53"/>
    <w:rsid w:val="136E2A4E"/>
    <w:rsid w:val="14E86108"/>
    <w:rsid w:val="175E7608"/>
    <w:rsid w:val="1AF613EE"/>
    <w:rsid w:val="1CD92360"/>
    <w:rsid w:val="1DD47505"/>
    <w:rsid w:val="2E884C88"/>
    <w:rsid w:val="2EBD1E84"/>
    <w:rsid w:val="34781B90"/>
    <w:rsid w:val="36074CC8"/>
    <w:rsid w:val="3B0E03F8"/>
    <w:rsid w:val="3DF539B0"/>
    <w:rsid w:val="3F08133D"/>
    <w:rsid w:val="421440CD"/>
    <w:rsid w:val="4CBD1D79"/>
    <w:rsid w:val="53282C9E"/>
    <w:rsid w:val="59DE758B"/>
    <w:rsid w:val="608543AE"/>
    <w:rsid w:val="60EE7483"/>
    <w:rsid w:val="70876020"/>
    <w:rsid w:val="78256818"/>
    <w:rsid w:val="7995282C"/>
    <w:rsid w:val="7ABA0B9C"/>
    <w:rsid w:val="7E5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1C20"/>
  <w15:docId w15:val="{5AF5A8E9-763A-47E0-AEDA-B0B95540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表段落1"/>
    <w:basedOn w:val="a"/>
    <w:qFormat/>
    <w:pPr>
      <w:ind w:firstLineChars="200" w:firstLine="420"/>
    </w:pPr>
  </w:style>
  <w:style w:type="paragraph" w:styleId="a8">
    <w:name w:val="Revision"/>
    <w:hidden/>
    <w:uiPriority w:val="99"/>
    <w:unhideWhenUsed/>
    <w:rsid w:val="009D704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9D704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D704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D704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704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D704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薛 薛</cp:lastModifiedBy>
  <cp:revision>2</cp:revision>
  <dcterms:created xsi:type="dcterms:W3CDTF">2025-04-21T02:42:00Z</dcterms:created>
  <dcterms:modified xsi:type="dcterms:W3CDTF">2025-04-21T02:42:00Z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A19B893D82814FE8BCC76573CA0C96E3_13</vt:lpwstr>
  </property>
  <property fmtid="{D5CDD505-2E9C-101B-9397-08002B2CF9AE}" pid="4" name="KSOTemplateDocerSaveRecord">
    <vt:lpwstr>eyJoZGlkIjoiODMyODdlN2E0OWQwMzg5YjZlOGM4ODdjZWI0NDc3YTMiLCJ1c2VySWQiOiI2MjE5Mzk3OTcifQ==</vt:lpwstr>
  </property>
</Properties>
</file>