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05C5E9">
      <w:pPr>
        <w:spacing w:line="720" w:lineRule="auto"/>
        <w:ind w:left="0" w:leftChars="0" w:firstLine="0" w:firstLineChars="0"/>
        <w:jc w:val="center"/>
        <w:outlineLvl w:val="9"/>
        <w:rPr>
          <w:rFonts w:hint="eastAsia" w:eastAsia="宋体"/>
          <w:b/>
          <w:bCs/>
          <w:sz w:val="48"/>
          <w:highlight w:val="none"/>
          <w:u w:val="single"/>
          <w:lang w:eastAsia="zh-CN"/>
        </w:rPr>
      </w:pPr>
      <w:r>
        <w:rPr>
          <w:rFonts w:hint="eastAsia"/>
          <w:b/>
          <w:bCs/>
          <w:sz w:val="48"/>
          <w:highlight w:val="none"/>
          <w:u w:val="none"/>
          <w:lang w:val="en-US" w:eastAsia="zh-CN"/>
        </w:rPr>
        <w:t>天津中远海运泰港化工物流有限公司</w:t>
      </w:r>
      <w:r>
        <w:rPr>
          <w:rFonts w:hint="eastAsia"/>
          <w:b/>
          <w:bCs/>
          <w:sz w:val="48"/>
          <w:highlight w:val="none"/>
          <w:u w:val="single"/>
          <w:lang w:val="en-US" w:eastAsia="zh-CN"/>
        </w:rPr>
        <w:t>物业服务</w:t>
      </w:r>
      <w:r>
        <w:rPr>
          <w:rFonts w:hint="eastAsia"/>
          <w:b/>
          <w:bCs/>
          <w:sz w:val="48"/>
          <w:highlight w:val="none"/>
          <w:u w:val="single"/>
          <w:lang w:eastAsia="zh-CN"/>
        </w:rPr>
        <w:t>采购</w:t>
      </w:r>
    </w:p>
    <w:p w14:paraId="78110A68">
      <w:pPr>
        <w:spacing w:line="720" w:lineRule="auto"/>
        <w:jc w:val="center"/>
        <w:rPr>
          <w:rFonts w:hint="eastAsia"/>
          <w:b/>
          <w:bCs/>
          <w:sz w:val="48"/>
        </w:rPr>
      </w:pPr>
    </w:p>
    <w:p w14:paraId="185FB316">
      <w:pPr>
        <w:spacing w:line="720" w:lineRule="auto"/>
        <w:jc w:val="center"/>
        <w:rPr>
          <w:rFonts w:hint="eastAsia"/>
          <w:b/>
          <w:bCs/>
          <w:sz w:val="48"/>
        </w:rPr>
      </w:pPr>
    </w:p>
    <w:p w14:paraId="228AEC4F">
      <w:pPr>
        <w:spacing w:after="156" w:afterLines="50" w:line="360" w:lineRule="auto"/>
        <w:jc w:val="center"/>
        <w:rPr>
          <w:rFonts w:hint="eastAsia"/>
          <w:b/>
          <w:bCs/>
          <w:sz w:val="96"/>
          <w:szCs w:val="96"/>
        </w:rPr>
      </w:pPr>
      <w:r>
        <w:rPr>
          <w:rFonts w:hint="eastAsia"/>
          <w:b/>
          <w:bCs/>
          <w:sz w:val="96"/>
          <w:szCs w:val="96"/>
        </w:rPr>
        <w:t>竞争性谈判文件</w:t>
      </w:r>
    </w:p>
    <w:p w14:paraId="71F4C634">
      <w:pPr>
        <w:spacing w:after="156" w:afterLines="50" w:line="360" w:lineRule="auto"/>
        <w:jc w:val="center"/>
        <w:outlineLvl w:val="9"/>
        <w:rPr>
          <w:rFonts w:hint="default" w:eastAsia="宋体"/>
          <w:b/>
          <w:bCs/>
          <w:sz w:val="96"/>
          <w:szCs w:val="96"/>
          <w:highlight w:val="none"/>
          <w:lang w:val="en-US" w:eastAsia="zh-CN"/>
        </w:rPr>
      </w:pPr>
      <w:bookmarkStart w:id="0" w:name="_Toc29474"/>
      <w:r>
        <w:rPr>
          <w:rFonts w:hint="eastAsia"/>
          <w:b/>
          <w:bCs/>
          <w:sz w:val="32"/>
          <w:szCs w:val="32"/>
        </w:rPr>
        <w:t>项目编号：</w:t>
      </w:r>
      <w:bookmarkEnd w:id="0"/>
      <w:r>
        <w:rPr>
          <w:rFonts w:hint="eastAsia"/>
          <w:b/>
          <w:bCs/>
          <w:sz w:val="32"/>
          <w:szCs w:val="32"/>
          <w:lang w:eastAsia="zh-CN"/>
        </w:rPr>
        <w:t>JTXG-2025-</w:t>
      </w:r>
      <w:r>
        <w:rPr>
          <w:rFonts w:hint="eastAsia"/>
          <w:b/>
          <w:bCs/>
          <w:sz w:val="32"/>
          <w:szCs w:val="32"/>
          <w:highlight w:val="none"/>
          <w:lang w:val="en-US" w:eastAsia="zh-CN"/>
        </w:rPr>
        <w:t>0908</w:t>
      </w:r>
    </w:p>
    <w:p w14:paraId="2782724A">
      <w:pPr>
        <w:spacing w:after="156" w:afterLines="50" w:line="360" w:lineRule="auto"/>
        <w:jc w:val="center"/>
        <w:rPr>
          <w:rFonts w:hint="eastAsia"/>
          <w:b/>
          <w:bCs/>
          <w:sz w:val="96"/>
          <w:szCs w:val="96"/>
        </w:rPr>
      </w:pPr>
    </w:p>
    <w:p w14:paraId="17820956">
      <w:pPr>
        <w:spacing w:line="360" w:lineRule="auto"/>
        <w:rPr>
          <w:rFonts w:hint="eastAsia"/>
          <w:b/>
          <w:bCs/>
          <w:sz w:val="30"/>
        </w:rPr>
      </w:pPr>
    </w:p>
    <w:p w14:paraId="3908334A">
      <w:pPr>
        <w:spacing w:line="360" w:lineRule="auto"/>
        <w:jc w:val="center"/>
        <w:rPr>
          <w:rFonts w:hint="eastAsia"/>
          <w:b/>
          <w:bCs/>
          <w:sz w:val="30"/>
        </w:rPr>
      </w:pPr>
      <w:r>
        <w:rPr>
          <w:rFonts w:hint="eastAsia"/>
          <w:b/>
          <w:bCs/>
          <w:sz w:val="30"/>
        </w:rPr>
        <w:t xml:space="preserve">     </w:t>
      </w:r>
    </w:p>
    <w:p w14:paraId="7AB49CEF">
      <w:pPr>
        <w:spacing w:line="360" w:lineRule="auto"/>
        <w:jc w:val="center"/>
        <w:rPr>
          <w:rFonts w:hint="eastAsia"/>
          <w:b/>
          <w:bCs/>
          <w:sz w:val="30"/>
        </w:rPr>
      </w:pPr>
      <w:r>
        <w:rPr>
          <w:rFonts w:hint="eastAsia"/>
          <w:b/>
          <w:bCs/>
          <w:sz w:val="30"/>
        </w:rPr>
        <w:t xml:space="preserve">          </w:t>
      </w:r>
    </w:p>
    <w:p w14:paraId="07353F80">
      <w:pPr>
        <w:spacing w:line="360" w:lineRule="auto"/>
        <w:jc w:val="center"/>
        <w:outlineLvl w:val="9"/>
        <w:rPr>
          <w:rFonts w:hint="eastAsia"/>
          <w:b/>
          <w:bCs/>
          <w:color w:val="000000"/>
          <w:sz w:val="30"/>
        </w:rPr>
      </w:pPr>
      <w:bookmarkStart w:id="1" w:name="_Toc29270"/>
      <w:r>
        <w:rPr>
          <w:rFonts w:hint="eastAsia"/>
          <w:b/>
          <w:bCs/>
          <w:color w:val="000000"/>
          <w:sz w:val="30"/>
        </w:rPr>
        <w:t>采购人：天津中远海运泰港化工物流有限公司</w:t>
      </w:r>
      <w:bookmarkEnd w:id="1"/>
      <w:r>
        <w:rPr>
          <w:rFonts w:hint="eastAsia"/>
          <w:b/>
          <w:bCs/>
          <w:color w:val="000000"/>
          <w:sz w:val="30"/>
        </w:rPr>
        <w:t xml:space="preserve">  </w:t>
      </w:r>
    </w:p>
    <w:p w14:paraId="44778FBF">
      <w:pPr>
        <w:spacing w:line="360" w:lineRule="auto"/>
        <w:jc w:val="center"/>
        <w:rPr>
          <w:b/>
          <w:bCs/>
          <w:sz w:val="30"/>
        </w:rPr>
      </w:pPr>
      <w:r>
        <w:rPr>
          <w:b/>
          <w:bCs/>
          <w:sz w:val="30"/>
        </w:rPr>
        <w:t xml:space="preserve"> </w:t>
      </w:r>
      <w:r>
        <w:rPr>
          <w:rFonts w:hint="eastAsia"/>
          <w:b/>
          <w:bCs/>
          <w:sz w:val="30"/>
        </w:rPr>
        <w:t>202</w:t>
      </w:r>
      <w:r>
        <w:rPr>
          <w:rFonts w:hint="eastAsia"/>
          <w:b/>
          <w:bCs/>
          <w:sz w:val="30"/>
          <w:lang w:val="en-US" w:eastAsia="zh-CN"/>
        </w:rPr>
        <w:t>5</w:t>
      </w:r>
      <w:r>
        <w:rPr>
          <w:rFonts w:hint="eastAsia"/>
          <w:b/>
          <w:bCs/>
          <w:sz w:val="30"/>
        </w:rPr>
        <w:t>年</w:t>
      </w:r>
      <w:r>
        <w:rPr>
          <w:rFonts w:hint="eastAsia"/>
          <w:b/>
          <w:bCs/>
          <w:sz w:val="30"/>
          <w:lang w:val="en-US" w:eastAsia="zh-CN"/>
        </w:rPr>
        <w:t>8</w:t>
      </w:r>
      <w:r>
        <w:rPr>
          <w:rFonts w:hint="eastAsia"/>
          <w:b/>
          <w:bCs/>
          <w:sz w:val="30"/>
        </w:rPr>
        <w:t>月</w:t>
      </w:r>
    </w:p>
    <w:p w14:paraId="15F862DE">
      <w:pPr>
        <w:pStyle w:val="4"/>
        <w:spacing w:line="360" w:lineRule="auto"/>
        <w:rPr>
          <w:rFonts w:hint="eastAsia" w:ascii="宋体" w:hAnsi="宋体"/>
        </w:rPr>
        <w:sectPr>
          <w:pgSz w:w="11906" w:h="16838"/>
          <w:pgMar w:top="1440" w:right="1416" w:bottom="1440" w:left="1800" w:header="851" w:footer="992" w:gutter="0"/>
          <w:cols w:space="425" w:num="1"/>
          <w:docGrid w:type="lines" w:linePitch="312" w:charSpace="0"/>
        </w:sectPr>
      </w:pPr>
    </w:p>
    <w:p w14:paraId="51673839">
      <w:pPr>
        <w:pStyle w:val="4"/>
        <w:bidi w:val="0"/>
        <w:rPr>
          <w:rFonts w:hint="eastAsia"/>
        </w:rPr>
      </w:pPr>
      <w:r>
        <w:rPr>
          <w:rFonts w:hint="eastAsia"/>
        </w:rPr>
        <w:t>第一章 供应商须知</w:t>
      </w:r>
    </w:p>
    <w:p w14:paraId="6392A142">
      <w:pPr>
        <w:numPr>
          <w:ilvl w:val="1"/>
          <w:numId w:val="1"/>
        </w:numPr>
        <w:tabs>
          <w:tab w:val="left" w:pos="360"/>
        </w:tabs>
        <w:spacing w:after="156" w:afterLines="50" w:line="360" w:lineRule="auto"/>
        <w:ind w:left="540" w:hanging="540"/>
        <w:rPr>
          <w:rFonts w:hint="eastAsia"/>
          <w:b/>
          <w:bCs/>
          <w:sz w:val="24"/>
        </w:rPr>
      </w:pPr>
      <w:bookmarkStart w:id="2" w:name="_Toc269462892"/>
      <w:bookmarkStart w:id="3" w:name="_Toc270350680"/>
      <w:bookmarkStart w:id="4" w:name="_Toc269736810"/>
      <w:bookmarkStart w:id="5" w:name="_Toc269735269"/>
      <w:bookmarkStart w:id="6" w:name="_Toc274733396"/>
      <w:bookmarkStart w:id="7" w:name="_Toc304360243"/>
      <w:r>
        <w:rPr>
          <w:rFonts w:hint="eastAsia"/>
          <w:b/>
          <w:bCs/>
          <w:sz w:val="24"/>
        </w:rPr>
        <w:t>1. 供应商采购方式</w:t>
      </w:r>
      <w:bookmarkEnd w:id="2"/>
      <w:bookmarkEnd w:id="3"/>
      <w:bookmarkEnd w:id="4"/>
      <w:bookmarkEnd w:id="5"/>
      <w:bookmarkEnd w:id="6"/>
      <w:bookmarkEnd w:id="7"/>
    </w:p>
    <w:p w14:paraId="25D496AA">
      <w:pPr>
        <w:spacing w:line="360" w:lineRule="auto"/>
        <w:ind w:firstLine="540" w:firstLineChars="225"/>
        <w:rPr>
          <w:rFonts w:hint="eastAsia"/>
          <w:sz w:val="24"/>
        </w:rPr>
      </w:pPr>
      <w:r>
        <w:rPr>
          <w:rFonts w:hint="eastAsia"/>
          <w:sz w:val="24"/>
        </w:rPr>
        <w:t>本次采购采用竞争性谈判方式选择供应商。成交单位不得以任何形式将成交项目对外转包、分包。</w:t>
      </w:r>
    </w:p>
    <w:p w14:paraId="2F0D0B9F">
      <w:pPr>
        <w:spacing w:line="360" w:lineRule="auto"/>
        <w:rPr>
          <w:rFonts w:hint="eastAsia" w:eastAsia="宋体"/>
          <w:sz w:val="24"/>
        </w:rPr>
      </w:pPr>
      <w:bookmarkStart w:id="8" w:name="_Toc139168121"/>
      <w:bookmarkStart w:id="9" w:name="_Toc168213320"/>
      <w:bookmarkStart w:id="10" w:name="_Toc174334715"/>
      <w:bookmarkStart w:id="11" w:name="_Toc191200850"/>
      <w:bookmarkStart w:id="12" w:name="_Toc175976569"/>
      <w:bookmarkStart w:id="13" w:name="_Toc218076037"/>
      <w:bookmarkStart w:id="14" w:name="_Toc25426"/>
      <w:bookmarkStart w:id="15" w:name="_Toc225845332"/>
      <w:bookmarkStart w:id="16" w:name="_Toc226516872"/>
      <w:bookmarkStart w:id="17" w:name="_Toc157233214"/>
      <w:bookmarkStart w:id="18" w:name="_Toc22903"/>
      <w:bookmarkStart w:id="19" w:name="_Toc249268570"/>
      <w:bookmarkStart w:id="20" w:name="_Toc157511423"/>
      <w:bookmarkStart w:id="21" w:name="_Toc171675957"/>
      <w:bookmarkStart w:id="22" w:name="_Toc170035668"/>
      <w:bookmarkStart w:id="23" w:name="_Toc280965553"/>
      <w:bookmarkStart w:id="24" w:name="_Toc165346317"/>
      <w:bookmarkStart w:id="25" w:name="_Toc241390864"/>
      <w:bookmarkStart w:id="26" w:name="_Toc223410498"/>
      <w:bookmarkStart w:id="27" w:name="_Toc172459888"/>
      <w:bookmarkStart w:id="28" w:name="_Toc220319364"/>
      <w:bookmarkStart w:id="29" w:name="_Toc6913"/>
      <w:bookmarkStart w:id="30" w:name="_Toc168213094"/>
      <w:bookmarkStart w:id="31" w:name="_Toc220319015"/>
      <w:bookmarkStart w:id="32" w:name="_Toc138561334"/>
      <w:bookmarkStart w:id="33" w:name="_Toc165346535"/>
      <w:bookmarkStart w:id="34" w:name="_Toc138496559"/>
      <w:bookmarkStart w:id="35" w:name="_Toc172459667"/>
      <w:bookmarkStart w:id="36" w:name="_Toc174335146"/>
      <w:bookmarkStart w:id="37" w:name="_Toc170037256"/>
      <w:bookmarkStart w:id="38" w:name="_Toc280967675"/>
      <w:bookmarkStart w:id="39" w:name="_Toc218065652"/>
      <w:bookmarkStart w:id="40" w:name="_Toc139715750"/>
      <w:bookmarkStart w:id="41" w:name="_Toc300239193"/>
      <w:bookmarkStart w:id="42" w:name="_Toc167500752"/>
      <w:bookmarkStart w:id="43" w:name="_Toc220124172"/>
      <w:bookmarkStart w:id="44" w:name="_Toc14348"/>
      <w:bookmarkStart w:id="45" w:name="_Toc156541146"/>
      <w:bookmarkStart w:id="46" w:name="_Toc168222679"/>
      <w:bookmarkStart w:id="47" w:name="_Toc293563712"/>
      <w:bookmarkStart w:id="48" w:name="_Toc138496947"/>
      <w:r>
        <w:rPr>
          <w:rFonts w:hint="eastAsia" w:eastAsia="宋体"/>
          <w:sz w:val="24"/>
        </w:rPr>
        <w:t>谈判须知前附表</w:t>
      </w: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tbl>
      <w:tblPr>
        <w:tblStyle w:val="18"/>
        <w:tblW w:w="91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8374"/>
      </w:tblGrid>
      <w:tr w14:paraId="6E4BF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745" w:type="dxa"/>
            <w:noWrap w:val="0"/>
            <w:vAlign w:val="center"/>
          </w:tcPr>
          <w:p w14:paraId="0451B7FC">
            <w:pPr>
              <w:spacing w:line="360" w:lineRule="exact"/>
              <w:ind w:left="0" w:leftChars="0" w:firstLine="0" w:firstLineChars="0"/>
              <w:jc w:val="both"/>
              <w:rPr>
                <w:bCs/>
                <w:sz w:val="24"/>
              </w:rPr>
            </w:pPr>
            <w:r>
              <w:rPr>
                <w:bCs/>
                <w:sz w:val="24"/>
              </w:rPr>
              <w:t>序号</w:t>
            </w:r>
          </w:p>
        </w:tc>
        <w:tc>
          <w:tcPr>
            <w:tcW w:w="8374" w:type="dxa"/>
            <w:noWrap w:val="0"/>
            <w:vAlign w:val="center"/>
          </w:tcPr>
          <w:p w14:paraId="0A17511D">
            <w:pPr>
              <w:spacing w:line="360" w:lineRule="exact"/>
              <w:ind w:firstLine="422"/>
              <w:jc w:val="center"/>
              <w:rPr>
                <w:bCs/>
                <w:sz w:val="24"/>
              </w:rPr>
            </w:pPr>
            <w:r>
              <w:rPr>
                <w:bCs/>
                <w:sz w:val="24"/>
              </w:rPr>
              <w:t>内    容</w:t>
            </w:r>
          </w:p>
        </w:tc>
      </w:tr>
      <w:tr w14:paraId="42197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45" w:type="dxa"/>
            <w:noWrap w:val="0"/>
            <w:vAlign w:val="center"/>
          </w:tcPr>
          <w:p w14:paraId="07DB2483">
            <w:pPr>
              <w:widowControl/>
              <w:spacing w:line="360" w:lineRule="auto"/>
              <w:ind w:left="0" w:leftChars="0" w:firstLine="0" w:firstLineChars="0"/>
              <w:jc w:val="center"/>
              <w:rPr>
                <w:rFonts w:hint="eastAsia"/>
                <w:sz w:val="24"/>
              </w:rPr>
            </w:pPr>
            <w:r>
              <w:rPr>
                <w:rFonts w:hint="eastAsia"/>
                <w:sz w:val="24"/>
              </w:rPr>
              <w:t>1</w:t>
            </w:r>
          </w:p>
        </w:tc>
        <w:tc>
          <w:tcPr>
            <w:tcW w:w="8374" w:type="dxa"/>
            <w:noWrap w:val="0"/>
            <w:vAlign w:val="top"/>
          </w:tcPr>
          <w:p w14:paraId="375FEC1C">
            <w:pPr>
              <w:widowControl/>
              <w:spacing w:line="360" w:lineRule="auto"/>
              <w:ind w:left="0" w:leftChars="0" w:firstLine="0" w:firstLineChars="0"/>
              <w:jc w:val="left"/>
              <w:rPr>
                <w:rFonts w:hint="eastAsia"/>
                <w:bCs/>
                <w:sz w:val="24"/>
              </w:rPr>
            </w:pPr>
            <w:r>
              <w:rPr>
                <w:rFonts w:hint="eastAsia"/>
                <w:b/>
                <w:sz w:val="24"/>
              </w:rPr>
              <w:t xml:space="preserve">采 购 </w:t>
            </w:r>
            <w:r>
              <w:rPr>
                <w:b/>
                <w:sz w:val="24"/>
              </w:rPr>
              <w:t>人：</w:t>
            </w:r>
            <w:r>
              <w:rPr>
                <w:rFonts w:hint="eastAsia"/>
                <w:sz w:val="24"/>
              </w:rPr>
              <w:t>天津中远海运泰港化工物流有限公司</w:t>
            </w:r>
          </w:p>
        </w:tc>
      </w:tr>
      <w:tr w14:paraId="2DF00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45" w:type="dxa"/>
            <w:noWrap w:val="0"/>
            <w:vAlign w:val="center"/>
          </w:tcPr>
          <w:p w14:paraId="1E103A2F">
            <w:pPr>
              <w:widowControl/>
              <w:spacing w:line="360" w:lineRule="auto"/>
              <w:ind w:left="0" w:leftChars="0" w:firstLine="0" w:firstLineChars="0"/>
              <w:jc w:val="center"/>
              <w:rPr>
                <w:rFonts w:hint="eastAsia"/>
                <w:sz w:val="24"/>
              </w:rPr>
            </w:pPr>
            <w:r>
              <w:rPr>
                <w:rFonts w:hint="eastAsia"/>
                <w:sz w:val="24"/>
              </w:rPr>
              <w:t>2</w:t>
            </w:r>
          </w:p>
        </w:tc>
        <w:tc>
          <w:tcPr>
            <w:tcW w:w="8374" w:type="dxa"/>
            <w:noWrap w:val="0"/>
            <w:vAlign w:val="center"/>
          </w:tcPr>
          <w:p w14:paraId="2CE30179">
            <w:pPr>
              <w:spacing w:line="360" w:lineRule="auto"/>
              <w:ind w:left="0" w:leftChars="0" w:firstLine="0" w:firstLineChars="0"/>
              <w:jc w:val="left"/>
              <w:rPr>
                <w:rFonts w:hint="default" w:eastAsia="宋体"/>
                <w:sz w:val="24"/>
                <w:lang w:val="en-US" w:eastAsia="zh-CN"/>
              </w:rPr>
            </w:pPr>
            <w:r>
              <w:rPr>
                <w:b/>
                <w:sz w:val="24"/>
              </w:rPr>
              <w:t>项目名称：</w:t>
            </w:r>
            <w:r>
              <w:rPr>
                <w:rFonts w:hint="eastAsia"/>
                <w:sz w:val="24"/>
              </w:rPr>
              <w:t>天津中远海运泰港化工物流有限公司</w:t>
            </w:r>
            <w:r>
              <w:rPr>
                <w:rFonts w:hint="eastAsia"/>
                <w:sz w:val="24"/>
                <w:highlight w:val="none"/>
                <w:lang w:val="en-US" w:eastAsia="zh-CN"/>
              </w:rPr>
              <w:t>物业服务采购</w:t>
            </w:r>
          </w:p>
          <w:p w14:paraId="4382D592">
            <w:pPr>
              <w:spacing w:line="360" w:lineRule="auto"/>
              <w:ind w:left="0" w:leftChars="0" w:firstLine="0" w:firstLineChars="0"/>
              <w:jc w:val="left"/>
              <w:rPr>
                <w:rFonts w:hint="eastAsia"/>
                <w:sz w:val="24"/>
              </w:rPr>
            </w:pPr>
            <w:r>
              <w:rPr>
                <w:rFonts w:hint="eastAsia"/>
                <w:b/>
                <w:sz w:val="24"/>
              </w:rPr>
              <w:t>采购范围</w:t>
            </w:r>
            <w:r>
              <w:rPr>
                <w:b/>
                <w:sz w:val="24"/>
              </w:rPr>
              <w:t>：</w:t>
            </w:r>
            <w:r>
              <w:rPr>
                <w:rFonts w:hint="eastAsia"/>
                <w:sz w:val="24"/>
              </w:rPr>
              <w:t>天津中远海运泰港化工物流有限公司</w:t>
            </w:r>
            <w:r>
              <w:rPr>
                <w:rFonts w:hint="eastAsia"/>
                <w:sz w:val="24"/>
                <w:highlight w:val="none"/>
                <w:lang w:val="en-US" w:eastAsia="zh-CN"/>
              </w:rPr>
              <w:t>物业服务采购</w:t>
            </w:r>
            <w:r>
              <w:rPr>
                <w:rFonts w:hint="eastAsia"/>
                <w:sz w:val="24"/>
                <w:lang w:val="en-US" w:eastAsia="zh-CN"/>
              </w:rPr>
              <w:t>，</w:t>
            </w:r>
            <w:r>
              <w:rPr>
                <w:rFonts w:hint="eastAsia" w:cs="宋体"/>
                <w:kern w:val="0"/>
                <w:sz w:val="24"/>
              </w:rPr>
              <w:t>具体内容详见需求书</w:t>
            </w:r>
            <w:r>
              <w:rPr>
                <w:rFonts w:hint="eastAsia"/>
                <w:sz w:val="24"/>
              </w:rPr>
              <w:t>。</w:t>
            </w:r>
            <w:r>
              <w:rPr>
                <w:rFonts w:hint="eastAsia"/>
                <w:sz w:val="24"/>
                <w:highlight w:val="none"/>
                <w:lang w:val="en-US" w:eastAsia="zh-CN"/>
              </w:rPr>
              <w:t>采购</w:t>
            </w:r>
            <w:r>
              <w:rPr>
                <w:rFonts w:hint="eastAsia"/>
                <w:sz w:val="24"/>
                <w:highlight w:val="none"/>
              </w:rPr>
              <w:t>控制价：</w:t>
            </w:r>
            <w:r>
              <w:rPr>
                <w:rFonts w:hint="eastAsia"/>
                <w:sz w:val="24"/>
                <w:highlight w:val="none"/>
                <w:lang w:val="en-US" w:eastAsia="zh-CN"/>
              </w:rPr>
              <w:t>28</w:t>
            </w:r>
            <w:r>
              <w:rPr>
                <w:rFonts w:hint="eastAsia"/>
                <w:sz w:val="24"/>
                <w:highlight w:val="none"/>
              </w:rPr>
              <w:t>万元</w:t>
            </w:r>
            <w:r>
              <w:rPr>
                <w:rFonts w:hint="eastAsia"/>
                <w:sz w:val="24"/>
              </w:rPr>
              <w:t>。</w:t>
            </w:r>
          </w:p>
          <w:p w14:paraId="0CBC9A0B">
            <w:pPr>
              <w:widowControl/>
              <w:spacing w:line="360" w:lineRule="auto"/>
              <w:ind w:left="0" w:leftChars="0" w:firstLine="0" w:firstLineChars="0"/>
              <w:jc w:val="left"/>
              <w:rPr>
                <w:rFonts w:hint="default" w:eastAsia="宋体"/>
                <w:sz w:val="24"/>
                <w:lang w:val="en-US" w:eastAsia="zh-CN"/>
              </w:rPr>
            </w:pPr>
            <w:r>
              <w:rPr>
                <w:rFonts w:hint="eastAsia"/>
                <w:b/>
                <w:color w:val="000000"/>
                <w:sz w:val="24"/>
              </w:rPr>
              <w:t>服务期（交货期）：</w:t>
            </w:r>
            <w:r>
              <w:rPr>
                <w:rFonts w:hint="eastAsia" w:eastAsia="宋体" w:cs="Times New Roman"/>
                <w:sz w:val="24"/>
                <w:lang w:val="en-US" w:eastAsia="zh-CN"/>
              </w:rPr>
              <w:t>自合同签订之日起</w:t>
            </w:r>
          </w:p>
          <w:p w14:paraId="6F35DD09">
            <w:pPr>
              <w:widowControl/>
              <w:spacing w:line="360" w:lineRule="auto"/>
              <w:ind w:left="0" w:leftChars="0" w:firstLine="0" w:firstLineChars="0"/>
              <w:jc w:val="left"/>
              <w:rPr>
                <w:rFonts w:hint="eastAsia" w:eastAsia="宋体"/>
                <w:sz w:val="24"/>
                <w:lang w:eastAsia="zh-CN"/>
              </w:rPr>
            </w:pPr>
            <w:r>
              <w:rPr>
                <w:rFonts w:hint="eastAsia" w:ascii="Times New Roman" w:hAnsi="Times New Roman" w:eastAsia="宋体" w:cs="Times New Roman"/>
                <w:b/>
                <w:color w:val="000000"/>
                <w:sz w:val="24"/>
                <w:highlight w:val="none"/>
                <w:lang w:eastAsia="zh-CN"/>
              </w:rPr>
              <w:t>质量要求：</w:t>
            </w:r>
            <w:r>
              <w:rPr>
                <w:rFonts w:hint="eastAsia" w:eastAsia="宋体" w:cs="Times New Roman"/>
                <w:sz w:val="24"/>
                <w:lang w:eastAsia="zh-CN"/>
              </w:rPr>
              <w:t>建立完善的物业保洁质量标准、质量管理制度（含日常监督、每日巡查）、保洁管理周会制度、考勤制度、保洁考核表制度、奖罚制度、激励制度、培训制度、遗失物品处理制度等相关的管理制度，制定不同岗位工作流程、清洁消毒流程、不同区域操作规程、突发事件应急预案、人员替代预案、紧急事件增援预案及安全防护措施，并有监管有巡查有记录。</w:t>
            </w:r>
          </w:p>
        </w:tc>
      </w:tr>
      <w:tr w14:paraId="11ECC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45" w:type="dxa"/>
            <w:noWrap w:val="0"/>
            <w:vAlign w:val="center"/>
          </w:tcPr>
          <w:p w14:paraId="5BED1047">
            <w:pPr>
              <w:widowControl/>
              <w:spacing w:line="360" w:lineRule="auto"/>
              <w:ind w:left="0" w:leftChars="0" w:firstLine="0" w:firstLineChars="0"/>
              <w:jc w:val="center"/>
              <w:rPr>
                <w:rFonts w:hint="eastAsia"/>
                <w:sz w:val="24"/>
              </w:rPr>
            </w:pPr>
            <w:r>
              <w:rPr>
                <w:rFonts w:hint="eastAsia"/>
                <w:sz w:val="24"/>
              </w:rPr>
              <w:t>3</w:t>
            </w:r>
          </w:p>
        </w:tc>
        <w:tc>
          <w:tcPr>
            <w:tcW w:w="8374" w:type="dxa"/>
            <w:noWrap w:val="0"/>
            <w:vAlign w:val="center"/>
          </w:tcPr>
          <w:p w14:paraId="4A1D54C4">
            <w:pPr>
              <w:widowControl/>
              <w:spacing w:line="360" w:lineRule="auto"/>
              <w:ind w:left="0" w:leftChars="0" w:firstLine="0" w:firstLineChars="0"/>
              <w:jc w:val="left"/>
              <w:rPr>
                <w:rFonts w:hint="eastAsia"/>
                <w:b/>
                <w:sz w:val="24"/>
              </w:rPr>
            </w:pPr>
            <w:r>
              <w:rPr>
                <w:rFonts w:hint="eastAsia"/>
                <w:b/>
                <w:sz w:val="24"/>
              </w:rPr>
              <w:t>供应商资质要求：</w:t>
            </w:r>
          </w:p>
          <w:p w14:paraId="6E009E8C">
            <w:pPr>
              <w:spacing w:line="360" w:lineRule="auto"/>
              <w:ind w:left="0" w:leftChars="0" w:firstLine="0" w:firstLineChars="0"/>
              <w:rPr>
                <w:rFonts w:hint="eastAsia" w:ascii="宋体" w:hAnsi="宋体" w:cs="宋体"/>
                <w:kern w:val="0"/>
                <w:sz w:val="24"/>
              </w:rPr>
            </w:pPr>
            <w:r>
              <w:rPr>
                <w:rFonts w:hint="eastAsia" w:ascii="宋体" w:hAnsi="宋体" w:cs="宋体"/>
                <w:kern w:val="0"/>
                <w:sz w:val="24"/>
              </w:rPr>
              <w:t>（1）在中华人民共和国境内合法注册，具有独立法人资格，持有有效营业执照；</w:t>
            </w:r>
          </w:p>
          <w:p w14:paraId="510C8EE7">
            <w:pPr>
              <w:spacing w:line="360" w:lineRule="auto"/>
              <w:ind w:left="0" w:leftChars="0" w:firstLine="0" w:firstLineChars="0"/>
              <w:rPr>
                <w:rFonts w:hint="eastAsia" w:ascii="宋体" w:hAnsi="宋体" w:cs="宋体"/>
                <w:kern w:val="0"/>
                <w:sz w:val="24"/>
              </w:rPr>
            </w:pPr>
            <w:r>
              <w:rPr>
                <w:rFonts w:hint="eastAsia" w:ascii="宋体" w:hAnsi="宋体" w:cs="宋体"/>
                <w:kern w:val="0"/>
                <w:sz w:val="24"/>
              </w:rPr>
              <w:t>（2）具有良好的商业信誉和健全的财务会计制度；</w:t>
            </w:r>
          </w:p>
          <w:p w14:paraId="1966026A">
            <w:pPr>
              <w:spacing w:line="360" w:lineRule="auto"/>
              <w:ind w:left="0" w:leftChars="0" w:firstLine="0" w:firstLineChars="0"/>
              <w:rPr>
                <w:rFonts w:hint="eastAsia" w:ascii="宋体" w:hAnsi="宋体" w:cs="宋体"/>
                <w:kern w:val="0"/>
                <w:sz w:val="24"/>
              </w:rPr>
            </w:pPr>
            <w:r>
              <w:rPr>
                <w:rFonts w:hint="eastAsia" w:ascii="宋体" w:hAnsi="宋体" w:cs="宋体"/>
                <w:kern w:val="0"/>
                <w:sz w:val="24"/>
              </w:rPr>
              <w:t>（3）有依法缴纳税收和社会保障资金的良好记录；</w:t>
            </w:r>
          </w:p>
          <w:p w14:paraId="2417C5DB">
            <w:pPr>
              <w:spacing w:line="360" w:lineRule="auto"/>
              <w:ind w:left="0" w:leftChars="0" w:firstLine="0" w:firstLineChars="0"/>
              <w:rPr>
                <w:rFonts w:hint="eastAsia" w:ascii="宋体" w:hAnsi="宋体" w:cs="宋体"/>
                <w:kern w:val="0"/>
                <w:sz w:val="24"/>
              </w:rPr>
            </w:pPr>
            <w:r>
              <w:rPr>
                <w:rFonts w:hint="eastAsia" w:ascii="宋体" w:hAnsi="宋体" w:cs="宋体"/>
                <w:kern w:val="0"/>
                <w:sz w:val="24"/>
              </w:rPr>
              <w:t>（4）参加本项目活动前三年内，在经营活动中没有重大违法记录；</w:t>
            </w:r>
          </w:p>
          <w:p w14:paraId="71B8178D">
            <w:pPr>
              <w:spacing w:line="360" w:lineRule="auto"/>
              <w:ind w:left="0" w:leftChars="0" w:firstLine="0" w:firstLineChars="0"/>
              <w:rPr>
                <w:rFonts w:hint="eastAsia" w:ascii="宋体" w:hAnsi="宋体" w:cs="宋体"/>
                <w:kern w:val="0"/>
                <w:sz w:val="24"/>
              </w:rPr>
            </w:pPr>
            <w:r>
              <w:rPr>
                <w:rFonts w:hint="eastAsia" w:ascii="宋体" w:hAnsi="宋体" w:cs="宋体"/>
                <w:kern w:val="0"/>
                <w:sz w:val="24"/>
              </w:rPr>
              <w:t>（</w:t>
            </w:r>
            <w:r>
              <w:rPr>
                <w:rFonts w:ascii="宋体" w:hAnsi="宋体" w:cs="宋体"/>
                <w:kern w:val="0"/>
                <w:sz w:val="24"/>
              </w:rPr>
              <w:t>5</w:t>
            </w:r>
            <w:r>
              <w:rPr>
                <w:rFonts w:hint="eastAsia" w:ascii="宋体" w:hAnsi="宋体" w:cs="宋体"/>
                <w:kern w:val="0"/>
                <w:sz w:val="24"/>
              </w:rPr>
              <w:t>）</w:t>
            </w:r>
            <w:bookmarkStart w:id="49" w:name="_Hlk133155551"/>
            <w:r>
              <w:rPr>
                <w:rFonts w:hint="eastAsia" w:ascii="宋体" w:hAnsi="宋体" w:cs="宋体"/>
                <w:kern w:val="0"/>
                <w:sz w:val="24"/>
              </w:rPr>
              <w:t>参选人未被信用中国网站(www.creditchina.gov.cn)列为失信被执行人</w:t>
            </w:r>
            <w:bookmarkEnd w:id="49"/>
            <w:r>
              <w:rPr>
                <w:rFonts w:hint="eastAsia" w:ascii="宋体" w:hAnsi="宋体" w:cs="宋体"/>
                <w:kern w:val="0"/>
                <w:sz w:val="24"/>
              </w:rPr>
              <w:t>；</w:t>
            </w:r>
          </w:p>
          <w:p w14:paraId="0D7CACAE">
            <w:pPr>
              <w:spacing w:line="360" w:lineRule="auto"/>
              <w:ind w:left="0" w:leftChars="0" w:firstLine="0" w:firstLineChars="0"/>
              <w:rPr>
                <w:rFonts w:hint="eastAsia" w:eastAsia="宋体" w:cs="宋体"/>
                <w:kern w:val="0"/>
                <w:sz w:val="24"/>
                <w:lang w:eastAsia="zh-CN"/>
              </w:rPr>
            </w:pPr>
            <w:r>
              <w:rPr>
                <w:rFonts w:hint="eastAsia" w:ascii="宋体" w:hAnsi="宋体" w:cs="宋体"/>
                <w:kern w:val="0"/>
                <w:sz w:val="24"/>
              </w:rPr>
              <w:t>（</w:t>
            </w:r>
            <w:r>
              <w:rPr>
                <w:rFonts w:ascii="宋体" w:hAnsi="宋体" w:cs="宋体"/>
                <w:kern w:val="0"/>
                <w:sz w:val="24"/>
              </w:rPr>
              <w:t>6</w:t>
            </w:r>
            <w:r>
              <w:rPr>
                <w:rFonts w:hint="eastAsia" w:ascii="宋体" w:hAnsi="宋体" w:cs="宋体"/>
                <w:kern w:val="0"/>
                <w:sz w:val="24"/>
              </w:rPr>
              <w:t>）本项目不接受联合体比选。</w:t>
            </w:r>
          </w:p>
        </w:tc>
      </w:tr>
      <w:tr w14:paraId="5D623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4" w:hRule="atLeast"/>
          <w:jc w:val="center"/>
        </w:trPr>
        <w:tc>
          <w:tcPr>
            <w:tcW w:w="745" w:type="dxa"/>
            <w:noWrap w:val="0"/>
            <w:vAlign w:val="center"/>
          </w:tcPr>
          <w:p w14:paraId="636F7B11">
            <w:pPr>
              <w:widowControl/>
              <w:spacing w:line="360" w:lineRule="auto"/>
              <w:ind w:left="0" w:leftChars="0" w:firstLine="0" w:firstLineChars="0"/>
              <w:jc w:val="center"/>
              <w:rPr>
                <w:rFonts w:hint="eastAsia"/>
                <w:sz w:val="24"/>
              </w:rPr>
            </w:pPr>
            <w:r>
              <w:rPr>
                <w:rFonts w:hint="eastAsia"/>
                <w:sz w:val="24"/>
              </w:rPr>
              <w:t>4</w:t>
            </w:r>
          </w:p>
        </w:tc>
        <w:tc>
          <w:tcPr>
            <w:tcW w:w="8374" w:type="dxa"/>
            <w:noWrap w:val="0"/>
            <w:vAlign w:val="top"/>
          </w:tcPr>
          <w:p w14:paraId="7EAD1DA0">
            <w:pPr>
              <w:keepNext w:val="0"/>
              <w:keepLines w:val="0"/>
              <w:pageBreakBefore w:val="0"/>
              <w:widowControl/>
              <w:kinsoku/>
              <w:wordWrap/>
              <w:overflowPunct/>
              <w:topLinePunct w:val="0"/>
              <w:autoSpaceDE/>
              <w:autoSpaceDN/>
              <w:bidi w:val="0"/>
              <w:adjustRightInd/>
              <w:snapToGrid/>
              <w:spacing w:after="0" w:line="360" w:lineRule="auto"/>
              <w:ind w:left="0" w:leftChars="0" w:firstLine="0" w:firstLineChars="0"/>
              <w:jc w:val="left"/>
              <w:textAlignment w:val="auto"/>
              <w:rPr>
                <w:rFonts w:hint="eastAsia"/>
                <w:b/>
                <w:sz w:val="24"/>
              </w:rPr>
            </w:pPr>
            <w:r>
              <w:rPr>
                <w:rFonts w:hint="eastAsia"/>
                <w:b/>
                <w:sz w:val="24"/>
              </w:rPr>
              <w:t>谈判</w:t>
            </w:r>
            <w:r>
              <w:rPr>
                <w:b/>
                <w:sz w:val="24"/>
              </w:rPr>
              <w:t>文件</w:t>
            </w:r>
            <w:r>
              <w:rPr>
                <w:rFonts w:hint="eastAsia"/>
                <w:b/>
                <w:sz w:val="24"/>
              </w:rPr>
              <w:t>获取</w:t>
            </w:r>
          </w:p>
          <w:p w14:paraId="22155594">
            <w:pPr>
              <w:keepNext w:val="0"/>
              <w:keepLines w:val="0"/>
              <w:pageBreakBefore w:val="0"/>
              <w:kinsoku/>
              <w:wordWrap/>
              <w:overflowPunct/>
              <w:topLinePunct w:val="0"/>
              <w:autoSpaceDE/>
              <w:autoSpaceDN/>
              <w:bidi w:val="0"/>
              <w:adjustRightInd/>
              <w:snapToGrid/>
              <w:spacing w:after="0" w:line="360" w:lineRule="auto"/>
              <w:ind w:left="0" w:leftChars="0" w:firstLine="0" w:firstLineChars="0"/>
              <w:jc w:val="left"/>
              <w:textAlignment w:val="auto"/>
              <w:rPr>
                <w:rFonts w:hint="eastAsia"/>
                <w:sz w:val="24"/>
              </w:rPr>
            </w:pPr>
            <w:r>
              <w:rPr>
                <w:rFonts w:hint="eastAsia" w:ascii="宋体" w:hAnsi="宋体" w:cs="宋体"/>
                <w:sz w:val="24"/>
              </w:rPr>
              <w:t>以线下的形式发布。</w:t>
            </w:r>
          </w:p>
        </w:tc>
      </w:tr>
      <w:tr w14:paraId="06720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exact"/>
          <w:jc w:val="center"/>
        </w:trPr>
        <w:tc>
          <w:tcPr>
            <w:tcW w:w="745" w:type="dxa"/>
            <w:noWrap w:val="0"/>
            <w:vAlign w:val="center"/>
          </w:tcPr>
          <w:p w14:paraId="565A4FEE">
            <w:pPr>
              <w:widowControl/>
              <w:spacing w:line="360" w:lineRule="auto"/>
              <w:ind w:left="0" w:leftChars="0" w:firstLine="0" w:firstLineChars="0"/>
              <w:jc w:val="center"/>
              <w:rPr>
                <w:rFonts w:hint="eastAsia"/>
                <w:sz w:val="24"/>
              </w:rPr>
            </w:pPr>
            <w:r>
              <w:rPr>
                <w:rFonts w:hint="eastAsia"/>
                <w:sz w:val="24"/>
              </w:rPr>
              <w:t>5</w:t>
            </w:r>
          </w:p>
        </w:tc>
        <w:tc>
          <w:tcPr>
            <w:tcW w:w="8374" w:type="dxa"/>
            <w:noWrap w:val="0"/>
            <w:vAlign w:val="center"/>
          </w:tcPr>
          <w:p w14:paraId="39B51088">
            <w:pPr>
              <w:widowControl/>
              <w:spacing w:line="360" w:lineRule="auto"/>
              <w:ind w:left="0" w:leftChars="0" w:firstLine="0" w:firstLineChars="0"/>
              <w:jc w:val="left"/>
              <w:rPr>
                <w:rFonts w:hint="eastAsia"/>
                <w:bCs/>
                <w:sz w:val="24"/>
              </w:rPr>
            </w:pPr>
            <w:r>
              <w:rPr>
                <w:rFonts w:hint="eastAsia"/>
                <w:b/>
                <w:bCs/>
                <w:sz w:val="24"/>
              </w:rPr>
              <w:t>谈判</w:t>
            </w:r>
            <w:r>
              <w:rPr>
                <w:b/>
                <w:bCs/>
                <w:sz w:val="24"/>
              </w:rPr>
              <w:t>保证金：</w:t>
            </w:r>
            <w:r>
              <w:rPr>
                <w:rFonts w:hint="eastAsia"/>
                <w:sz w:val="24"/>
              </w:rPr>
              <w:t>本项目不采用。</w:t>
            </w:r>
          </w:p>
        </w:tc>
      </w:tr>
      <w:tr w14:paraId="5E2AE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exact"/>
          <w:jc w:val="center"/>
        </w:trPr>
        <w:tc>
          <w:tcPr>
            <w:tcW w:w="745" w:type="dxa"/>
            <w:noWrap w:val="0"/>
            <w:vAlign w:val="center"/>
          </w:tcPr>
          <w:p w14:paraId="3B7C65BC">
            <w:pPr>
              <w:widowControl/>
              <w:spacing w:line="360" w:lineRule="auto"/>
              <w:ind w:left="0" w:leftChars="0" w:firstLine="0" w:firstLineChars="0"/>
              <w:jc w:val="center"/>
              <w:rPr>
                <w:rFonts w:hint="eastAsia"/>
                <w:sz w:val="24"/>
              </w:rPr>
            </w:pPr>
            <w:r>
              <w:rPr>
                <w:rFonts w:hint="eastAsia"/>
                <w:sz w:val="24"/>
              </w:rPr>
              <w:t>6</w:t>
            </w:r>
          </w:p>
        </w:tc>
        <w:tc>
          <w:tcPr>
            <w:tcW w:w="8374" w:type="dxa"/>
            <w:noWrap w:val="0"/>
            <w:vAlign w:val="center"/>
          </w:tcPr>
          <w:p w14:paraId="74D98F67">
            <w:pPr>
              <w:widowControl/>
              <w:spacing w:line="360" w:lineRule="auto"/>
              <w:ind w:left="0" w:leftChars="0" w:firstLine="0" w:firstLineChars="0"/>
              <w:jc w:val="left"/>
              <w:rPr>
                <w:bCs/>
                <w:sz w:val="24"/>
              </w:rPr>
            </w:pPr>
            <w:r>
              <w:rPr>
                <w:rFonts w:hint="eastAsia"/>
                <w:b/>
                <w:bCs/>
                <w:sz w:val="24"/>
              </w:rPr>
              <w:t>谈判</w:t>
            </w:r>
            <w:r>
              <w:rPr>
                <w:b/>
                <w:bCs/>
                <w:sz w:val="24"/>
              </w:rPr>
              <w:t>有效期：</w:t>
            </w:r>
            <w:r>
              <w:rPr>
                <w:rFonts w:hint="eastAsia"/>
                <w:bCs/>
                <w:sz w:val="24"/>
                <w:u w:val="single"/>
                <w:lang w:val="en-US" w:eastAsia="zh-CN"/>
              </w:rPr>
              <w:t>90</w:t>
            </w:r>
            <w:r>
              <w:rPr>
                <w:rFonts w:hint="eastAsia"/>
                <w:bCs/>
                <w:sz w:val="24"/>
                <w:lang w:val="en-US" w:eastAsia="zh-CN"/>
              </w:rPr>
              <w:t>日</w:t>
            </w:r>
            <w:r>
              <w:rPr>
                <w:bCs/>
                <w:sz w:val="24"/>
              </w:rPr>
              <w:t>。</w:t>
            </w:r>
          </w:p>
        </w:tc>
      </w:tr>
      <w:tr w14:paraId="72044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exact"/>
          <w:jc w:val="center"/>
        </w:trPr>
        <w:tc>
          <w:tcPr>
            <w:tcW w:w="745" w:type="dxa"/>
            <w:noWrap w:val="0"/>
            <w:vAlign w:val="center"/>
          </w:tcPr>
          <w:p w14:paraId="3F2F18EC">
            <w:pPr>
              <w:widowControl/>
              <w:spacing w:line="360" w:lineRule="auto"/>
              <w:ind w:left="0" w:leftChars="0" w:firstLine="0" w:firstLineChars="0"/>
              <w:jc w:val="center"/>
              <w:rPr>
                <w:rFonts w:hint="eastAsia"/>
                <w:sz w:val="24"/>
              </w:rPr>
            </w:pPr>
            <w:r>
              <w:rPr>
                <w:rFonts w:hint="eastAsia"/>
                <w:sz w:val="24"/>
              </w:rPr>
              <w:t>7</w:t>
            </w:r>
          </w:p>
        </w:tc>
        <w:tc>
          <w:tcPr>
            <w:tcW w:w="8374" w:type="dxa"/>
            <w:noWrap w:val="0"/>
            <w:vAlign w:val="center"/>
          </w:tcPr>
          <w:p w14:paraId="6262D343">
            <w:pPr>
              <w:widowControl/>
              <w:spacing w:line="360" w:lineRule="auto"/>
              <w:ind w:left="0" w:leftChars="0" w:firstLine="0" w:firstLineChars="0"/>
              <w:jc w:val="left"/>
              <w:rPr>
                <w:bCs/>
                <w:sz w:val="24"/>
              </w:rPr>
            </w:pPr>
            <w:r>
              <w:rPr>
                <w:rFonts w:hint="eastAsia"/>
                <w:b/>
                <w:bCs/>
                <w:sz w:val="24"/>
              </w:rPr>
              <w:t>响应</w:t>
            </w:r>
            <w:r>
              <w:rPr>
                <w:b/>
                <w:bCs/>
                <w:sz w:val="24"/>
              </w:rPr>
              <w:t>文件：</w:t>
            </w:r>
            <w:r>
              <w:rPr>
                <w:bCs/>
                <w:sz w:val="24"/>
              </w:rPr>
              <w:t>正本一份</w:t>
            </w:r>
            <w:r>
              <w:rPr>
                <w:bCs/>
                <w:sz w:val="24"/>
                <w:highlight w:val="none"/>
              </w:rPr>
              <w:t>，副本</w:t>
            </w:r>
            <w:r>
              <w:rPr>
                <w:rFonts w:hint="eastAsia"/>
                <w:bCs/>
                <w:sz w:val="24"/>
                <w:highlight w:val="none"/>
                <w:lang w:val="en-US" w:eastAsia="zh-CN"/>
              </w:rPr>
              <w:t>三</w:t>
            </w:r>
            <w:r>
              <w:rPr>
                <w:bCs/>
                <w:sz w:val="24"/>
                <w:highlight w:val="none"/>
              </w:rPr>
              <w:t>份。</w:t>
            </w:r>
            <w:r>
              <w:rPr>
                <w:rFonts w:hint="eastAsia"/>
                <w:bCs/>
                <w:sz w:val="24"/>
                <w:highlight w:val="none"/>
              </w:rPr>
              <w:t>电子文件两份。</w:t>
            </w:r>
          </w:p>
        </w:tc>
      </w:tr>
      <w:tr w14:paraId="5E31D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4" w:hRule="atLeast"/>
          <w:jc w:val="center"/>
        </w:trPr>
        <w:tc>
          <w:tcPr>
            <w:tcW w:w="745" w:type="dxa"/>
            <w:noWrap w:val="0"/>
            <w:vAlign w:val="center"/>
          </w:tcPr>
          <w:p w14:paraId="0A7D7C77">
            <w:pPr>
              <w:widowControl/>
              <w:spacing w:line="360" w:lineRule="auto"/>
              <w:ind w:left="0" w:leftChars="0" w:firstLine="0" w:firstLineChars="0"/>
              <w:jc w:val="center"/>
              <w:rPr>
                <w:sz w:val="24"/>
              </w:rPr>
            </w:pPr>
            <w:r>
              <w:rPr>
                <w:rFonts w:hint="eastAsia"/>
                <w:sz w:val="24"/>
              </w:rPr>
              <w:t>8</w:t>
            </w:r>
          </w:p>
        </w:tc>
        <w:tc>
          <w:tcPr>
            <w:tcW w:w="8374" w:type="dxa"/>
            <w:noWrap w:val="0"/>
            <w:vAlign w:val="top"/>
          </w:tcPr>
          <w:p w14:paraId="20B462E8">
            <w:pPr>
              <w:keepNext w:val="0"/>
              <w:keepLines w:val="0"/>
              <w:pageBreakBefore w:val="0"/>
              <w:widowControl/>
              <w:kinsoku/>
              <w:wordWrap/>
              <w:overflowPunct/>
              <w:topLinePunct w:val="0"/>
              <w:autoSpaceDE/>
              <w:autoSpaceDN/>
              <w:bidi w:val="0"/>
              <w:adjustRightInd/>
              <w:snapToGrid/>
              <w:spacing w:after="0" w:line="360" w:lineRule="auto"/>
              <w:ind w:left="0" w:leftChars="0" w:firstLine="0" w:firstLineChars="0"/>
              <w:jc w:val="left"/>
              <w:textAlignment w:val="auto"/>
              <w:rPr>
                <w:b/>
                <w:bCs/>
                <w:sz w:val="24"/>
              </w:rPr>
            </w:pPr>
            <w:r>
              <w:rPr>
                <w:rFonts w:hint="eastAsia"/>
                <w:b/>
                <w:bCs/>
                <w:sz w:val="24"/>
              </w:rPr>
              <w:t>响应</w:t>
            </w:r>
            <w:r>
              <w:rPr>
                <w:b/>
                <w:bCs/>
                <w:sz w:val="24"/>
              </w:rPr>
              <w:t>文件递交至</w:t>
            </w:r>
          </w:p>
          <w:p w14:paraId="54C6BE94">
            <w:pPr>
              <w:keepNext w:val="0"/>
              <w:keepLines w:val="0"/>
              <w:pageBreakBefore w:val="0"/>
              <w:widowControl/>
              <w:kinsoku/>
              <w:wordWrap/>
              <w:overflowPunct/>
              <w:topLinePunct w:val="0"/>
              <w:autoSpaceDE/>
              <w:autoSpaceDN/>
              <w:bidi w:val="0"/>
              <w:adjustRightInd/>
              <w:snapToGrid/>
              <w:spacing w:after="0" w:line="360" w:lineRule="auto"/>
              <w:ind w:left="0" w:leftChars="0" w:firstLine="0" w:firstLineChars="0"/>
              <w:jc w:val="left"/>
              <w:textAlignment w:val="auto"/>
              <w:rPr>
                <w:rFonts w:hint="eastAsia" w:ascii="宋体" w:hAnsi="宋体" w:cs="宋体"/>
                <w:sz w:val="24"/>
              </w:rPr>
            </w:pPr>
            <w:r>
              <w:rPr>
                <w:rFonts w:hint="eastAsia" w:ascii="宋体" w:hAnsi="宋体" w:cs="宋体"/>
                <w:sz w:val="24"/>
              </w:rPr>
              <w:t>地    点：</w:t>
            </w:r>
            <w:bookmarkStart w:id="50" w:name="OLE_LINK13"/>
            <w:bookmarkStart w:id="51" w:name="OLE_LINK12"/>
            <w:r>
              <w:rPr>
                <w:rFonts w:hint="eastAsia" w:ascii="宋体" w:hAnsi="宋体" w:cs="宋体"/>
                <w:sz w:val="24"/>
              </w:rPr>
              <w:t>滨海新区西中环延长线与南堤路交口南420米</w:t>
            </w:r>
            <w:bookmarkEnd w:id="50"/>
            <w:bookmarkEnd w:id="51"/>
          </w:p>
          <w:p w14:paraId="78A4F66B">
            <w:pPr>
              <w:keepNext w:val="0"/>
              <w:keepLines w:val="0"/>
              <w:pageBreakBefore w:val="0"/>
              <w:widowControl/>
              <w:kinsoku/>
              <w:wordWrap/>
              <w:overflowPunct/>
              <w:topLinePunct w:val="0"/>
              <w:autoSpaceDE/>
              <w:autoSpaceDN/>
              <w:bidi w:val="0"/>
              <w:adjustRightInd/>
              <w:snapToGrid/>
              <w:spacing w:after="0" w:line="360" w:lineRule="auto"/>
              <w:ind w:left="0" w:leftChars="0" w:firstLine="0" w:firstLineChars="0"/>
              <w:jc w:val="left"/>
              <w:textAlignment w:val="auto"/>
              <w:rPr>
                <w:rFonts w:ascii="宋体" w:hAnsi="宋体" w:cs="宋体"/>
                <w:kern w:val="0"/>
                <w:sz w:val="24"/>
              </w:rPr>
            </w:pPr>
            <w:r>
              <w:rPr>
                <w:rFonts w:hint="eastAsia" w:ascii="宋体" w:hAnsi="宋体" w:cs="宋体"/>
                <w:sz w:val="24"/>
              </w:rPr>
              <w:t>单    位：</w:t>
            </w:r>
            <w:r>
              <w:rPr>
                <w:rFonts w:hint="eastAsia" w:ascii="宋体" w:hAnsi="宋体" w:cs="宋体"/>
                <w:kern w:val="0"/>
                <w:sz w:val="24"/>
              </w:rPr>
              <w:t>天津中远海运泰港化工物流有限公司</w:t>
            </w:r>
          </w:p>
          <w:p w14:paraId="5C753014">
            <w:pPr>
              <w:keepNext w:val="0"/>
              <w:keepLines w:val="0"/>
              <w:pageBreakBefore w:val="0"/>
              <w:widowControl/>
              <w:kinsoku/>
              <w:wordWrap/>
              <w:overflowPunct/>
              <w:topLinePunct w:val="0"/>
              <w:autoSpaceDE/>
              <w:autoSpaceDN/>
              <w:bidi w:val="0"/>
              <w:adjustRightInd/>
              <w:snapToGrid/>
              <w:spacing w:after="0" w:line="360" w:lineRule="auto"/>
              <w:ind w:left="0" w:leftChars="0" w:firstLine="0" w:firstLineChars="0"/>
              <w:jc w:val="left"/>
              <w:textAlignment w:val="auto"/>
              <w:rPr>
                <w:rFonts w:hint="default" w:eastAsia="宋体"/>
                <w:sz w:val="24"/>
                <w:lang w:val="en-US" w:eastAsia="zh-CN"/>
              </w:rPr>
            </w:pPr>
            <w:r>
              <w:rPr>
                <w:rFonts w:hint="eastAsia" w:ascii="宋体" w:hAnsi="宋体" w:cs="宋体"/>
                <w:kern w:val="0"/>
                <w:sz w:val="24"/>
              </w:rPr>
              <w:t>联系电话：</w:t>
            </w:r>
            <w:r>
              <w:rPr>
                <w:rFonts w:hint="eastAsia" w:ascii="宋体" w:hAnsi="宋体" w:cs="宋体"/>
                <w:sz w:val="24"/>
              </w:rPr>
              <w:t>1</w:t>
            </w:r>
            <w:r>
              <w:rPr>
                <w:rFonts w:ascii="宋体" w:hAnsi="宋体" w:cs="宋体"/>
                <w:sz w:val="24"/>
              </w:rPr>
              <w:t>8</w:t>
            </w:r>
            <w:r>
              <w:rPr>
                <w:rFonts w:hint="eastAsia" w:ascii="宋体" w:hAnsi="宋体" w:cs="宋体"/>
                <w:sz w:val="24"/>
                <w:lang w:val="en-US" w:eastAsia="zh-CN"/>
              </w:rPr>
              <w:t>242042936</w:t>
            </w:r>
          </w:p>
        </w:tc>
      </w:tr>
      <w:tr w14:paraId="3FBF7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exact"/>
          <w:jc w:val="center"/>
        </w:trPr>
        <w:tc>
          <w:tcPr>
            <w:tcW w:w="745" w:type="dxa"/>
            <w:noWrap w:val="0"/>
            <w:vAlign w:val="center"/>
          </w:tcPr>
          <w:p w14:paraId="13E73BA1">
            <w:pPr>
              <w:widowControl/>
              <w:spacing w:line="360" w:lineRule="auto"/>
              <w:ind w:left="0" w:leftChars="0" w:firstLine="0" w:firstLineChars="0"/>
              <w:jc w:val="center"/>
              <w:rPr>
                <w:sz w:val="24"/>
              </w:rPr>
            </w:pPr>
            <w:r>
              <w:rPr>
                <w:rFonts w:hint="eastAsia"/>
                <w:sz w:val="24"/>
              </w:rPr>
              <w:t>9</w:t>
            </w:r>
          </w:p>
        </w:tc>
        <w:tc>
          <w:tcPr>
            <w:tcW w:w="8374" w:type="dxa"/>
            <w:noWrap w:val="0"/>
            <w:vAlign w:val="center"/>
          </w:tcPr>
          <w:p w14:paraId="63148B29">
            <w:pPr>
              <w:widowControl/>
              <w:spacing w:line="360" w:lineRule="auto"/>
              <w:ind w:left="0" w:leftChars="0" w:firstLine="0" w:firstLineChars="0"/>
              <w:jc w:val="left"/>
              <w:rPr>
                <w:bCs/>
                <w:color w:val="000000"/>
                <w:sz w:val="24"/>
                <w:highlight w:val="none"/>
              </w:rPr>
            </w:pPr>
            <w:r>
              <w:rPr>
                <w:rFonts w:hint="eastAsia"/>
                <w:b/>
                <w:bCs/>
                <w:color w:val="000000"/>
                <w:sz w:val="24"/>
                <w:highlight w:val="none"/>
              </w:rPr>
              <w:t>响应文件提交</w:t>
            </w:r>
            <w:r>
              <w:rPr>
                <w:b/>
                <w:bCs/>
                <w:color w:val="000000"/>
                <w:sz w:val="24"/>
                <w:highlight w:val="none"/>
              </w:rPr>
              <w:t>截止时间：</w:t>
            </w:r>
            <w:r>
              <w:rPr>
                <w:rFonts w:hint="eastAsia"/>
                <w:b/>
                <w:bCs/>
                <w:color w:val="000000"/>
                <w:sz w:val="24"/>
                <w:highlight w:val="none"/>
                <w:lang w:val="en-US" w:eastAsia="zh-CN"/>
              </w:rPr>
              <w:t>2025</w:t>
            </w:r>
            <w:r>
              <w:rPr>
                <w:bCs/>
                <w:color w:val="000000"/>
                <w:sz w:val="24"/>
                <w:highlight w:val="none"/>
              </w:rPr>
              <w:t>年</w:t>
            </w:r>
            <w:r>
              <w:rPr>
                <w:rFonts w:hint="eastAsia"/>
                <w:bCs/>
                <w:color w:val="000000"/>
                <w:sz w:val="24"/>
                <w:highlight w:val="none"/>
                <w:lang w:val="en-US" w:eastAsia="zh-CN"/>
              </w:rPr>
              <w:t>9</w:t>
            </w:r>
            <w:r>
              <w:rPr>
                <w:rFonts w:hint="eastAsia"/>
                <w:bCs/>
                <w:color w:val="000000"/>
                <w:sz w:val="24"/>
                <w:highlight w:val="none"/>
              </w:rPr>
              <w:t>月</w:t>
            </w:r>
            <w:r>
              <w:rPr>
                <w:rFonts w:hint="eastAsia"/>
                <w:bCs/>
                <w:color w:val="000000"/>
                <w:sz w:val="24"/>
                <w:highlight w:val="none"/>
                <w:lang w:val="en-US" w:eastAsia="zh-CN"/>
              </w:rPr>
              <w:t>15</w:t>
            </w:r>
            <w:r>
              <w:rPr>
                <w:rFonts w:hint="eastAsia"/>
                <w:bCs/>
                <w:color w:val="000000"/>
                <w:sz w:val="24"/>
                <w:highlight w:val="none"/>
              </w:rPr>
              <w:t>日</w:t>
            </w:r>
            <w:r>
              <w:rPr>
                <w:rFonts w:hint="eastAsia"/>
                <w:bCs/>
                <w:color w:val="000000"/>
                <w:sz w:val="24"/>
                <w:highlight w:val="none"/>
                <w:lang w:val="en-US" w:eastAsia="zh-CN"/>
              </w:rPr>
              <w:t>9:30</w:t>
            </w:r>
            <w:r>
              <w:rPr>
                <w:bCs/>
                <w:color w:val="000000"/>
                <w:sz w:val="24"/>
                <w:highlight w:val="none"/>
              </w:rPr>
              <w:t>（北京时间）</w:t>
            </w:r>
          </w:p>
        </w:tc>
      </w:tr>
      <w:tr w14:paraId="6D3F3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7" w:hRule="atLeast"/>
          <w:jc w:val="center"/>
        </w:trPr>
        <w:tc>
          <w:tcPr>
            <w:tcW w:w="745" w:type="dxa"/>
            <w:noWrap w:val="0"/>
            <w:vAlign w:val="center"/>
          </w:tcPr>
          <w:p w14:paraId="655A3D94">
            <w:pPr>
              <w:widowControl/>
              <w:spacing w:line="360" w:lineRule="auto"/>
              <w:ind w:left="0" w:leftChars="0" w:firstLine="0" w:firstLineChars="0"/>
              <w:jc w:val="center"/>
              <w:rPr>
                <w:sz w:val="24"/>
              </w:rPr>
            </w:pPr>
            <w:r>
              <w:rPr>
                <w:rFonts w:hint="eastAsia"/>
                <w:sz w:val="24"/>
              </w:rPr>
              <w:t>10</w:t>
            </w:r>
          </w:p>
        </w:tc>
        <w:tc>
          <w:tcPr>
            <w:tcW w:w="8374" w:type="dxa"/>
            <w:noWrap w:val="0"/>
            <w:vAlign w:val="top"/>
          </w:tcPr>
          <w:p w14:paraId="1EE4DB33">
            <w:pPr>
              <w:widowControl/>
              <w:spacing w:line="360" w:lineRule="auto"/>
              <w:ind w:left="0" w:leftChars="0" w:firstLine="0" w:firstLineChars="0"/>
              <w:jc w:val="left"/>
              <w:rPr>
                <w:bCs/>
                <w:color w:val="000000"/>
                <w:sz w:val="24"/>
                <w:highlight w:val="none"/>
              </w:rPr>
            </w:pPr>
            <w:r>
              <w:rPr>
                <w:rFonts w:hint="eastAsia"/>
                <w:b/>
                <w:bCs/>
                <w:color w:val="000000"/>
                <w:sz w:val="24"/>
                <w:highlight w:val="none"/>
              </w:rPr>
              <w:t>谈判</w:t>
            </w:r>
            <w:r>
              <w:rPr>
                <w:b/>
                <w:bCs/>
                <w:color w:val="000000"/>
                <w:sz w:val="24"/>
                <w:highlight w:val="none"/>
              </w:rPr>
              <w:t>时间：</w:t>
            </w:r>
            <w:r>
              <w:rPr>
                <w:rFonts w:hint="eastAsia"/>
                <w:b/>
                <w:bCs/>
                <w:color w:val="000000"/>
                <w:sz w:val="24"/>
                <w:highlight w:val="none"/>
                <w:lang w:val="en-US" w:eastAsia="zh-CN"/>
              </w:rPr>
              <w:t>2025</w:t>
            </w:r>
            <w:r>
              <w:rPr>
                <w:bCs/>
                <w:color w:val="000000"/>
                <w:sz w:val="24"/>
                <w:highlight w:val="none"/>
              </w:rPr>
              <w:t>年</w:t>
            </w:r>
            <w:r>
              <w:rPr>
                <w:rFonts w:hint="eastAsia"/>
                <w:bCs/>
                <w:color w:val="000000"/>
                <w:sz w:val="24"/>
                <w:highlight w:val="none"/>
                <w:lang w:val="en-US" w:eastAsia="zh-CN"/>
              </w:rPr>
              <w:t>9</w:t>
            </w:r>
            <w:r>
              <w:rPr>
                <w:rFonts w:hint="eastAsia"/>
                <w:bCs/>
                <w:color w:val="000000"/>
                <w:sz w:val="24"/>
                <w:highlight w:val="none"/>
              </w:rPr>
              <w:t>月</w:t>
            </w:r>
            <w:r>
              <w:rPr>
                <w:rFonts w:hint="eastAsia"/>
                <w:bCs/>
                <w:color w:val="000000"/>
                <w:sz w:val="24"/>
                <w:highlight w:val="none"/>
                <w:lang w:val="en-US" w:eastAsia="zh-CN"/>
              </w:rPr>
              <w:t>15</w:t>
            </w:r>
            <w:r>
              <w:rPr>
                <w:rFonts w:hint="eastAsia"/>
                <w:bCs/>
                <w:color w:val="000000"/>
                <w:sz w:val="24"/>
                <w:highlight w:val="none"/>
              </w:rPr>
              <w:t>日</w:t>
            </w:r>
            <w:r>
              <w:rPr>
                <w:rFonts w:hint="eastAsia"/>
                <w:bCs/>
                <w:color w:val="000000"/>
                <w:sz w:val="24"/>
                <w:highlight w:val="none"/>
                <w:lang w:val="en-US" w:eastAsia="zh-CN"/>
              </w:rPr>
              <w:t>9:30</w:t>
            </w:r>
            <w:r>
              <w:rPr>
                <w:bCs/>
                <w:color w:val="000000"/>
                <w:sz w:val="24"/>
                <w:highlight w:val="none"/>
              </w:rPr>
              <w:t>（北京时间）</w:t>
            </w:r>
          </w:p>
          <w:p w14:paraId="0FC4236C">
            <w:pPr>
              <w:widowControl/>
              <w:spacing w:line="360" w:lineRule="auto"/>
              <w:ind w:left="0" w:leftChars="0" w:firstLine="0" w:firstLineChars="0"/>
              <w:jc w:val="left"/>
              <w:rPr>
                <w:rFonts w:hint="eastAsia"/>
                <w:bCs/>
                <w:color w:val="000000"/>
                <w:sz w:val="24"/>
                <w:highlight w:val="none"/>
              </w:rPr>
            </w:pPr>
            <w:r>
              <w:rPr>
                <w:rFonts w:hint="eastAsia"/>
                <w:b/>
                <w:bCs/>
                <w:color w:val="000000"/>
                <w:sz w:val="24"/>
                <w:highlight w:val="none"/>
              </w:rPr>
              <w:t>谈判</w:t>
            </w:r>
            <w:r>
              <w:rPr>
                <w:b/>
                <w:bCs/>
                <w:color w:val="000000"/>
                <w:sz w:val="24"/>
                <w:highlight w:val="none"/>
              </w:rPr>
              <w:t>地点：</w:t>
            </w:r>
            <w:r>
              <w:rPr>
                <w:rFonts w:hint="eastAsia" w:eastAsia="宋体" w:cs="Times New Roman"/>
                <w:sz w:val="24"/>
                <w:lang w:val="en-US" w:eastAsia="zh-CN"/>
              </w:rPr>
              <w:t>天津市南港工业区西中环延长线与南堤路交叉口南420米.</w:t>
            </w:r>
          </w:p>
        </w:tc>
      </w:tr>
      <w:tr w14:paraId="5EC94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745" w:type="dxa"/>
            <w:noWrap w:val="0"/>
            <w:vAlign w:val="center"/>
          </w:tcPr>
          <w:p w14:paraId="2AD13B15">
            <w:pPr>
              <w:widowControl/>
              <w:spacing w:line="360" w:lineRule="auto"/>
              <w:ind w:left="0" w:leftChars="0" w:firstLine="0" w:firstLineChars="0"/>
              <w:jc w:val="center"/>
              <w:rPr>
                <w:rFonts w:hint="eastAsia"/>
                <w:sz w:val="24"/>
              </w:rPr>
            </w:pPr>
            <w:r>
              <w:rPr>
                <w:rFonts w:hint="eastAsia"/>
                <w:sz w:val="24"/>
              </w:rPr>
              <w:t>11</w:t>
            </w:r>
          </w:p>
        </w:tc>
        <w:tc>
          <w:tcPr>
            <w:tcW w:w="8374" w:type="dxa"/>
            <w:noWrap w:val="0"/>
            <w:vAlign w:val="center"/>
          </w:tcPr>
          <w:p w14:paraId="1E89FA34">
            <w:pPr>
              <w:spacing w:line="480" w:lineRule="exact"/>
              <w:ind w:left="0" w:leftChars="0" w:firstLine="0" w:firstLineChars="0"/>
              <w:jc w:val="left"/>
              <w:rPr>
                <w:rFonts w:hint="eastAsia"/>
                <w:bCs/>
                <w:sz w:val="24"/>
              </w:rPr>
            </w:pPr>
            <w:r>
              <w:rPr>
                <w:rFonts w:hint="eastAsia"/>
                <w:bCs/>
                <w:sz w:val="24"/>
              </w:rPr>
              <w:t>评审办法详见第二章。</w:t>
            </w:r>
          </w:p>
        </w:tc>
      </w:tr>
      <w:tr w14:paraId="1DEBD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745" w:type="dxa"/>
            <w:noWrap w:val="0"/>
            <w:vAlign w:val="center"/>
          </w:tcPr>
          <w:p w14:paraId="29BD7BDC">
            <w:pPr>
              <w:widowControl/>
              <w:spacing w:line="360" w:lineRule="auto"/>
              <w:ind w:left="0" w:leftChars="0" w:firstLine="0" w:firstLineChars="0"/>
              <w:jc w:val="center"/>
              <w:rPr>
                <w:rFonts w:hint="eastAsia"/>
                <w:sz w:val="24"/>
              </w:rPr>
            </w:pPr>
            <w:r>
              <w:rPr>
                <w:rFonts w:hint="eastAsia"/>
                <w:sz w:val="24"/>
              </w:rPr>
              <w:t>12</w:t>
            </w:r>
          </w:p>
        </w:tc>
        <w:tc>
          <w:tcPr>
            <w:tcW w:w="8374" w:type="dxa"/>
            <w:noWrap w:val="0"/>
            <w:vAlign w:val="top"/>
          </w:tcPr>
          <w:p w14:paraId="598F1764">
            <w:pPr>
              <w:spacing w:line="480" w:lineRule="exact"/>
              <w:ind w:left="0" w:leftChars="0" w:firstLine="0" w:firstLineChars="0"/>
              <w:rPr>
                <w:rFonts w:hint="eastAsia"/>
                <w:bCs/>
                <w:color w:val="000000"/>
                <w:sz w:val="24"/>
              </w:rPr>
            </w:pPr>
            <w:r>
              <w:rPr>
                <w:rFonts w:hint="eastAsia"/>
                <w:b/>
                <w:bCs/>
                <w:color w:val="000000"/>
                <w:sz w:val="24"/>
              </w:rPr>
              <w:t>合同形式</w:t>
            </w:r>
            <w:r>
              <w:rPr>
                <w:rFonts w:hint="eastAsia"/>
                <w:bCs/>
                <w:color w:val="000000"/>
                <w:sz w:val="24"/>
              </w:rPr>
              <w:t>：固定总价合同</w:t>
            </w:r>
          </w:p>
        </w:tc>
      </w:tr>
      <w:tr w14:paraId="1E6B8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2" w:hRule="atLeast"/>
          <w:jc w:val="center"/>
        </w:trPr>
        <w:tc>
          <w:tcPr>
            <w:tcW w:w="745" w:type="dxa"/>
            <w:noWrap w:val="0"/>
            <w:vAlign w:val="center"/>
          </w:tcPr>
          <w:p w14:paraId="48F9B425">
            <w:pPr>
              <w:widowControl/>
              <w:spacing w:line="360" w:lineRule="auto"/>
              <w:ind w:left="0" w:leftChars="0" w:firstLine="0" w:firstLineChars="0"/>
              <w:jc w:val="center"/>
              <w:rPr>
                <w:rFonts w:hint="eastAsia"/>
                <w:sz w:val="24"/>
              </w:rPr>
            </w:pPr>
            <w:r>
              <w:rPr>
                <w:rFonts w:hint="eastAsia"/>
                <w:sz w:val="24"/>
              </w:rPr>
              <w:t>13</w:t>
            </w:r>
          </w:p>
        </w:tc>
        <w:tc>
          <w:tcPr>
            <w:tcW w:w="8374" w:type="dxa"/>
            <w:noWrap w:val="0"/>
            <w:vAlign w:val="top"/>
          </w:tcPr>
          <w:p w14:paraId="5728EC06">
            <w:pPr>
              <w:spacing w:line="480" w:lineRule="exact"/>
              <w:ind w:left="0" w:leftChars="0" w:firstLine="0" w:firstLineChars="0"/>
              <w:rPr>
                <w:rFonts w:hint="eastAsia"/>
                <w:bCs/>
                <w:color w:val="000000"/>
                <w:sz w:val="24"/>
                <w:u w:val="single"/>
              </w:rPr>
            </w:pPr>
            <w:r>
              <w:rPr>
                <w:rFonts w:hint="eastAsia"/>
                <w:b/>
                <w:bCs/>
                <w:color w:val="000000"/>
                <w:sz w:val="24"/>
              </w:rPr>
              <w:t>付款方式</w:t>
            </w:r>
            <w:r>
              <w:rPr>
                <w:rFonts w:hint="eastAsia"/>
                <w:bCs/>
                <w:color w:val="000000"/>
                <w:sz w:val="24"/>
              </w:rPr>
              <w:t xml:space="preserve">：详见合同部分 </w:t>
            </w:r>
          </w:p>
        </w:tc>
      </w:tr>
    </w:tbl>
    <w:p w14:paraId="1290ED8D">
      <w:pPr>
        <w:spacing w:line="360" w:lineRule="auto"/>
        <w:ind w:firstLine="540" w:firstLineChars="225"/>
        <w:rPr>
          <w:rFonts w:hint="eastAsia"/>
          <w:sz w:val="24"/>
        </w:rPr>
      </w:pPr>
      <w:r>
        <w:rPr>
          <w:rFonts w:hint="eastAsia"/>
          <w:sz w:val="24"/>
        </w:rPr>
        <w:t>上述时间安排如有变化，以采购人发出的谈判文件的修改、补充及澄清文件规定为准。</w:t>
      </w:r>
    </w:p>
    <w:p w14:paraId="2093ACE4">
      <w:pPr>
        <w:tabs>
          <w:tab w:val="left" w:pos="360"/>
        </w:tabs>
        <w:spacing w:after="156" w:afterLines="50" w:line="360" w:lineRule="auto"/>
        <w:rPr>
          <w:rFonts w:hint="eastAsia"/>
          <w:b/>
          <w:bCs/>
          <w:sz w:val="24"/>
        </w:rPr>
      </w:pPr>
      <w:bookmarkStart w:id="52" w:name="_Toc274733399"/>
      <w:bookmarkStart w:id="53" w:name="_Toc269462895"/>
      <w:bookmarkStart w:id="54" w:name="_Toc304360246"/>
      <w:bookmarkStart w:id="55" w:name="_Toc270350683"/>
      <w:bookmarkStart w:id="56" w:name="_Toc269735272"/>
      <w:bookmarkStart w:id="57" w:name="_Toc269736813"/>
      <w:r>
        <w:rPr>
          <w:rFonts w:hint="eastAsia"/>
          <w:b/>
          <w:bCs/>
          <w:sz w:val="24"/>
        </w:rPr>
        <w:t>2. 谈判文件的澄清</w:t>
      </w:r>
      <w:bookmarkEnd w:id="52"/>
      <w:bookmarkEnd w:id="53"/>
      <w:bookmarkEnd w:id="54"/>
      <w:bookmarkEnd w:id="55"/>
      <w:bookmarkEnd w:id="56"/>
      <w:bookmarkEnd w:id="57"/>
    </w:p>
    <w:p w14:paraId="62F27AA8">
      <w:pPr>
        <w:spacing w:line="360" w:lineRule="auto"/>
        <w:ind w:firstLine="540" w:firstLineChars="225"/>
        <w:rPr>
          <w:rFonts w:hint="eastAsia"/>
          <w:sz w:val="24"/>
        </w:rPr>
      </w:pPr>
      <w:r>
        <w:rPr>
          <w:rFonts w:hint="eastAsia"/>
          <w:sz w:val="24"/>
        </w:rPr>
        <w:t>供应商如对谈判文件有疑问，</w:t>
      </w:r>
      <w:r>
        <w:rPr>
          <w:rFonts w:hint="eastAsia"/>
          <w:color w:val="000000"/>
          <w:sz w:val="24"/>
        </w:rPr>
        <w:t>可与上述联系人进行电话、邮件或函件沟通</w:t>
      </w:r>
      <w:r>
        <w:rPr>
          <w:rFonts w:hint="eastAsia"/>
          <w:sz w:val="24"/>
        </w:rPr>
        <w:t>，采购人将视问题情况采用适当方式予以澄清或答复。</w:t>
      </w:r>
    </w:p>
    <w:p w14:paraId="4D5DD425">
      <w:pPr>
        <w:numPr>
          <w:ilvl w:val="0"/>
          <w:numId w:val="0"/>
        </w:numPr>
        <w:tabs>
          <w:tab w:val="left" w:pos="360"/>
        </w:tabs>
        <w:spacing w:after="156" w:afterLines="50" w:line="360" w:lineRule="auto"/>
        <w:ind w:leftChars="200"/>
        <w:rPr>
          <w:rFonts w:hint="eastAsia"/>
          <w:b/>
          <w:bCs/>
          <w:sz w:val="24"/>
        </w:rPr>
      </w:pPr>
      <w:bookmarkStart w:id="58" w:name="_Toc274733400"/>
      <w:bookmarkStart w:id="59" w:name="_Toc269735273"/>
      <w:bookmarkStart w:id="60" w:name="_Toc269736814"/>
      <w:bookmarkStart w:id="61" w:name="_Toc270350684"/>
      <w:bookmarkStart w:id="62" w:name="_Toc269462896"/>
      <w:bookmarkStart w:id="63" w:name="_Toc304360247"/>
      <w:r>
        <w:rPr>
          <w:rFonts w:hint="eastAsia"/>
          <w:b/>
          <w:bCs/>
          <w:sz w:val="24"/>
        </w:rPr>
        <w:t>3. 谈判文件的修改</w:t>
      </w:r>
      <w:bookmarkEnd w:id="58"/>
      <w:bookmarkEnd w:id="59"/>
      <w:bookmarkEnd w:id="60"/>
      <w:bookmarkEnd w:id="61"/>
      <w:bookmarkEnd w:id="62"/>
      <w:bookmarkEnd w:id="63"/>
    </w:p>
    <w:p w14:paraId="35CF568B">
      <w:pPr>
        <w:spacing w:line="360" w:lineRule="auto"/>
        <w:ind w:left="766" w:leftChars="136" w:hanging="480" w:hangingChars="200"/>
        <w:rPr>
          <w:rFonts w:hint="eastAsia"/>
          <w:sz w:val="24"/>
        </w:rPr>
      </w:pPr>
      <w:r>
        <w:rPr>
          <w:rFonts w:hint="eastAsia"/>
          <w:sz w:val="24"/>
        </w:rPr>
        <w:t>3.1 采购人认为必要时有权对谈判文件内容进行适当修改或添加，并及时通知每</w:t>
      </w:r>
      <w:r>
        <w:rPr>
          <w:rFonts w:hint="eastAsia"/>
          <w:sz w:val="24"/>
          <w:lang w:val="en-US" w:eastAsia="zh-CN"/>
        </w:rPr>
        <w:t>家</w:t>
      </w:r>
      <w:r>
        <w:rPr>
          <w:rFonts w:hint="eastAsia"/>
          <w:sz w:val="24"/>
        </w:rPr>
        <w:t>供应商。</w:t>
      </w:r>
      <w:r>
        <w:rPr>
          <w:rFonts w:hint="eastAsia"/>
          <w:color w:val="000000"/>
          <w:sz w:val="24"/>
        </w:rPr>
        <w:t>供应商应在收到通知后一个工作日内回复采购人</w:t>
      </w:r>
      <w:r>
        <w:rPr>
          <w:rFonts w:hint="eastAsia"/>
          <w:sz w:val="24"/>
        </w:rPr>
        <w:t>，确认已收到修改文件。</w:t>
      </w:r>
    </w:p>
    <w:p w14:paraId="0ECDE3E0">
      <w:pPr>
        <w:spacing w:line="360" w:lineRule="auto"/>
        <w:ind w:left="778" w:leftChars="142" w:hanging="480" w:hangingChars="200"/>
        <w:rPr>
          <w:rFonts w:hint="eastAsia"/>
          <w:sz w:val="24"/>
        </w:rPr>
      </w:pPr>
      <w:r>
        <w:rPr>
          <w:rFonts w:hint="eastAsia"/>
          <w:sz w:val="24"/>
        </w:rPr>
        <w:t>3.2 为使供应商在编写响应文件时，有充分时间对谈判文件的修改部分进行研究，采购人可以酌情延长响应文件的提交截止日期。</w:t>
      </w:r>
    </w:p>
    <w:p w14:paraId="52CD9ACD">
      <w:pPr>
        <w:numPr>
          <w:ilvl w:val="0"/>
          <w:numId w:val="0"/>
        </w:numPr>
        <w:tabs>
          <w:tab w:val="left" w:pos="360"/>
        </w:tabs>
        <w:spacing w:after="156" w:afterLines="50" w:line="360" w:lineRule="auto"/>
        <w:rPr>
          <w:rFonts w:hint="eastAsia"/>
          <w:b/>
          <w:bCs/>
          <w:sz w:val="24"/>
        </w:rPr>
      </w:pPr>
      <w:bookmarkStart w:id="64" w:name="_Toc269462897"/>
      <w:bookmarkStart w:id="65" w:name="_Toc269736815"/>
      <w:bookmarkStart w:id="66" w:name="_Toc304360248"/>
      <w:bookmarkStart w:id="67" w:name="_Toc270350685"/>
      <w:bookmarkStart w:id="68" w:name="_Toc269735274"/>
      <w:bookmarkStart w:id="69" w:name="_Toc274733401"/>
      <w:r>
        <w:rPr>
          <w:rFonts w:hint="eastAsia"/>
          <w:b/>
          <w:bCs/>
          <w:sz w:val="24"/>
        </w:rPr>
        <w:t>4. 无效</w:t>
      </w:r>
      <w:bookmarkEnd w:id="64"/>
      <w:bookmarkEnd w:id="65"/>
      <w:bookmarkEnd w:id="66"/>
      <w:bookmarkEnd w:id="67"/>
      <w:bookmarkEnd w:id="68"/>
      <w:bookmarkEnd w:id="69"/>
      <w:r>
        <w:rPr>
          <w:rFonts w:hint="eastAsia"/>
          <w:b/>
          <w:bCs/>
          <w:sz w:val="24"/>
        </w:rPr>
        <w:t>响应文件</w:t>
      </w:r>
    </w:p>
    <w:p w14:paraId="29AD1665">
      <w:pPr>
        <w:spacing w:line="360" w:lineRule="auto"/>
        <w:ind w:firstLine="480" w:firstLineChars="200"/>
        <w:rPr>
          <w:rFonts w:hint="eastAsia"/>
          <w:sz w:val="24"/>
        </w:rPr>
      </w:pPr>
      <w:r>
        <w:rPr>
          <w:rFonts w:hint="eastAsia"/>
          <w:sz w:val="24"/>
        </w:rPr>
        <w:t>凡有以下情况之一者，可视响应文件无效：</w:t>
      </w:r>
    </w:p>
    <w:p w14:paraId="64D1CA6B">
      <w:pPr>
        <w:spacing w:line="360" w:lineRule="auto"/>
        <w:ind w:firstLine="360" w:firstLineChars="150"/>
        <w:rPr>
          <w:rFonts w:hint="eastAsia"/>
          <w:sz w:val="24"/>
        </w:rPr>
      </w:pPr>
      <w:r>
        <w:rPr>
          <w:rFonts w:hint="eastAsia"/>
          <w:sz w:val="24"/>
        </w:rPr>
        <w:t>4.1 由于供应商原因，响应文件在采购人要求提交的截止时间后送达的；</w:t>
      </w:r>
    </w:p>
    <w:p w14:paraId="43F1F62F">
      <w:pPr>
        <w:spacing w:line="360" w:lineRule="auto"/>
        <w:ind w:firstLine="360" w:firstLineChars="150"/>
        <w:rPr>
          <w:rFonts w:hint="eastAsia"/>
          <w:sz w:val="24"/>
        </w:rPr>
      </w:pPr>
      <w:r>
        <w:rPr>
          <w:rFonts w:hint="eastAsia"/>
          <w:sz w:val="24"/>
        </w:rPr>
        <w:t>4.2 不满足本谈判文件要求的；</w:t>
      </w:r>
    </w:p>
    <w:p w14:paraId="2CD959EA">
      <w:pPr>
        <w:spacing w:line="360" w:lineRule="auto"/>
        <w:ind w:left="839" w:leftChars="171" w:hanging="480" w:hangingChars="200"/>
        <w:rPr>
          <w:rFonts w:hint="eastAsia"/>
          <w:sz w:val="24"/>
        </w:rPr>
      </w:pPr>
      <w:r>
        <w:rPr>
          <w:rFonts w:hint="eastAsia"/>
          <w:sz w:val="24"/>
        </w:rPr>
        <w:t>4.3 供应商在评选过程中违反诚实信用原则，损害采购人或者其他供应商合法权益的；</w:t>
      </w:r>
    </w:p>
    <w:p w14:paraId="44EB2918">
      <w:pPr>
        <w:spacing w:line="360" w:lineRule="auto"/>
        <w:ind w:left="839" w:leftChars="171" w:hanging="480" w:hangingChars="200"/>
      </w:pPr>
      <w:r>
        <w:rPr>
          <w:rFonts w:hint="eastAsia"/>
          <w:sz w:val="24"/>
        </w:rPr>
        <w:t>4.4 评审过程中以各种形式或手段干扰评审的</w:t>
      </w:r>
      <w:r>
        <w:rPr>
          <w:rFonts w:hint="eastAsia"/>
        </w:rPr>
        <w:t>。</w:t>
      </w:r>
    </w:p>
    <w:p w14:paraId="07B0C6E4">
      <w:pPr>
        <w:pStyle w:val="4"/>
        <w:spacing w:line="360" w:lineRule="auto"/>
        <w:rPr>
          <w:rFonts w:hint="eastAsia" w:ascii="宋体" w:hAnsi="宋体"/>
        </w:rPr>
        <w:sectPr>
          <w:pgSz w:w="11906" w:h="16838"/>
          <w:pgMar w:top="1440" w:right="1416" w:bottom="1440" w:left="1800" w:header="851" w:footer="992" w:gutter="0"/>
          <w:cols w:space="425" w:num="1"/>
          <w:docGrid w:type="lines" w:linePitch="312" w:charSpace="0"/>
        </w:sectPr>
      </w:pPr>
    </w:p>
    <w:p w14:paraId="4DD4F165">
      <w:pPr>
        <w:pStyle w:val="4"/>
        <w:bidi w:val="0"/>
        <w:rPr>
          <w:rFonts w:hint="eastAsia"/>
        </w:rPr>
      </w:pPr>
      <w:bookmarkStart w:id="70" w:name="_Toc26260"/>
      <w:r>
        <w:rPr>
          <w:rFonts w:hint="eastAsia"/>
        </w:rPr>
        <w:t>第二章 评审办法</w:t>
      </w:r>
      <w:bookmarkEnd w:id="70"/>
    </w:p>
    <w:p w14:paraId="19D74F50">
      <w:pPr>
        <w:pStyle w:val="10"/>
        <w:rPr>
          <w:rFonts w:hint="eastAsia"/>
        </w:rPr>
      </w:pPr>
      <w:r>
        <w:rPr>
          <w:rFonts w:hint="eastAsia"/>
        </w:rPr>
        <w:t>一、参加人员及要求</w:t>
      </w:r>
    </w:p>
    <w:p w14:paraId="2F229EE3">
      <w:pPr>
        <w:spacing w:line="360" w:lineRule="auto"/>
        <w:ind w:firstLine="480"/>
        <w:rPr>
          <w:rFonts w:hint="eastAsia"/>
          <w:color w:val="FF0000"/>
          <w:sz w:val="24"/>
        </w:rPr>
      </w:pPr>
      <w:r>
        <w:rPr>
          <w:rFonts w:hint="eastAsia"/>
          <w:sz w:val="24"/>
        </w:rPr>
        <w:t>1．供应商须由法定代表人或其代理人参加谈判仪式，随时准备对评委的询问予以解答</w:t>
      </w:r>
      <w:r>
        <w:rPr>
          <w:color w:val="000000"/>
          <w:sz w:val="24"/>
        </w:rPr>
        <w:t>。</w:t>
      </w:r>
    </w:p>
    <w:p w14:paraId="485C72EC">
      <w:pPr>
        <w:spacing w:line="360" w:lineRule="auto"/>
        <w:ind w:firstLine="480"/>
        <w:rPr>
          <w:rFonts w:hint="eastAsia"/>
        </w:rPr>
      </w:pPr>
      <w:r>
        <w:rPr>
          <w:rFonts w:hint="eastAsia"/>
          <w:sz w:val="24"/>
        </w:rPr>
        <w:t>2．法定代表人或其代理人参加谈判仪式时，应在谈判截止时间之前携带身份证或其他与法定代表人或其代理人身份相符的有效证件原件，以备查验</w:t>
      </w:r>
      <w:r>
        <w:rPr>
          <w:sz w:val="24"/>
        </w:rPr>
        <w:t>，未按时提供的视为无效投标。</w:t>
      </w:r>
    </w:p>
    <w:p w14:paraId="50BC5E68">
      <w:pPr>
        <w:spacing w:line="360" w:lineRule="auto"/>
        <w:rPr>
          <w:rFonts w:hint="eastAsia"/>
          <w:sz w:val="24"/>
        </w:rPr>
      </w:pPr>
      <w:r>
        <w:rPr>
          <w:rFonts w:hint="eastAsia"/>
          <w:sz w:val="24"/>
        </w:rPr>
        <w:t>二、评审程序</w:t>
      </w:r>
    </w:p>
    <w:p w14:paraId="7804B42E">
      <w:pPr>
        <w:spacing w:line="360" w:lineRule="auto"/>
        <w:ind w:firstLine="540" w:firstLineChars="225"/>
        <w:rPr>
          <w:rFonts w:hint="eastAsia"/>
        </w:rPr>
      </w:pPr>
      <w:r>
        <w:rPr>
          <w:rFonts w:hint="eastAsia"/>
          <w:sz w:val="24"/>
        </w:rPr>
        <w:t>1．开启响应文件</w:t>
      </w:r>
    </w:p>
    <w:p w14:paraId="5FC648B3">
      <w:pPr>
        <w:spacing w:line="360" w:lineRule="auto"/>
        <w:ind w:left="0" w:leftChars="0" w:firstLine="480" w:firstLineChars="200"/>
        <w:rPr>
          <w:sz w:val="24"/>
        </w:rPr>
      </w:pPr>
      <w:r>
        <w:rPr>
          <w:rFonts w:hint="eastAsia"/>
          <w:sz w:val="24"/>
        </w:rPr>
        <w:t>响应文件开启会议由采购代理机构工作人员主持。开启程序如下：</w:t>
      </w:r>
    </w:p>
    <w:p w14:paraId="344F1FE6">
      <w:pPr>
        <w:spacing w:line="360" w:lineRule="auto"/>
        <w:ind w:firstLine="540" w:firstLineChars="225"/>
        <w:rPr>
          <w:sz w:val="24"/>
        </w:rPr>
      </w:pPr>
      <w:r>
        <w:rPr>
          <w:rFonts w:hint="eastAsia"/>
          <w:sz w:val="24"/>
        </w:rPr>
        <w:t>（1）宣布参与开启会议各供应商名称；</w:t>
      </w:r>
    </w:p>
    <w:p w14:paraId="66DDE286">
      <w:pPr>
        <w:spacing w:line="360" w:lineRule="auto"/>
        <w:ind w:firstLine="540" w:firstLineChars="225"/>
        <w:rPr>
          <w:sz w:val="24"/>
        </w:rPr>
      </w:pPr>
      <w:r>
        <w:rPr>
          <w:rFonts w:hint="eastAsia"/>
          <w:sz w:val="24"/>
        </w:rPr>
        <w:t>（2）供应商代表检査确认各自响应文件的密封情况；</w:t>
      </w:r>
    </w:p>
    <w:p w14:paraId="02A66284">
      <w:pPr>
        <w:spacing w:line="360" w:lineRule="auto"/>
        <w:ind w:firstLine="540" w:firstLineChars="225"/>
        <w:rPr>
          <w:rFonts w:hint="eastAsia"/>
          <w:sz w:val="24"/>
        </w:rPr>
      </w:pPr>
      <w:r>
        <w:rPr>
          <w:rFonts w:hint="eastAsia"/>
          <w:sz w:val="24"/>
        </w:rPr>
        <w:t>（3）按照谈判文件约定的顺序，或供应商递交文件的顺序，宣布供应商参加谈判的先后顺序；</w:t>
      </w:r>
    </w:p>
    <w:p w14:paraId="7CB743C2">
      <w:pPr>
        <w:spacing w:line="360" w:lineRule="auto"/>
        <w:ind w:firstLine="540" w:firstLineChars="225"/>
        <w:rPr>
          <w:rFonts w:hint="eastAsia"/>
          <w:sz w:val="24"/>
        </w:rPr>
      </w:pPr>
      <w:r>
        <w:rPr>
          <w:rFonts w:hint="eastAsia"/>
          <w:sz w:val="24"/>
        </w:rPr>
        <w:t>（4）宣布谈判有关安排和注意事项；</w:t>
      </w:r>
    </w:p>
    <w:p w14:paraId="2DCFCC34">
      <w:pPr>
        <w:spacing w:line="360" w:lineRule="auto"/>
        <w:ind w:firstLine="540" w:firstLineChars="225"/>
        <w:rPr>
          <w:rFonts w:hint="eastAsia"/>
          <w:sz w:val="24"/>
        </w:rPr>
      </w:pPr>
      <w:r>
        <w:rPr>
          <w:rFonts w:hint="eastAsia"/>
          <w:sz w:val="24"/>
        </w:rPr>
        <w:t>（5）开启会议结束。</w:t>
      </w:r>
    </w:p>
    <w:p w14:paraId="6A523265">
      <w:pPr>
        <w:spacing w:line="360" w:lineRule="auto"/>
        <w:ind w:firstLine="480" w:firstLineChars="200"/>
        <w:rPr>
          <w:rFonts w:hint="eastAsia"/>
          <w:sz w:val="24"/>
        </w:rPr>
      </w:pPr>
      <w:r>
        <w:rPr>
          <w:rFonts w:hint="eastAsia"/>
          <w:sz w:val="24"/>
        </w:rPr>
        <w:t>2. 谈判小组</w:t>
      </w:r>
    </w:p>
    <w:p w14:paraId="187074B2">
      <w:pPr>
        <w:spacing w:line="360" w:lineRule="auto"/>
        <w:ind w:firstLine="480" w:firstLineChars="200"/>
        <w:rPr>
          <w:rFonts w:hint="eastAsia"/>
          <w:sz w:val="24"/>
          <w:highlight w:val="none"/>
        </w:rPr>
      </w:pPr>
      <w:r>
        <w:rPr>
          <w:rFonts w:hint="eastAsia"/>
          <w:sz w:val="24"/>
          <w:highlight w:val="none"/>
        </w:rPr>
        <w:t xml:space="preserve">2.1 </w:t>
      </w:r>
      <w:r>
        <w:rPr>
          <w:rFonts w:hint="eastAsia"/>
          <w:sz w:val="24"/>
          <w:highlight w:val="none"/>
          <w:lang w:val="en-US" w:eastAsia="zh-CN"/>
        </w:rPr>
        <w:t>招标</w:t>
      </w:r>
      <w:r>
        <w:rPr>
          <w:rFonts w:hint="eastAsia"/>
          <w:sz w:val="24"/>
          <w:highlight w:val="none"/>
        </w:rPr>
        <w:t>人</w:t>
      </w:r>
      <w:r>
        <w:rPr>
          <w:sz w:val="24"/>
          <w:highlight w:val="none"/>
        </w:rPr>
        <w:t>依法组建</w:t>
      </w:r>
      <w:r>
        <w:rPr>
          <w:rFonts w:hint="eastAsia"/>
          <w:sz w:val="24"/>
          <w:highlight w:val="none"/>
        </w:rPr>
        <w:t>谈判小组，</w:t>
      </w:r>
      <w:r>
        <w:rPr>
          <w:rFonts w:hint="eastAsia"/>
          <w:color w:val="000000"/>
          <w:sz w:val="24"/>
          <w:highlight w:val="none"/>
        </w:rPr>
        <w:t>成员人数为5人及以上单数</w:t>
      </w:r>
      <w:r>
        <w:rPr>
          <w:color w:val="000000"/>
          <w:sz w:val="24"/>
          <w:highlight w:val="none"/>
        </w:rPr>
        <w:t>，</w:t>
      </w:r>
      <w:r>
        <w:rPr>
          <w:rFonts w:hint="eastAsia"/>
          <w:color w:val="000000"/>
          <w:sz w:val="24"/>
          <w:highlight w:val="none"/>
          <w:lang w:val="en-US" w:eastAsia="zh-CN"/>
        </w:rPr>
        <w:t>全部为招标人及其关联公司相关管理、技术、经济等方面的专业人员中选取</w:t>
      </w:r>
      <w:r>
        <w:rPr>
          <w:rFonts w:hint="eastAsia"/>
          <w:color w:val="000000"/>
          <w:sz w:val="24"/>
          <w:highlight w:val="none"/>
        </w:rPr>
        <w:t>。</w:t>
      </w:r>
    </w:p>
    <w:p w14:paraId="19132E56">
      <w:pPr>
        <w:spacing w:line="360" w:lineRule="auto"/>
        <w:ind w:firstLine="480" w:firstLineChars="200"/>
        <w:rPr>
          <w:rFonts w:hint="eastAsia"/>
          <w:sz w:val="24"/>
        </w:rPr>
      </w:pPr>
      <w:r>
        <w:rPr>
          <w:rFonts w:hint="eastAsia"/>
          <w:sz w:val="24"/>
        </w:rPr>
        <w:t>2.2 谈判小组首先审查竞争性谈判文件是否合理，如果存在不合理的条款将对竞争性谈判文件进行修改，重新发放给各供应商，如果不存在歧视性条款，将按照竞争性谈判文件的要求进行评审。</w:t>
      </w:r>
    </w:p>
    <w:p w14:paraId="113F71A1">
      <w:pPr>
        <w:spacing w:line="360" w:lineRule="auto"/>
        <w:ind w:firstLine="480" w:firstLineChars="200"/>
        <w:rPr>
          <w:rFonts w:hint="eastAsia"/>
          <w:sz w:val="24"/>
        </w:rPr>
      </w:pPr>
      <w:r>
        <w:rPr>
          <w:rFonts w:hint="eastAsia"/>
          <w:sz w:val="24"/>
        </w:rPr>
        <w:t>谈判小组负责审查响应文件是否符合竞争性谈判文件的要求，并进行审查、询问、评估和比较。谈判小组认为必要时，可向供应商进行询问。谈判期间，供应商法定代表人或其代理人必须在场准备接受询问，对提出的问题进行澄清，并作出书面答复。</w:t>
      </w:r>
    </w:p>
    <w:p w14:paraId="12C30C6A">
      <w:pPr>
        <w:spacing w:line="360" w:lineRule="auto"/>
        <w:rPr>
          <w:rFonts w:hint="eastAsia"/>
        </w:rPr>
      </w:pPr>
      <w:r>
        <w:rPr>
          <w:rFonts w:hint="eastAsia"/>
          <w:sz w:val="24"/>
        </w:rPr>
        <w:t xml:space="preserve">    2.3 谈判小组负责完成全部谈判过程，向采购代理机构提出经所有谈判小组成员签字的书面谈判小组意见。</w:t>
      </w:r>
    </w:p>
    <w:p w14:paraId="01FBB352">
      <w:pPr>
        <w:spacing w:line="360" w:lineRule="auto"/>
        <w:ind w:firstLine="480" w:firstLineChars="200"/>
        <w:rPr>
          <w:rFonts w:hint="eastAsia"/>
          <w:sz w:val="24"/>
        </w:rPr>
      </w:pPr>
      <w:r>
        <w:rPr>
          <w:rFonts w:hint="eastAsia"/>
          <w:sz w:val="24"/>
        </w:rPr>
        <w:t>3. 对响应文件的初步审查和响应性的确定</w:t>
      </w:r>
    </w:p>
    <w:p w14:paraId="6852A4DB">
      <w:pPr>
        <w:spacing w:line="360" w:lineRule="auto"/>
        <w:ind w:firstLine="480" w:firstLineChars="200"/>
        <w:rPr>
          <w:rFonts w:hint="eastAsia"/>
          <w:sz w:val="24"/>
        </w:rPr>
      </w:pPr>
      <w:r>
        <w:rPr>
          <w:rFonts w:hint="eastAsia"/>
          <w:sz w:val="24"/>
        </w:rPr>
        <w:t>3.</w:t>
      </w:r>
      <w:r>
        <w:rPr>
          <w:rFonts w:hint="eastAsia"/>
          <w:sz w:val="24"/>
          <w:lang w:val="en-US" w:eastAsia="zh-CN"/>
        </w:rPr>
        <w:t xml:space="preserve">1 </w:t>
      </w:r>
      <w:r>
        <w:rPr>
          <w:rFonts w:hint="eastAsia"/>
          <w:sz w:val="24"/>
        </w:rPr>
        <w:t>资格性检查。谈判开始后，采购代理机构将组织谈判小组审查响应文件的内容是否完整，要求的谈判保证金</w:t>
      </w:r>
      <w:r>
        <w:rPr>
          <w:sz w:val="24"/>
        </w:rPr>
        <w:t>（若竞争性谈判文件要求提交</w:t>
      </w:r>
      <w:r>
        <w:rPr>
          <w:rFonts w:hint="eastAsia"/>
          <w:sz w:val="24"/>
        </w:rPr>
        <w:t>谈判</w:t>
      </w:r>
      <w:r>
        <w:rPr>
          <w:sz w:val="24"/>
        </w:rPr>
        <w:t>保证金的）</w:t>
      </w:r>
      <w:r>
        <w:rPr>
          <w:rFonts w:hint="eastAsia"/>
          <w:sz w:val="24"/>
        </w:rPr>
        <w:t>是否已提供，文件签署是否正确。</w:t>
      </w:r>
    </w:p>
    <w:p w14:paraId="69B7419A">
      <w:pPr>
        <w:spacing w:line="360" w:lineRule="auto"/>
        <w:ind w:firstLine="480" w:firstLineChars="200"/>
        <w:rPr>
          <w:rFonts w:hint="eastAsia"/>
          <w:sz w:val="24"/>
        </w:rPr>
      </w:pPr>
      <w:r>
        <w:rPr>
          <w:rFonts w:hint="eastAsia"/>
          <w:sz w:val="24"/>
        </w:rPr>
        <w:t xml:space="preserve">3.2 </w:t>
      </w:r>
      <w:r>
        <w:rPr>
          <w:sz w:val="24"/>
        </w:rPr>
        <w:t>实质上没有响应竞争性谈判文件要求的响应文件，将被拒绝。</w:t>
      </w:r>
      <w:r>
        <w:rPr>
          <w:rFonts w:hint="eastAsia"/>
          <w:sz w:val="24"/>
        </w:rPr>
        <w:t>供应商</w:t>
      </w:r>
      <w:r>
        <w:rPr>
          <w:sz w:val="24"/>
        </w:rPr>
        <w:t>不得通过修改或撤回不符合要求的重大偏离而使其</w:t>
      </w:r>
      <w:r>
        <w:rPr>
          <w:rFonts w:hint="eastAsia"/>
          <w:sz w:val="24"/>
        </w:rPr>
        <w:t>谈判</w:t>
      </w:r>
      <w:r>
        <w:rPr>
          <w:sz w:val="24"/>
        </w:rPr>
        <w:t>成为响应性的</w:t>
      </w:r>
      <w:r>
        <w:rPr>
          <w:rFonts w:hint="eastAsia"/>
          <w:sz w:val="24"/>
        </w:rPr>
        <w:t>谈判</w:t>
      </w:r>
      <w:r>
        <w:rPr>
          <w:sz w:val="24"/>
        </w:rPr>
        <w:t>。</w:t>
      </w:r>
      <w:r>
        <w:rPr>
          <w:rFonts w:hint="eastAsia"/>
          <w:sz w:val="24"/>
        </w:rPr>
        <w:t>供应商如出现下列情况之一的，其谈判将被拒绝：</w:t>
      </w:r>
    </w:p>
    <w:p w14:paraId="01D8AD2F">
      <w:pPr>
        <w:spacing w:line="360" w:lineRule="auto"/>
        <w:ind w:left="0" w:leftChars="0" w:firstLine="480" w:firstLineChars="200"/>
        <w:rPr>
          <w:sz w:val="24"/>
        </w:rPr>
      </w:pPr>
      <w:r>
        <w:rPr>
          <w:sz w:val="24"/>
        </w:rPr>
        <w:t>（1）若谈判文件要求提供谈判保证金的，</w:t>
      </w:r>
      <w:r>
        <w:rPr>
          <w:rFonts w:hint="eastAsia"/>
          <w:sz w:val="24"/>
        </w:rPr>
        <w:t>供应商</w:t>
      </w:r>
      <w:r>
        <w:rPr>
          <w:sz w:val="24"/>
        </w:rPr>
        <w:t>未提供谈判保证金或谈判保证金金额不足或谈判保函的有效期短于谈判有效期的；</w:t>
      </w:r>
    </w:p>
    <w:p w14:paraId="269518E7">
      <w:pPr>
        <w:spacing w:line="360" w:lineRule="auto"/>
        <w:ind w:firstLine="480" w:firstLineChars="200"/>
        <w:rPr>
          <w:sz w:val="24"/>
        </w:rPr>
      </w:pPr>
      <w:r>
        <w:rPr>
          <w:sz w:val="24"/>
        </w:rPr>
        <w:t>（2）响应文件未按谈判文件的要求加盖公章的；</w:t>
      </w:r>
    </w:p>
    <w:p w14:paraId="07492E77">
      <w:pPr>
        <w:spacing w:line="360" w:lineRule="auto"/>
        <w:ind w:firstLine="480" w:firstLineChars="200"/>
        <w:rPr>
          <w:sz w:val="24"/>
        </w:rPr>
      </w:pPr>
      <w:r>
        <w:rPr>
          <w:sz w:val="24"/>
        </w:rPr>
        <w:t>（3）谈判有效期短于谈判文件要求的；</w:t>
      </w:r>
    </w:p>
    <w:p w14:paraId="2D70AFA3">
      <w:pPr>
        <w:spacing w:line="360" w:lineRule="auto"/>
        <w:ind w:firstLine="480" w:firstLineChars="200"/>
        <w:rPr>
          <w:sz w:val="24"/>
        </w:rPr>
      </w:pPr>
      <w:r>
        <w:rPr>
          <w:sz w:val="24"/>
        </w:rPr>
        <w:t>（4）响应文件中提供虚假或失实资料的；</w:t>
      </w:r>
    </w:p>
    <w:p w14:paraId="71A5804A">
      <w:pPr>
        <w:spacing w:line="360" w:lineRule="auto"/>
        <w:ind w:firstLine="480" w:firstLineChars="200"/>
        <w:rPr>
          <w:sz w:val="24"/>
        </w:rPr>
      </w:pPr>
      <w:r>
        <w:rPr>
          <w:sz w:val="24"/>
        </w:rPr>
        <w:t>（5）不能满足谈判文件中任何一条实质性要求或加注“*”号条款出现负偏离或经谈判小组认定有重大偏离的响应文件或投标内容不符合相关强制性规定的；</w:t>
      </w:r>
    </w:p>
    <w:p w14:paraId="05016FBF">
      <w:pPr>
        <w:spacing w:line="360" w:lineRule="auto"/>
        <w:ind w:firstLine="480" w:firstLineChars="200"/>
        <w:rPr>
          <w:sz w:val="24"/>
        </w:rPr>
      </w:pPr>
      <w:r>
        <w:rPr>
          <w:sz w:val="24"/>
        </w:rPr>
        <w:t>（6）未提供法定代表人授权书或法定代表人授权书不符合谈判文件要求的；</w:t>
      </w:r>
    </w:p>
    <w:p w14:paraId="73881C44">
      <w:pPr>
        <w:spacing w:line="360" w:lineRule="auto"/>
        <w:ind w:firstLine="480" w:firstLineChars="200"/>
        <w:rPr>
          <w:sz w:val="24"/>
        </w:rPr>
      </w:pPr>
      <w:r>
        <w:rPr>
          <w:sz w:val="24"/>
        </w:rPr>
        <w:t>（7）最终报价超出采购预算或经谈判小组认定报价低于成本的；</w:t>
      </w:r>
    </w:p>
    <w:p w14:paraId="25613D64">
      <w:pPr>
        <w:spacing w:line="360" w:lineRule="auto"/>
        <w:ind w:firstLine="480" w:firstLineChars="200"/>
        <w:rPr>
          <w:sz w:val="24"/>
        </w:rPr>
      </w:pPr>
      <w:r>
        <w:rPr>
          <w:sz w:val="24"/>
        </w:rPr>
        <w:t>（</w:t>
      </w:r>
      <w:r>
        <w:rPr>
          <w:rFonts w:hint="eastAsia"/>
          <w:sz w:val="24"/>
        </w:rPr>
        <w:t>8</w:t>
      </w:r>
      <w:r>
        <w:rPr>
          <w:sz w:val="24"/>
        </w:rPr>
        <w:t>）扰乱评标现场秩序，无理取闹，恶意诽谤的；</w:t>
      </w:r>
    </w:p>
    <w:p w14:paraId="33B94A52">
      <w:pPr>
        <w:spacing w:line="360" w:lineRule="auto"/>
        <w:ind w:firstLine="480" w:firstLineChars="200"/>
        <w:rPr>
          <w:sz w:val="24"/>
        </w:rPr>
      </w:pPr>
      <w:r>
        <w:rPr>
          <w:sz w:val="24"/>
        </w:rPr>
        <w:t>（</w:t>
      </w:r>
      <w:r>
        <w:rPr>
          <w:rFonts w:hint="eastAsia"/>
          <w:sz w:val="24"/>
        </w:rPr>
        <w:t>9</w:t>
      </w:r>
      <w:r>
        <w:rPr>
          <w:sz w:val="24"/>
        </w:rPr>
        <w:t>）单位负责人或法定代表人为同一人，或者存在控股、管理关系的不同供应商，参加同一包或者未划分包的同一项目投标的，相关投标均无效；</w:t>
      </w:r>
    </w:p>
    <w:p w14:paraId="4DEDEB2F">
      <w:pPr>
        <w:spacing w:line="360" w:lineRule="auto"/>
        <w:ind w:firstLine="480" w:firstLineChars="200"/>
        <w:rPr>
          <w:sz w:val="24"/>
        </w:rPr>
      </w:pPr>
      <w:r>
        <w:rPr>
          <w:sz w:val="24"/>
        </w:rPr>
        <w:t>（</w:t>
      </w:r>
      <w:r>
        <w:rPr>
          <w:rFonts w:hint="eastAsia"/>
          <w:sz w:val="24"/>
        </w:rPr>
        <w:t>10</w:t>
      </w:r>
      <w:r>
        <w:rPr>
          <w:sz w:val="24"/>
        </w:rPr>
        <w:t>）其他法定投标无效的情形。</w:t>
      </w:r>
    </w:p>
    <w:p w14:paraId="42C0CD44">
      <w:pPr>
        <w:spacing w:line="360" w:lineRule="auto"/>
        <w:ind w:firstLine="480" w:firstLineChars="200"/>
        <w:rPr>
          <w:rFonts w:hint="eastAsia"/>
          <w:sz w:val="24"/>
        </w:rPr>
      </w:pPr>
      <w:r>
        <w:rPr>
          <w:rFonts w:hint="eastAsia"/>
          <w:sz w:val="24"/>
        </w:rPr>
        <w:t xml:space="preserve"> 4. 响应文件初审</w:t>
      </w:r>
    </w:p>
    <w:p w14:paraId="7B93A100">
      <w:pPr>
        <w:spacing w:line="360" w:lineRule="auto"/>
        <w:ind w:firstLine="480" w:firstLineChars="200"/>
        <w:rPr>
          <w:rFonts w:hint="eastAsia"/>
          <w:color w:val="auto"/>
          <w:sz w:val="24"/>
        </w:rPr>
      </w:pPr>
      <w:r>
        <w:rPr>
          <w:rFonts w:hint="eastAsia"/>
          <w:sz w:val="24"/>
        </w:rPr>
        <w:t xml:space="preserve"> 4.1谈判小组按照本部分的规定对各供应商的响应文件进行初步审查和响应性确定，不符合竞争性谈判文件要求的供应商取消谈判资格。</w:t>
      </w:r>
      <w:r>
        <w:rPr>
          <w:rFonts w:hint="eastAsia"/>
          <w:color w:val="auto"/>
          <w:sz w:val="24"/>
        </w:rPr>
        <w:t>初步审查包括技术部分，出现以下情形的其谈判将被拒绝，不得进入价格谈判阶段：</w:t>
      </w:r>
    </w:p>
    <w:p w14:paraId="6105624E">
      <w:pPr>
        <w:spacing w:line="360" w:lineRule="auto"/>
        <w:ind w:left="636" w:leftChars="303" w:firstLine="0" w:firstLineChars="0"/>
        <w:rPr>
          <w:rFonts w:hint="eastAsia"/>
          <w:sz w:val="24"/>
        </w:rPr>
      </w:pPr>
      <w:r>
        <w:rPr>
          <w:sz w:val="24"/>
        </w:rPr>
        <w:t>（1）</w:t>
      </w:r>
      <w:r>
        <w:rPr>
          <w:rFonts w:hint="eastAsia"/>
          <w:sz w:val="24"/>
        </w:rPr>
        <w:t>谈判响应文件的服务方案不合理，存在错项或漏项；</w:t>
      </w:r>
    </w:p>
    <w:p w14:paraId="28A8E14F">
      <w:pPr>
        <w:spacing w:line="360" w:lineRule="auto"/>
        <w:ind w:left="636" w:leftChars="303" w:firstLine="0" w:firstLineChars="0"/>
        <w:rPr>
          <w:rFonts w:hint="eastAsia"/>
          <w:sz w:val="24"/>
        </w:rPr>
      </w:pPr>
      <w:r>
        <w:rPr>
          <w:sz w:val="24"/>
        </w:rPr>
        <w:t>（</w:t>
      </w:r>
      <w:r>
        <w:rPr>
          <w:rFonts w:hint="eastAsia"/>
          <w:sz w:val="24"/>
        </w:rPr>
        <w:t>2</w:t>
      </w:r>
      <w:r>
        <w:rPr>
          <w:sz w:val="24"/>
        </w:rPr>
        <w:t>）</w:t>
      </w:r>
      <w:r>
        <w:rPr>
          <w:rFonts w:hint="eastAsia"/>
          <w:sz w:val="24"/>
        </w:rPr>
        <w:t>谈判响应文件的服务周期不满足谈判文件要求；</w:t>
      </w:r>
    </w:p>
    <w:p w14:paraId="4F7E36CC">
      <w:pPr>
        <w:spacing w:line="360" w:lineRule="auto"/>
        <w:ind w:left="636" w:leftChars="303" w:firstLine="0" w:firstLineChars="0"/>
        <w:rPr>
          <w:rFonts w:hint="eastAsia"/>
          <w:sz w:val="24"/>
        </w:rPr>
      </w:pPr>
      <w:r>
        <w:rPr>
          <w:sz w:val="24"/>
        </w:rPr>
        <w:t>（</w:t>
      </w:r>
      <w:r>
        <w:rPr>
          <w:rFonts w:hint="eastAsia"/>
          <w:sz w:val="24"/>
        </w:rPr>
        <w:t>3</w:t>
      </w:r>
      <w:r>
        <w:rPr>
          <w:sz w:val="24"/>
        </w:rPr>
        <w:t>）</w:t>
      </w:r>
      <w:r>
        <w:rPr>
          <w:rFonts w:hint="eastAsia"/>
          <w:sz w:val="24"/>
        </w:rPr>
        <w:t>谈判文件商务报价中存在明显缺项漏项；</w:t>
      </w:r>
    </w:p>
    <w:p w14:paraId="50B1B727">
      <w:pPr>
        <w:spacing w:line="360" w:lineRule="auto"/>
        <w:ind w:left="636" w:leftChars="303" w:firstLine="0" w:firstLineChars="0"/>
        <w:rPr>
          <w:rFonts w:hint="eastAsia"/>
          <w:sz w:val="24"/>
        </w:rPr>
      </w:pPr>
      <w:r>
        <w:rPr>
          <w:sz w:val="24"/>
        </w:rPr>
        <w:t>（</w:t>
      </w:r>
      <w:r>
        <w:rPr>
          <w:rFonts w:hint="eastAsia"/>
          <w:sz w:val="24"/>
        </w:rPr>
        <w:t>4</w:t>
      </w:r>
      <w:r>
        <w:rPr>
          <w:sz w:val="24"/>
        </w:rPr>
        <w:t>）</w:t>
      </w:r>
      <w:r>
        <w:rPr>
          <w:rFonts w:hint="eastAsia"/>
          <w:sz w:val="24"/>
        </w:rPr>
        <w:t>谈判文件商务报价</w:t>
      </w:r>
      <w:r>
        <w:rPr>
          <w:rFonts w:hint="eastAsia"/>
          <w:sz w:val="24"/>
          <w:lang w:val="en-US" w:eastAsia="zh-CN"/>
        </w:rPr>
        <w:t>超过采购预算</w:t>
      </w:r>
      <w:r>
        <w:rPr>
          <w:rFonts w:hint="eastAsia"/>
          <w:sz w:val="24"/>
        </w:rPr>
        <w:t>；</w:t>
      </w:r>
    </w:p>
    <w:p w14:paraId="540770C3">
      <w:pPr>
        <w:spacing w:line="360" w:lineRule="auto"/>
        <w:ind w:left="636" w:leftChars="303" w:firstLine="0" w:firstLineChars="0"/>
        <w:rPr>
          <w:rFonts w:hint="eastAsia" w:ascii="Times New Roman" w:hAnsi="Times New Roman" w:eastAsia="宋体" w:cs="Times New Roman"/>
          <w:sz w:val="24"/>
        </w:rPr>
      </w:pPr>
      <w:r>
        <w:rPr>
          <w:rFonts w:hint="eastAsia" w:ascii="Times New Roman" w:hAnsi="Times New Roman" w:eastAsia="宋体" w:cs="Times New Roman"/>
          <w:sz w:val="24"/>
        </w:rPr>
        <w:t>（</w:t>
      </w:r>
      <w:r>
        <w:rPr>
          <w:rFonts w:hint="eastAsia" w:ascii="Times New Roman" w:hAnsi="Times New Roman" w:eastAsia="宋体" w:cs="Times New Roman"/>
          <w:sz w:val="24"/>
          <w:lang w:val="en-US" w:eastAsia="zh-CN"/>
        </w:rPr>
        <w:t>5</w:t>
      </w:r>
      <w:r>
        <w:rPr>
          <w:rFonts w:hint="eastAsia" w:ascii="Times New Roman" w:hAnsi="Times New Roman" w:eastAsia="宋体" w:cs="Times New Roman"/>
          <w:sz w:val="24"/>
        </w:rPr>
        <w:t>）不响应谈判文件中的付款条件的；</w:t>
      </w:r>
    </w:p>
    <w:p w14:paraId="372A3941">
      <w:pPr>
        <w:spacing w:line="360" w:lineRule="auto"/>
        <w:ind w:left="636" w:leftChars="303" w:firstLine="0" w:firstLineChars="0"/>
        <w:rPr>
          <w:rFonts w:hint="eastAsia"/>
          <w:sz w:val="24"/>
        </w:rPr>
      </w:pPr>
      <w:r>
        <w:rPr>
          <w:sz w:val="24"/>
        </w:rPr>
        <w:t>（</w:t>
      </w:r>
      <w:r>
        <w:rPr>
          <w:rFonts w:hint="eastAsia"/>
          <w:sz w:val="24"/>
          <w:lang w:val="en-US" w:eastAsia="zh-CN"/>
        </w:rPr>
        <w:t>6</w:t>
      </w:r>
      <w:r>
        <w:rPr>
          <w:sz w:val="24"/>
        </w:rPr>
        <w:t>）</w:t>
      </w:r>
      <w:r>
        <w:rPr>
          <w:rFonts w:hint="eastAsia"/>
          <w:sz w:val="24"/>
        </w:rPr>
        <w:t>谈判响应文件未加盖投标单位公章或字迹模糊不清；</w:t>
      </w:r>
    </w:p>
    <w:p w14:paraId="41DB9518">
      <w:pPr>
        <w:spacing w:line="360" w:lineRule="auto"/>
        <w:ind w:left="636" w:leftChars="303" w:firstLine="0" w:firstLineChars="0"/>
        <w:rPr>
          <w:rFonts w:hint="eastAsia"/>
          <w:sz w:val="24"/>
        </w:rPr>
      </w:pPr>
      <w:r>
        <w:rPr>
          <w:sz w:val="24"/>
        </w:rPr>
        <w:t>（</w:t>
      </w:r>
      <w:r>
        <w:rPr>
          <w:rFonts w:hint="eastAsia"/>
          <w:sz w:val="24"/>
          <w:lang w:val="en-US" w:eastAsia="zh-CN"/>
        </w:rPr>
        <w:t>7</w:t>
      </w:r>
      <w:r>
        <w:rPr>
          <w:sz w:val="24"/>
        </w:rPr>
        <w:t>）</w:t>
      </w:r>
      <w:r>
        <w:rPr>
          <w:rFonts w:hint="eastAsia"/>
          <w:sz w:val="24"/>
        </w:rPr>
        <w:t>不符合谈判文件其他实质性要求的。</w:t>
      </w:r>
    </w:p>
    <w:p w14:paraId="0D729E82">
      <w:pPr>
        <w:spacing w:line="360" w:lineRule="auto"/>
        <w:ind w:firstLine="480" w:firstLineChars="200"/>
        <w:rPr>
          <w:rFonts w:hint="eastAsia"/>
          <w:sz w:val="24"/>
        </w:rPr>
      </w:pPr>
      <w:r>
        <w:rPr>
          <w:rFonts w:hint="eastAsia"/>
          <w:sz w:val="24"/>
        </w:rPr>
        <w:t>5. 第一阶段 响应文件评审</w:t>
      </w:r>
    </w:p>
    <w:p w14:paraId="03DD7CF9">
      <w:pPr>
        <w:spacing w:line="360" w:lineRule="auto"/>
        <w:rPr>
          <w:rFonts w:hint="eastAsia"/>
          <w:sz w:val="24"/>
        </w:rPr>
      </w:pPr>
      <w:r>
        <w:rPr>
          <w:sz w:val="24"/>
        </w:rPr>
        <w:t>（1）</w:t>
      </w:r>
      <w:r>
        <w:rPr>
          <w:rFonts w:hint="eastAsia"/>
          <w:sz w:val="24"/>
        </w:rPr>
        <w:t xml:space="preserve">谈判开始后，首先由谈判小组对初审合格的谈判文件进行审阅； </w:t>
      </w:r>
    </w:p>
    <w:p w14:paraId="6A28AD54">
      <w:pPr>
        <w:spacing w:line="360" w:lineRule="auto"/>
        <w:ind w:firstLine="480" w:firstLineChars="200"/>
        <w:rPr>
          <w:rFonts w:hint="eastAsia"/>
          <w:kern w:val="0"/>
          <w:sz w:val="24"/>
        </w:rPr>
      </w:pPr>
      <w:r>
        <w:rPr>
          <w:sz w:val="24"/>
        </w:rPr>
        <w:t>（</w:t>
      </w:r>
      <w:r>
        <w:rPr>
          <w:rFonts w:hint="eastAsia"/>
          <w:sz w:val="24"/>
        </w:rPr>
        <w:t>2</w:t>
      </w:r>
      <w:r>
        <w:rPr>
          <w:sz w:val="24"/>
        </w:rPr>
        <w:t>）</w:t>
      </w:r>
      <w:r>
        <w:rPr>
          <w:rFonts w:hint="eastAsia"/>
          <w:sz w:val="24"/>
        </w:rPr>
        <w:t>为了有助于</w:t>
      </w:r>
      <w:r>
        <w:rPr>
          <w:rFonts w:hint="eastAsia"/>
          <w:kern w:val="0"/>
          <w:sz w:val="24"/>
        </w:rPr>
        <w:t>对谈判内容进行审查、评估和比较，谈判小组有权向供应商询问，请供应商澄清其投标内容；或就谈判内容与供应商进行进一步谈判。</w:t>
      </w:r>
      <w:r>
        <w:rPr>
          <w:kern w:val="0"/>
          <w:sz w:val="24"/>
        </w:rPr>
        <w:t>谈判小组所有成员应当集中与单一供应商分别进行谈判，并给予所有参加谈判的供应商平等的谈判机会。</w:t>
      </w:r>
      <w:r>
        <w:rPr>
          <w:rFonts w:hint="eastAsia"/>
          <w:kern w:val="0"/>
          <w:sz w:val="24"/>
        </w:rPr>
        <w:t>供应商有责任按照采购代理机构通知的时间、地点指派专人进行答疑、澄清及谈判；</w:t>
      </w:r>
    </w:p>
    <w:p w14:paraId="3D4BD754">
      <w:pPr>
        <w:spacing w:line="360" w:lineRule="auto"/>
        <w:ind w:firstLine="480" w:firstLineChars="200"/>
        <w:rPr>
          <w:rFonts w:hint="eastAsia"/>
          <w:kern w:val="0"/>
          <w:sz w:val="24"/>
        </w:rPr>
      </w:pPr>
      <w:r>
        <w:rPr>
          <w:sz w:val="24"/>
        </w:rPr>
        <w:t>（</w:t>
      </w:r>
      <w:r>
        <w:rPr>
          <w:rFonts w:hint="eastAsia"/>
          <w:sz w:val="24"/>
        </w:rPr>
        <w:t>3</w:t>
      </w:r>
      <w:r>
        <w:rPr>
          <w:sz w:val="24"/>
        </w:rPr>
        <w:t>）</w:t>
      </w:r>
      <w:r>
        <w:rPr>
          <w:rFonts w:hint="eastAsia"/>
          <w:sz w:val="24"/>
        </w:rPr>
        <w:t>对响应文件进行评审。</w:t>
      </w:r>
    </w:p>
    <w:p w14:paraId="1A599847">
      <w:pPr>
        <w:spacing w:line="360" w:lineRule="auto"/>
        <w:ind w:firstLine="480" w:firstLineChars="200"/>
        <w:rPr>
          <w:rFonts w:hint="eastAsia"/>
          <w:sz w:val="24"/>
        </w:rPr>
      </w:pPr>
      <w:r>
        <w:rPr>
          <w:kern w:val="0"/>
          <w:sz w:val="24"/>
        </w:rPr>
        <w:t>（</w:t>
      </w:r>
      <w:r>
        <w:rPr>
          <w:rFonts w:hint="eastAsia"/>
          <w:kern w:val="0"/>
          <w:sz w:val="24"/>
        </w:rPr>
        <w:t>4</w:t>
      </w:r>
      <w:r>
        <w:rPr>
          <w:kern w:val="0"/>
          <w:sz w:val="24"/>
        </w:rPr>
        <w:t>）</w:t>
      </w:r>
      <w:r>
        <w:rPr>
          <w:rFonts w:hint="eastAsia"/>
          <w:kern w:val="0"/>
          <w:sz w:val="24"/>
        </w:rPr>
        <w:t>澄清或谈判的答复，应全部以书面形式在规定的时间内</w:t>
      </w:r>
      <w:r>
        <w:rPr>
          <w:rFonts w:hint="eastAsia"/>
          <w:sz w:val="24"/>
        </w:rPr>
        <w:t>完成，并须由法定代表人或正式授权的供应商代表签署，作为响应文件的一部分，对供应商具有约束力。</w:t>
      </w:r>
    </w:p>
    <w:p w14:paraId="347495F1">
      <w:pPr>
        <w:spacing w:line="360" w:lineRule="auto"/>
        <w:ind w:firstLine="480"/>
        <w:rPr>
          <w:sz w:val="24"/>
        </w:rPr>
      </w:pPr>
      <w:r>
        <w:rPr>
          <w:sz w:val="24"/>
        </w:rPr>
        <w:t>（</w:t>
      </w:r>
      <w:r>
        <w:rPr>
          <w:rFonts w:hint="eastAsia"/>
          <w:sz w:val="24"/>
        </w:rPr>
        <w:t>5</w:t>
      </w:r>
      <w:r>
        <w:rPr>
          <w:sz w:val="24"/>
        </w:rPr>
        <w:t>）谈判文件能够详细列明采购标的的技术、服务要求的，谈判结束后，谈判小组应当要求所有继续参加谈判的供应商在规定时间内提交最后报价，提交最后报价的供应商不得少于3家。谈判文件不能详细列明采购标的的技术、服务要求，需经谈判由供应商提供最终设计方案或解决方案的，谈判结束后，谈判小组应当</w:t>
      </w:r>
      <w:r>
        <w:rPr>
          <w:rFonts w:hint="eastAsia"/>
          <w:sz w:val="24"/>
        </w:rPr>
        <w:t>通过技术排名推荐出前三名供应商</w:t>
      </w:r>
      <w:r>
        <w:rPr>
          <w:sz w:val="24"/>
        </w:rPr>
        <w:t>，并要求其在规定时间内提交最后报价。最后报价是供应商响应文件的有效组成部分。</w:t>
      </w:r>
    </w:p>
    <w:p w14:paraId="64E9D103">
      <w:pPr>
        <w:spacing w:line="360" w:lineRule="auto"/>
        <w:ind w:firstLine="480"/>
        <w:rPr>
          <w:sz w:val="24"/>
        </w:rPr>
      </w:pPr>
      <w:r>
        <w:rPr>
          <w:sz w:val="24"/>
        </w:rPr>
        <w:t>（6）谈判小组成员要依法独立评审，并对评审意见承担个人责任。谈判小组成员对需要共同认定的事项存在争议的，按照少数服从多数的原则做出结论。持不同意见的谈判小组成员应当在评审报告上签署不同意见并说明理由，否则视为同意。</w:t>
      </w:r>
    </w:p>
    <w:p w14:paraId="59605EFE">
      <w:pPr>
        <w:spacing w:line="360" w:lineRule="auto"/>
        <w:ind w:firstLine="480"/>
        <w:rPr>
          <w:sz w:val="24"/>
        </w:rPr>
      </w:pPr>
      <w:r>
        <w:rPr>
          <w:sz w:val="24"/>
        </w:rPr>
        <w:t>（7）经谈判小组判定认为不满足竞争性谈判文件要求的</w:t>
      </w:r>
      <w:r>
        <w:rPr>
          <w:rFonts w:hint="eastAsia"/>
          <w:sz w:val="24"/>
        </w:rPr>
        <w:t>供应商</w:t>
      </w:r>
      <w:r>
        <w:rPr>
          <w:sz w:val="24"/>
        </w:rPr>
        <w:t>不进入第二阶段谈判。</w:t>
      </w:r>
    </w:p>
    <w:p w14:paraId="5BC70F37">
      <w:pPr>
        <w:spacing w:line="360" w:lineRule="auto"/>
        <w:rPr>
          <w:rFonts w:hint="eastAsia"/>
          <w:sz w:val="24"/>
        </w:rPr>
      </w:pPr>
      <w:r>
        <w:rPr>
          <w:rFonts w:hint="eastAsia"/>
          <w:sz w:val="24"/>
        </w:rPr>
        <w:t xml:space="preserve"> 6．第二阶段 价格谈判</w:t>
      </w:r>
    </w:p>
    <w:p w14:paraId="0A61F97C">
      <w:pPr>
        <w:spacing w:line="360" w:lineRule="auto"/>
        <w:rPr>
          <w:rFonts w:hint="eastAsia"/>
          <w:sz w:val="24"/>
        </w:rPr>
      </w:pPr>
      <w:r>
        <w:rPr>
          <w:rFonts w:hint="eastAsia"/>
          <w:sz w:val="24"/>
        </w:rPr>
        <w:t xml:space="preserve"> （1）谈判小组将对报价部分进行审核，看其是否有计算上或累加上的算术错误，修改错误的原则如下：</w:t>
      </w:r>
    </w:p>
    <w:p w14:paraId="4288EED9">
      <w:pPr>
        <w:spacing w:line="360" w:lineRule="auto"/>
        <w:rPr>
          <w:rFonts w:hint="eastAsia"/>
          <w:sz w:val="24"/>
        </w:rPr>
      </w:pPr>
      <w:r>
        <w:rPr>
          <w:rFonts w:hint="eastAsia"/>
          <w:sz w:val="24"/>
        </w:rPr>
        <w:t xml:space="preserve">  ①谈判文件中报价一览表内容与报价书中报价分项一览表内容不一致的，以报价一览表为准；</w:t>
      </w:r>
    </w:p>
    <w:p w14:paraId="2B74593C">
      <w:pPr>
        <w:spacing w:line="360" w:lineRule="auto"/>
        <w:rPr>
          <w:rFonts w:hint="eastAsia"/>
          <w:sz w:val="24"/>
        </w:rPr>
      </w:pPr>
      <w:r>
        <w:rPr>
          <w:rFonts w:hint="eastAsia"/>
          <w:sz w:val="24"/>
        </w:rPr>
        <w:t xml:space="preserve">  ②谈判文件的大写金额和小写金额不一致的，以大写金额为准；总价金额与按单价汇总金额不一致的，以单价金额计算结果为准；单价金额小数点有明显错位的，应以总价为准，并修改单价；对不同文字文本响应文件的解释发生异议的，以中文文本为准。</w:t>
      </w:r>
    </w:p>
    <w:p w14:paraId="3DE2C9BD">
      <w:pPr>
        <w:spacing w:line="360" w:lineRule="auto"/>
        <w:ind w:firstLine="480"/>
        <w:rPr>
          <w:rFonts w:hint="eastAsia"/>
          <w:sz w:val="24"/>
        </w:rPr>
      </w:pPr>
      <w:r>
        <w:rPr>
          <w:rFonts w:hint="eastAsia"/>
          <w:sz w:val="24"/>
        </w:rPr>
        <w:t>谈判小组将要求供应商按上述修改错误的方法调整报价，供应商同意后，调整后的报价对供应商起约束作用。如果供应商不接受修改后的报价，其投标将被拒绝。</w:t>
      </w:r>
    </w:p>
    <w:p w14:paraId="203E9891">
      <w:pPr>
        <w:spacing w:line="360" w:lineRule="auto"/>
        <w:ind w:firstLine="480" w:firstLineChars="200"/>
        <w:rPr>
          <w:rFonts w:hint="eastAsia"/>
          <w:sz w:val="24"/>
        </w:rPr>
      </w:pPr>
      <w:r>
        <w:rPr>
          <w:rFonts w:hint="eastAsia"/>
          <w:sz w:val="24"/>
        </w:rPr>
        <w:t>（2）进入价格谈判的供应商有均等的报价机会，供应商应在谈判小组规定的时间内完成报价，超过规定时间的报价将被拒绝。</w:t>
      </w:r>
    </w:p>
    <w:p w14:paraId="1262B487">
      <w:pPr>
        <w:spacing w:line="360" w:lineRule="auto"/>
        <w:rPr>
          <w:rFonts w:hint="eastAsia"/>
          <w:sz w:val="24"/>
        </w:rPr>
      </w:pPr>
      <w:r>
        <w:rPr>
          <w:rFonts w:hint="eastAsia"/>
          <w:sz w:val="24"/>
        </w:rPr>
        <w:t xml:space="preserve"> （3）每一轮报价的修改全部为书面的，并须由正式授权的供应商代表签署，作为报价文件的一部分，对供应商具有约束力。</w:t>
      </w:r>
    </w:p>
    <w:p w14:paraId="1305B179">
      <w:pPr>
        <w:spacing w:line="360" w:lineRule="auto"/>
        <w:ind w:firstLine="480" w:firstLineChars="200"/>
        <w:rPr>
          <w:sz w:val="24"/>
        </w:rPr>
      </w:pPr>
      <w:r>
        <w:rPr>
          <w:rFonts w:hint="eastAsia"/>
          <w:sz w:val="24"/>
        </w:rPr>
        <w:t xml:space="preserve">7. </w:t>
      </w:r>
      <w:r>
        <w:rPr>
          <w:sz w:val="24"/>
        </w:rPr>
        <w:t>谈判小组应当从质量和服务均能满足</w:t>
      </w:r>
      <w:r>
        <w:rPr>
          <w:rFonts w:hint="eastAsia"/>
          <w:sz w:val="24"/>
        </w:rPr>
        <w:t>谈判文件</w:t>
      </w:r>
      <w:r>
        <w:rPr>
          <w:sz w:val="24"/>
        </w:rPr>
        <w:t>实质性响应要求的供应商中，</w:t>
      </w:r>
      <w:r>
        <w:rPr>
          <w:rFonts w:hint="eastAsia"/>
          <w:sz w:val="24"/>
        </w:rPr>
        <w:t>按照综合评估法打分后按照得分由高到低顺序推荐3名成交候选人，编写评审报告。</w:t>
      </w:r>
    </w:p>
    <w:p w14:paraId="709B67FC">
      <w:pPr>
        <w:spacing w:line="360" w:lineRule="auto"/>
        <w:ind w:firstLine="480" w:firstLineChars="200"/>
        <w:rPr>
          <w:rFonts w:hint="eastAsia"/>
          <w:sz w:val="24"/>
        </w:rPr>
      </w:pPr>
      <w:r>
        <w:rPr>
          <w:rFonts w:hint="eastAsia"/>
          <w:sz w:val="24"/>
        </w:rPr>
        <w:t>8. 成交单位的确定</w:t>
      </w:r>
    </w:p>
    <w:p w14:paraId="01D7F857">
      <w:pPr>
        <w:spacing w:line="360" w:lineRule="auto"/>
        <w:ind w:firstLine="480" w:firstLineChars="200"/>
        <w:rPr>
          <w:rFonts w:hint="eastAsia" w:ascii="宋体" w:hAnsi="宋体" w:cs="宋体"/>
          <w:sz w:val="24"/>
        </w:rPr>
      </w:pPr>
      <w:r>
        <w:rPr>
          <w:rFonts w:hint="eastAsia" w:ascii="宋体" w:hAnsi="宋体" w:cs="宋体"/>
          <w:sz w:val="24"/>
        </w:rPr>
        <w:t>采用“综合评估法”的评审方法。评判小组对满足谈判文件实质性要求的响应文件，按照本章规定的评分标准进行初步评审打分，并按得分由高到低顺序推荐进入最终谈判阶段的候选人。采购人（或评判小组）将与推荐的候选人进行多轮谈判（包括二次报价）。在最终谈判结束后，采购人（或评判小组）根据谈判结果、特别是最终报价以及其他相关因素（如供应商的综合实力、方案优化情况等），确定最终的成交供应商。</w:t>
      </w:r>
    </w:p>
    <w:p w14:paraId="65DD6BF6">
      <w:pPr>
        <w:spacing w:line="360" w:lineRule="auto"/>
        <w:rPr>
          <w:rFonts w:hint="default" w:cs="宋体"/>
          <w:sz w:val="24"/>
          <w:lang w:val="en-US"/>
        </w:rPr>
      </w:pPr>
      <w:r>
        <w:rPr>
          <w:rFonts w:hint="eastAsia" w:cs="宋体"/>
          <w:sz w:val="24"/>
        </w:rPr>
        <w:t>三、</w:t>
      </w:r>
      <w:r>
        <w:rPr>
          <w:rFonts w:hint="eastAsia" w:cs="宋体"/>
          <w:sz w:val="24"/>
          <w:lang w:val="en-US" w:eastAsia="zh-CN"/>
        </w:rPr>
        <w:t>详细评审和评审细则</w:t>
      </w:r>
    </w:p>
    <w:p w14:paraId="5184ACF7">
      <w:pPr>
        <w:spacing w:line="360" w:lineRule="auto"/>
        <w:ind w:firstLine="240" w:firstLineChars="100"/>
        <w:rPr>
          <w:rFonts w:hint="eastAsia" w:ascii="宋体" w:hAnsi="宋体" w:cs="宋体"/>
          <w:sz w:val="24"/>
        </w:rPr>
      </w:pPr>
      <w:r>
        <w:rPr>
          <w:rFonts w:hint="eastAsia" w:ascii="宋体" w:hAnsi="宋体" w:cs="宋体"/>
          <w:sz w:val="24"/>
        </w:rPr>
        <w:t>1.分值构成</w:t>
      </w:r>
    </w:p>
    <w:p w14:paraId="6E6CF618">
      <w:pPr>
        <w:spacing w:line="360" w:lineRule="auto"/>
        <w:ind w:firstLine="240" w:firstLineChars="100"/>
        <w:rPr>
          <w:rFonts w:hint="eastAsia" w:cs="宋体"/>
          <w:sz w:val="24"/>
        </w:rPr>
      </w:pPr>
      <w:r>
        <w:rPr>
          <w:rFonts w:hint="eastAsia" w:cs="宋体"/>
          <w:sz w:val="24"/>
        </w:rPr>
        <w:t>1.分值构成</w:t>
      </w:r>
    </w:p>
    <w:tbl>
      <w:tblPr>
        <w:tblStyle w:val="18"/>
        <w:tblpPr w:leftFromText="180" w:rightFromText="180" w:vertAnchor="text" w:horzAnchor="page" w:tblpX="2342" w:tblpY="5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4"/>
        <w:gridCol w:w="2633"/>
        <w:gridCol w:w="2934"/>
        <w:gridCol w:w="1516"/>
      </w:tblGrid>
      <w:tr w14:paraId="35A90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24" w:type="dxa"/>
            <w:noWrap w:val="0"/>
            <w:vAlign w:val="center"/>
          </w:tcPr>
          <w:p w14:paraId="79AA5ECD">
            <w:pPr>
              <w:spacing w:line="360" w:lineRule="auto"/>
              <w:ind w:left="0" w:leftChars="0" w:firstLine="0" w:firstLineChars="0"/>
              <w:jc w:val="center"/>
              <w:rPr>
                <w:rFonts w:hint="eastAsia" w:cs="宋体"/>
                <w:b/>
                <w:bCs/>
                <w:sz w:val="24"/>
              </w:rPr>
            </w:pPr>
            <w:r>
              <w:rPr>
                <w:rFonts w:hint="eastAsia" w:ascii="宋体" w:hAnsi="宋体" w:cs="宋体"/>
                <w:sz w:val="24"/>
              </w:rPr>
              <w:t>序号</w:t>
            </w:r>
          </w:p>
        </w:tc>
        <w:tc>
          <w:tcPr>
            <w:tcW w:w="2633" w:type="dxa"/>
            <w:noWrap w:val="0"/>
            <w:vAlign w:val="center"/>
          </w:tcPr>
          <w:p w14:paraId="27768EFD">
            <w:pPr>
              <w:spacing w:line="360" w:lineRule="auto"/>
              <w:ind w:left="0" w:leftChars="0" w:firstLine="0" w:firstLineChars="0"/>
              <w:jc w:val="center"/>
              <w:rPr>
                <w:rFonts w:hint="eastAsia" w:cs="宋体"/>
                <w:b/>
                <w:bCs/>
                <w:sz w:val="24"/>
              </w:rPr>
            </w:pPr>
            <w:r>
              <w:rPr>
                <w:rFonts w:hint="eastAsia" w:ascii="宋体" w:hAnsi="宋体" w:cs="宋体"/>
                <w:sz w:val="24"/>
              </w:rPr>
              <w:t>评审项目</w:t>
            </w:r>
          </w:p>
        </w:tc>
        <w:tc>
          <w:tcPr>
            <w:tcW w:w="2934" w:type="dxa"/>
            <w:noWrap w:val="0"/>
            <w:vAlign w:val="center"/>
          </w:tcPr>
          <w:p w14:paraId="42D11B29">
            <w:pPr>
              <w:spacing w:line="360" w:lineRule="auto"/>
              <w:ind w:left="0" w:leftChars="0" w:firstLine="0" w:firstLineChars="0"/>
              <w:jc w:val="center"/>
              <w:rPr>
                <w:rFonts w:hint="eastAsia" w:cs="宋体"/>
                <w:b/>
                <w:bCs/>
                <w:sz w:val="24"/>
              </w:rPr>
            </w:pPr>
            <w:r>
              <w:rPr>
                <w:rFonts w:hint="eastAsia" w:ascii="宋体" w:hAnsi="宋体" w:cs="宋体"/>
                <w:sz w:val="24"/>
              </w:rPr>
              <w:t>满分</w:t>
            </w:r>
          </w:p>
        </w:tc>
        <w:tc>
          <w:tcPr>
            <w:tcW w:w="1516" w:type="dxa"/>
            <w:noWrap w:val="0"/>
            <w:vAlign w:val="center"/>
          </w:tcPr>
          <w:p w14:paraId="04725145">
            <w:pPr>
              <w:spacing w:line="360" w:lineRule="auto"/>
              <w:ind w:left="0" w:leftChars="0" w:firstLine="0" w:firstLineChars="0"/>
              <w:jc w:val="center"/>
              <w:rPr>
                <w:rFonts w:hint="eastAsia" w:cs="宋体"/>
                <w:b/>
                <w:bCs/>
                <w:sz w:val="24"/>
              </w:rPr>
            </w:pPr>
            <w:r>
              <w:rPr>
                <w:rFonts w:hint="eastAsia" w:ascii="宋体" w:hAnsi="宋体" w:cs="宋体"/>
                <w:sz w:val="24"/>
              </w:rPr>
              <w:t>备注</w:t>
            </w:r>
          </w:p>
        </w:tc>
      </w:tr>
      <w:tr w14:paraId="26A1F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4" w:type="dxa"/>
            <w:noWrap w:val="0"/>
            <w:vAlign w:val="center"/>
          </w:tcPr>
          <w:p w14:paraId="3CA4BE57">
            <w:pPr>
              <w:spacing w:line="360" w:lineRule="auto"/>
              <w:ind w:left="0" w:leftChars="0" w:firstLine="0" w:firstLineChars="0"/>
              <w:jc w:val="center"/>
              <w:rPr>
                <w:rFonts w:hint="eastAsia" w:cs="宋体"/>
                <w:sz w:val="24"/>
              </w:rPr>
            </w:pPr>
            <w:r>
              <w:rPr>
                <w:rFonts w:hint="eastAsia" w:ascii="宋体" w:hAnsi="宋体" w:cs="宋体"/>
                <w:sz w:val="24"/>
              </w:rPr>
              <w:t>1</w:t>
            </w:r>
          </w:p>
        </w:tc>
        <w:tc>
          <w:tcPr>
            <w:tcW w:w="2633" w:type="dxa"/>
            <w:noWrap w:val="0"/>
            <w:vAlign w:val="center"/>
          </w:tcPr>
          <w:p w14:paraId="40BA0239">
            <w:pPr>
              <w:spacing w:line="360" w:lineRule="auto"/>
              <w:ind w:left="0" w:leftChars="0" w:firstLine="0" w:firstLineChars="0"/>
              <w:jc w:val="center"/>
              <w:rPr>
                <w:rFonts w:hint="eastAsia" w:cs="宋体"/>
                <w:sz w:val="24"/>
              </w:rPr>
            </w:pPr>
            <w:r>
              <w:rPr>
                <w:rFonts w:hint="eastAsia" w:ascii="宋体" w:hAnsi="宋体" w:cs="宋体"/>
                <w:sz w:val="24"/>
              </w:rPr>
              <w:t>报价评分</w:t>
            </w:r>
          </w:p>
        </w:tc>
        <w:tc>
          <w:tcPr>
            <w:tcW w:w="2934" w:type="dxa"/>
            <w:noWrap w:val="0"/>
            <w:vAlign w:val="center"/>
          </w:tcPr>
          <w:p w14:paraId="619E48D1">
            <w:pPr>
              <w:spacing w:line="360" w:lineRule="auto"/>
              <w:ind w:left="0" w:leftChars="0" w:firstLine="0" w:firstLineChars="0"/>
              <w:jc w:val="center"/>
              <w:rPr>
                <w:rFonts w:hint="default" w:eastAsia="宋体" w:cs="宋体"/>
                <w:sz w:val="24"/>
                <w:lang w:val="en-US" w:eastAsia="zh-CN"/>
              </w:rPr>
            </w:pPr>
            <w:r>
              <w:rPr>
                <w:rFonts w:hint="eastAsia" w:ascii="宋体" w:hAnsi="宋体" w:cs="宋体"/>
                <w:color w:val="FF0000"/>
                <w:sz w:val="24"/>
                <w:lang w:val="en-US" w:eastAsia="zh-CN"/>
              </w:rPr>
              <w:t>3</w:t>
            </w:r>
            <w:r>
              <w:rPr>
                <w:rFonts w:hint="eastAsia" w:ascii="宋体" w:hAnsi="宋体" w:cs="宋体"/>
                <w:color w:val="FF0000"/>
                <w:sz w:val="24"/>
              </w:rPr>
              <w:t>0</w:t>
            </w:r>
          </w:p>
        </w:tc>
        <w:tc>
          <w:tcPr>
            <w:tcW w:w="1516" w:type="dxa"/>
            <w:noWrap w:val="0"/>
            <w:vAlign w:val="center"/>
          </w:tcPr>
          <w:p w14:paraId="406DA041">
            <w:pPr>
              <w:spacing w:line="360" w:lineRule="auto"/>
              <w:jc w:val="center"/>
              <w:rPr>
                <w:rFonts w:hint="eastAsia" w:cs="宋体"/>
                <w:sz w:val="24"/>
              </w:rPr>
            </w:pPr>
          </w:p>
        </w:tc>
      </w:tr>
      <w:tr w14:paraId="5F698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4" w:type="dxa"/>
            <w:noWrap w:val="0"/>
            <w:vAlign w:val="center"/>
          </w:tcPr>
          <w:p w14:paraId="5CF3F995">
            <w:pPr>
              <w:spacing w:line="360" w:lineRule="auto"/>
              <w:ind w:left="0" w:leftChars="0" w:firstLine="0" w:firstLineChars="0"/>
              <w:jc w:val="center"/>
              <w:rPr>
                <w:rFonts w:hint="eastAsia" w:cs="宋体"/>
                <w:sz w:val="24"/>
              </w:rPr>
            </w:pPr>
            <w:r>
              <w:rPr>
                <w:rFonts w:hint="eastAsia" w:ascii="宋体" w:hAnsi="宋体" w:cs="宋体"/>
                <w:sz w:val="24"/>
              </w:rPr>
              <w:t>2</w:t>
            </w:r>
          </w:p>
        </w:tc>
        <w:tc>
          <w:tcPr>
            <w:tcW w:w="2633" w:type="dxa"/>
            <w:noWrap w:val="0"/>
            <w:vAlign w:val="center"/>
          </w:tcPr>
          <w:p w14:paraId="14DFCAF4">
            <w:pPr>
              <w:spacing w:line="360" w:lineRule="auto"/>
              <w:ind w:left="0" w:leftChars="0" w:firstLine="0" w:firstLineChars="0"/>
              <w:jc w:val="center"/>
              <w:rPr>
                <w:rFonts w:hint="eastAsia" w:cs="宋体"/>
                <w:sz w:val="24"/>
              </w:rPr>
            </w:pPr>
            <w:r>
              <w:rPr>
                <w:rFonts w:hint="eastAsia" w:ascii="宋体" w:hAnsi="宋体" w:cs="宋体"/>
                <w:sz w:val="24"/>
              </w:rPr>
              <w:t>技术评分</w:t>
            </w:r>
          </w:p>
        </w:tc>
        <w:tc>
          <w:tcPr>
            <w:tcW w:w="2934" w:type="dxa"/>
            <w:noWrap w:val="0"/>
            <w:vAlign w:val="center"/>
          </w:tcPr>
          <w:p w14:paraId="1999E323">
            <w:pPr>
              <w:spacing w:line="360" w:lineRule="auto"/>
              <w:ind w:left="0" w:leftChars="0" w:firstLine="0" w:firstLineChars="0"/>
              <w:jc w:val="center"/>
              <w:rPr>
                <w:rFonts w:hint="default" w:eastAsia="宋体" w:cs="宋体"/>
                <w:sz w:val="24"/>
                <w:lang w:val="en-US" w:eastAsia="zh-CN"/>
              </w:rPr>
            </w:pPr>
            <w:r>
              <w:rPr>
                <w:rFonts w:hint="eastAsia" w:ascii="宋体" w:hAnsi="宋体" w:cs="宋体"/>
                <w:color w:val="FF0000"/>
                <w:sz w:val="24"/>
                <w:lang w:val="en-US" w:eastAsia="zh-CN"/>
              </w:rPr>
              <w:t>70</w:t>
            </w:r>
          </w:p>
        </w:tc>
        <w:tc>
          <w:tcPr>
            <w:tcW w:w="1516" w:type="dxa"/>
            <w:noWrap w:val="0"/>
            <w:vAlign w:val="center"/>
          </w:tcPr>
          <w:p w14:paraId="6CA2575C">
            <w:pPr>
              <w:spacing w:line="360" w:lineRule="auto"/>
              <w:jc w:val="center"/>
              <w:rPr>
                <w:rFonts w:hint="eastAsia" w:cs="宋体"/>
                <w:sz w:val="24"/>
              </w:rPr>
            </w:pPr>
          </w:p>
        </w:tc>
      </w:tr>
    </w:tbl>
    <w:p w14:paraId="500C0876">
      <w:pPr>
        <w:pStyle w:val="16"/>
        <w:widowControl/>
        <w:spacing w:before="0" w:beforeAutospacing="0" w:after="0" w:afterAutospacing="0" w:line="13" w:lineRule="atLeast"/>
        <w:ind w:firstLine="480" w:firstLineChars="200"/>
        <w:textAlignment w:val="baseline"/>
        <w:rPr>
          <w:rFonts w:hint="eastAsia" w:ascii="宋体" w:hAnsi="宋体" w:cs="宋体"/>
          <w:kern w:val="2"/>
        </w:rPr>
      </w:pPr>
    </w:p>
    <w:p w14:paraId="31D16146">
      <w:pPr>
        <w:spacing w:line="360" w:lineRule="auto"/>
        <w:ind w:firstLine="480" w:firstLineChars="200"/>
        <w:rPr>
          <w:rFonts w:hint="eastAsia" w:cs="宋体"/>
          <w:sz w:val="24"/>
        </w:rPr>
      </w:pPr>
      <w:r>
        <w:rPr>
          <w:rFonts w:hint="eastAsia" w:cs="宋体"/>
          <w:sz w:val="24"/>
        </w:rPr>
        <w:t>技术部分由全体评委独立打分后，取算术平均值作为该投标人技术标得分（保留两位小数）</w:t>
      </w:r>
      <w:r>
        <w:rPr>
          <w:rFonts w:hint="eastAsia" w:cs="宋体"/>
          <w:sz w:val="24"/>
          <w:lang w:eastAsia="zh-CN"/>
        </w:rPr>
        <w:t>，</w:t>
      </w:r>
      <w:r>
        <w:rPr>
          <w:rFonts w:hint="eastAsia" w:cs="宋体"/>
          <w:sz w:val="24"/>
          <w:lang w:val="en-US" w:eastAsia="zh-CN"/>
        </w:rPr>
        <w:t>报价</w:t>
      </w:r>
      <w:r>
        <w:rPr>
          <w:rFonts w:hint="eastAsia" w:cs="宋体"/>
          <w:sz w:val="24"/>
        </w:rPr>
        <w:t>部分为各评委统一后一致打分。各投标单位最终得分为技术部分和</w:t>
      </w:r>
      <w:r>
        <w:rPr>
          <w:rFonts w:hint="eastAsia" w:cs="宋体"/>
          <w:sz w:val="24"/>
          <w:lang w:val="en-US" w:eastAsia="zh-CN"/>
        </w:rPr>
        <w:t>报价</w:t>
      </w:r>
      <w:r>
        <w:rPr>
          <w:rFonts w:hint="eastAsia" w:cs="宋体"/>
          <w:sz w:val="24"/>
        </w:rPr>
        <w:t>部分得分的总和。</w:t>
      </w:r>
    </w:p>
    <w:p w14:paraId="3155C746">
      <w:pPr>
        <w:spacing w:line="360" w:lineRule="auto"/>
        <w:ind w:firstLine="480" w:firstLineChars="200"/>
        <w:rPr>
          <w:rFonts w:hint="eastAsia" w:ascii="宋体" w:hAnsi="宋体" w:cs="华文中宋"/>
          <w:sz w:val="24"/>
        </w:rPr>
      </w:pPr>
      <w:r>
        <w:rPr>
          <w:rFonts w:hint="eastAsia" w:ascii="宋体" w:hAnsi="宋体" w:cs="华文中宋"/>
          <w:sz w:val="24"/>
        </w:rPr>
        <w:t>具体评分标准如下：</w:t>
      </w:r>
    </w:p>
    <w:tbl>
      <w:tblPr>
        <w:tblStyle w:val="18"/>
        <w:tblW w:w="86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6"/>
        <w:gridCol w:w="820"/>
        <w:gridCol w:w="1231"/>
        <w:gridCol w:w="5831"/>
      </w:tblGrid>
      <w:tr w14:paraId="10755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776" w:type="dxa"/>
            <w:tcBorders>
              <w:top w:val="single" w:color="auto" w:sz="4" w:space="0"/>
              <w:left w:val="single" w:color="auto" w:sz="4" w:space="0"/>
              <w:bottom w:val="single" w:color="auto" w:sz="4" w:space="0"/>
              <w:right w:val="single" w:color="auto" w:sz="4" w:space="0"/>
            </w:tcBorders>
            <w:noWrap w:val="0"/>
            <w:vAlign w:val="bottom"/>
          </w:tcPr>
          <w:p w14:paraId="023CFF08">
            <w:pPr>
              <w:spacing w:line="360" w:lineRule="auto"/>
              <w:ind w:left="0" w:leftChars="0" w:firstLine="0" w:firstLineChars="0"/>
              <w:jc w:val="both"/>
              <w:rPr>
                <w:rFonts w:hint="eastAsia" w:ascii="宋体" w:hAnsi="宋体" w:cs="宋体"/>
                <w:b/>
                <w:bCs/>
                <w:sz w:val="24"/>
              </w:rPr>
            </w:pPr>
            <w:r>
              <w:rPr>
                <w:rFonts w:hint="eastAsia" w:ascii="宋体" w:hAnsi="宋体" w:cs="宋体"/>
                <w:b/>
                <w:bCs/>
                <w:sz w:val="24"/>
              </w:rPr>
              <w:t>评分内容</w:t>
            </w:r>
          </w:p>
        </w:tc>
        <w:tc>
          <w:tcPr>
            <w:tcW w:w="820" w:type="dxa"/>
            <w:tcBorders>
              <w:top w:val="single" w:color="auto" w:sz="4" w:space="0"/>
              <w:left w:val="single" w:color="auto" w:sz="4" w:space="0"/>
              <w:bottom w:val="single" w:color="auto" w:sz="4" w:space="0"/>
              <w:right w:val="single" w:color="auto" w:sz="4" w:space="0"/>
            </w:tcBorders>
            <w:noWrap w:val="0"/>
            <w:vAlign w:val="center"/>
          </w:tcPr>
          <w:p w14:paraId="72E88022">
            <w:pPr>
              <w:spacing w:line="360" w:lineRule="auto"/>
              <w:ind w:left="0" w:leftChars="0" w:firstLine="0" w:firstLineChars="0"/>
              <w:jc w:val="both"/>
              <w:rPr>
                <w:rFonts w:hint="eastAsia" w:ascii="宋体" w:hAnsi="宋体" w:cs="宋体"/>
                <w:b/>
                <w:bCs/>
                <w:sz w:val="24"/>
              </w:rPr>
            </w:pPr>
            <w:r>
              <w:rPr>
                <w:rFonts w:hint="eastAsia" w:ascii="宋体" w:hAnsi="宋体" w:cs="宋体"/>
                <w:b/>
                <w:bCs/>
                <w:sz w:val="24"/>
              </w:rPr>
              <w:t>分值</w:t>
            </w:r>
          </w:p>
        </w:tc>
        <w:tc>
          <w:tcPr>
            <w:tcW w:w="1231" w:type="dxa"/>
            <w:tcBorders>
              <w:top w:val="single" w:color="auto" w:sz="4" w:space="0"/>
              <w:left w:val="single" w:color="auto" w:sz="4" w:space="0"/>
              <w:bottom w:val="single" w:color="auto" w:sz="4" w:space="0"/>
              <w:right w:val="single" w:color="auto" w:sz="4" w:space="0"/>
            </w:tcBorders>
            <w:noWrap w:val="0"/>
            <w:vAlign w:val="center"/>
          </w:tcPr>
          <w:p w14:paraId="40A6BD09">
            <w:pPr>
              <w:spacing w:line="360" w:lineRule="auto"/>
              <w:ind w:left="0" w:leftChars="0" w:firstLine="0" w:firstLineChars="0"/>
              <w:jc w:val="both"/>
              <w:rPr>
                <w:rFonts w:hint="eastAsia" w:ascii="宋体" w:hAnsi="宋体" w:cs="宋体"/>
                <w:b/>
                <w:bCs/>
                <w:sz w:val="24"/>
              </w:rPr>
            </w:pPr>
            <w:r>
              <w:rPr>
                <w:rFonts w:hint="eastAsia" w:ascii="宋体" w:hAnsi="宋体" w:cs="宋体"/>
                <w:b/>
                <w:bCs/>
                <w:sz w:val="24"/>
              </w:rPr>
              <w:t>细 目</w:t>
            </w:r>
          </w:p>
        </w:tc>
        <w:tc>
          <w:tcPr>
            <w:tcW w:w="5831" w:type="dxa"/>
            <w:tcBorders>
              <w:top w:val="single" w:color="auto" w:sz="4" w:space="0"/>
              <w:left w:val="single" w:color="auto" w:sz="4" w:space="0"/>
              <w:bottom w:val="single" w:color="auto" w:sz="4" w:space="0"/>
              <w:right w:val="single" w:color="auto" w:sz="4" w:space="0"/>
            </w:tcBorders>
            <w:noWrap w:val="0"/>
            <w:vAlign w:val="center"/>
          </w:tcPr>
          <w:p w14:paraId="4FF994C8">
            <w:pPr>
              <w:spacing w:line="360" w:lineRule="auto"/>
              <w:ind w:left="0" w:leftChars="0" w:firstLine="0" w:firstLineChars="0"/>
              <w:jc w:val="center"/>
              <w:rPr>
                <w:rFonts w:hint="eastAsia" w:ascii="宋体" w:hAnsi="宋体" w:cs="宋体"/>
                <w:b/>
                <w:bCs/>
                <w:sz w:val="24"/>
              </w:rPr>
            </w:pPr>
            <w:r>
              <w:rPr>
                <w:rFonts w:hint="eastAsia" w:ascii="宋体" w:hAnsi="宋体" w:cs="宋体"/>
                <w:b/>
                <w:bCs/>
                <w:sz w:val="24"/>
              </w:rPr>
              <w:t>评分标准</w:t>
            </w:r>
          </w:p>
        </w:tc>
      </w:tr>
      <w:tr w14:paraId="50098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1" w:hRule="atLeast"/>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14:paraId="05E446C7">
            <w:pPr>
              <w:spacing w:line="360" w:lineRule="auto"/>
              <w:ind w:left="0" w:leftChars="0" w:firstLine="0" w:firstLineChars="0"/>
              <w:jc w:val="left"/>
              <w:rPr>
                <w:rFonts w:hint="eastAsia" w:ascii="宋体" w:hAnsi="宋体" w:cs="宋体"/>
                <w:sz w:val="24"/>
              </w:rPr>
            </w:pPr>
            <w:r>
              <w:rPr>
                <w:rFonts w:hint="eastAsia" w:ascii="宋体" w:hAnsi="宋体" w:cs="宋体"/>
                <w:sz w:val="24"/>
                <w:lang w:val="en-US" w:eastAsia="zh-CN"/>
              </w:rPr>
              <w:t>报价</w:t>
            </w:r>
            <w:r>
              <w:rPr>
                <w:rFonts w:hint="eastAsia" w:ascii="宋体" w:hAnsi="宋体" w:cs="宋体"/>
                <w:sz w:val="24"/>
              </w:rPr>
              <w:t>部分</w:t>
            </w:r>
          </w:p>
        </w:tc>
        <w:tc>
          <w:tcPr>
            <w:tcW w:w="820" w:type="dxa"/>
            <w:tcBorders>
              <w:top w:val="single" w:color="auto" w:sz="4" w:space="0"/>
              <w:left w:val="single" w:color="auto" w:sz="4" w:space="0"/>
              <w:bottom w:val="single" w:color="auto" w:sz="4" w:space="0"/>
              <w:right w:val="single" w:color="auto" w:sz="4" w:space="0"/>
            </w:tcBorders>
            <w:noWrap w:val="0"/>
            <w:vAlign w:val="center"/>
          </w:tcPr>
          <w:p w14:paraId="632E5B36">
            <w:pPr>
              <w:spacing w:line="360" w:lineRule="auto"/>
              <w:ind w:left="0" w:leftChars="0" w:firstLine="0" w:firstLineChars="0"/>
              <w:jc w:val="left"/>
              <w:rPr>
                <w:rFonts w:hint="eastAsia" w:ascii="宋体" w:hAnsi="宋体" w:cs="宋体"/>
                <w:sz w:val="24"/>
              </w:rPr>
            </w:pPr>
            <w:r>
              <w:rPr>
                <w:rFonts w:hint="eastAsia" w:ascii="宋体" w:hAnsi="宋体" w:cs="宋体"/>
                <w:color w:val="FF0000"/>
                <w:sz w:val="24"/>
                <w:lang w:val="en-US" w:eastAsia="zh-CN"/>
              </w:rPr>
              <w:t>30</w:t>
            </w:r>
            <w:r>
              <w:rPr>
                <w:rFonts w:hint="eastAsia" w:ascii="宋体" w:hAnsi="宋体" w:cs="宋体"/>
                <w:color w:val="FF0000"/>
                <w:sz w:val="24"/>
              </w:rPr>
              <w:t>分</w:t>
            </w:r>
          </w:p>
        </w:tc>
        <w:tc>
          <w:tcPr>
            <w:tcW w:w="1231" w:type="dxa"/>
            <w:tcBorders>
              <w:top w:val="single" w:color="auto" w:sz="4" w:space="0"/>
              <w:left w:val="single" w:color="auto" w:sz="4" w:space="0"/>
              <w:bottom w:val="single" w:color="auto" w:sz="4" w:space="0"/>
              <w:right w:val="single" w:color="auto" w:sz="4" w:space="0"/>
            </w:tcBorders>
            <w:noWrap w:val="0"/>
            <w:vAlign w:val="center"/>
          </w:tcPr>
          <w:p w14:paraId="24C09849">
            <w:pPr>
              <w:spacing w:line="360" w:lineRule="auto"/>
              <w:ind w:left="0" w:leftChars="0" w:firstLine="0" w:firstLineChars="0"/>
              <w:jc w:val="left"/>
              <w:rPr>
                <w:rFonts w:hint="eastAsia" w:ascii="宋体" w:hAnsi="宋体" w:cs="宋体"/>
                <w:sz w:val="24"/>
              </w:rPr>
            </w:pPr>
            <w:r>
              <w:rPr>
                <w:rFonts w:hint="eastAsia" w:ascii="宋体" w:hAnsi="宋体" w:cs="宋体"/>
                <w:sz w:val="24"/>
              </w:rPr>
              <w:t>投标报价</w:t>
            </w:r>
          </w:p>
        </w:tc>
        <w:tc>
          <w:tcPr>
            <w:tcW w:w="5831" w:type="dxa"/>
            <w:tcBorders>
              <w:top w:val="single" w:color="auto" w:sz="4" w:space="0"/>
              <w:left w:val="single" w:color="auto" w:sz="4" w:space="0"/>
              <w:bottom w:val="single" w:color="auto" w:sz="4" w:space="0"/>
              <w:right w:val="single" w:color="auto" w:sz="4" w:space="0"/>
            </w:tcBorders>
            <w:noWrap w:val="0"/>
            <w:vAlign w:val="center"/>
          </w:tcPr>
          <w:p w14:paraId="7C13D0AF">
            <w:pPr>
              <w:spacing w:line="360" w:lineRule="auto"/>
              <w:ind w:left="0" w:leftChars="0" w:firstLine="0" w:firstLineChars="0"/>
              <w:jc w:val="left"/>
              <w:rPr>
                <w:rFonts w:hint="default" w:ascii="宋体" w:hAnsi="宋体" w:eastAsia="宋体" w:cs="宋体"/>
                <w:sz w:val="24"/>
                <w:lang w:val="en-US" w:eastAsia="zh-CN"/>
              </w:rPr>
            </w:pPr>
            <w:r>
              <w:rPr>
                <w:rFonts w:hint="eastAsia" w:ascii="宋体" w:hAnsi="宋体" w:cs="宋体"/>
                <w:sz w:val="24"/>
              </w:rPr>
              <w:t>报价得分=（评审基准价 / 参选报价）</w:t>
            </w:r>
            <w:r>
              <w:rPr>
                <w:rFonts w:hint="eastAsia" w:ascii="宋体" w:hAnsi="宋体" w:cs="宋体"/>
                <w:color w:val="FF0000"/>
                <w:sz w:val="24"/>
              </w:rPr>
              <w:t>*</w:t>
            </w:r>
            <w:r>
              <w:rPr>
                <w:rFonts w:hint="eastAsia" w:ascii="宋体" w:hAnsi="宋体" w:cs="宋体"/>
                <w:color w:val="FF0000"/>
                <w:sz w:val="24"/>
                <w:lang w:val="en-US" w:eastAsia="zh-CN"/>
              </w:rPr>
              <w:t>30</w:t>
            </w:r>
          </w:p>
          <w:p w14:paraId="023306FC">
            <w:pPr>
              <w:spacing w:line="360" w:lineRule="auto"/>
              <w:ind w:left="0" w:leftChars="0" w:firstLine="0" w:firstLineChars="0"/>
              <w:jc w:val="left"/>
              <w:rPr>
                <w:rFonts w:hint="eastAsia" w:ascii="宋体" w:hAnsi="宋体" w:cs="宋体"/>
                <w:sz w:val="24"/>
              </w:rPr>
            </w:pPr>
            <w:r>
              <w:rPr>
                <w:rFonts w:hint="eastAsia" w:ascii="宋体" w:hAnsi="宋体" w:cs="宋体"/>
                <w:sz w:val="24"/>
              </w:rPr>
              <w:t>即满足比选文件要求且最终报价最低的为评审基准价，其价格分为满分。</w:t>
            </w:r>
          </w:p>
          <w:p w14:paraId="136D1F10">
            <w:pPr>
              <w:spacing w:line="360" w:lineRule="auto"/>
              <w:ind w:left="0" w:leftChars="0" w:firstLine="0" w:firstLineChars="0"/>
              <w:jc w:val="left"/>
              <w:rPr>
                <w:rFonts w:hint="eastAsia" w:ascii="宋体" w:hAnsi="宋体" w:cs="宋体"/>
                <w:sz w:val="24"/>
              </w:rPr>
            </w:pPr>
            <w:r>
              <w:rPr>
                <w:rFonts w:hint="eastAsia" w:ascii="宋体" w:hAnsi="宋体" w:cs="宋体"/>
                <w:sz w:val="24"/>
              </w:rPr>
              <w:t>如参选人的报价超出本项目最高投标限价，为无效参选。最低报价并不是中选的唯一依据。比选小组认为参选人的报价明显低于其他通过符合性审查参选人的报价，有可能影响产品质量或者不能诚信履约的，应当要求其在评审现场合理的时间内提供书面说明，必要时提交相关证明材料；如果参选人不能证明其报价合理性的，比选小组应当将其作为无效参选处理。</w:t>
            </w:r>
          </w:p>
        </w:tc>
      </w:tr>
      <w:tr w14:paraId="047AC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8" w:hRule="atLeast"/>
          <w:jc w:val="center"/>
        </w:trPr>
        <w:tc>
          <w:tcPr>
            <w:tcW w:w="776" w:type="dxa"/>
            <w:vMerge w:val="restart"/>
            <w:tcBorders>
              <w:top w:val="single" w:color="auto" w:sz="4" w:space="0"/>
              <w:left w:val="single" w:color="auto" w:sz="4" w:space="0"/>
              <w:right w:val="single" w:color="auto" w:sz="4" w:space="0"/>
            </w:tcBorders>
            <w:noWrap w:val="0"/>
            <w:vAlign w:val="center"/>
          </w:tcPr>
          <w:p w14:paraId="6C94BEBD">
            <w:pPr>
              <w:spacing w:line="360" w:lineRule="auto"/>
              <w:ind w:left="0" w:leftChars="0" w:firstLine="0" w:firstLineChars="0"/>
              <w:jc w:val="left"/>
              <w:rPr>
                <w:rFonts w:hint="eastAsia" w:ascii="宋体" w:hAnsi="宋体" w:cs="宋体"/>
                <w:sz w:val="24"/>
              </w:rPr>
            </w:pPr>
            <w:r>
              <w:rPr>
                <w:rFonts w:hint="eastAsia" w:ascii="宋体" w:hAnsi="宋体" w:cs="宋体"/>
                <w:sz w:val="24"/>
              </w:rPr>
              <w:t>技术部分</w:t>
            </w:r>
          </w:p>
        </w:tc>
        <w:tc>
          <w:tcPr>
            <w:tcW w:w="820" w:type="dxa"/>
            <w:tcBorders>
              <w:top w:val="single" w:color="auto" w:sz="4" w:space="0"/>
              <w:left w:val="single" w:color="auto" w:sz="4" w:space="0"/>
              <w:bottom w:val="single" w:color="auto" w:sz="4" w:space="0"/>
              <w:right w:val="single" w:color="auto" w:sz="4" w:space="0"/>
            </w:tcBorders>
            <w:noWrap w:val="0"/>
            <w:vAlign w:val="center"/>
          </w:tcPr>
          <w:p w14:paraId="5A5CF57B">
            <w:pPr>
              <w:spacing w:line="360" w:lineRule="auto"/>
              <w:ind w:left="0" w:leftChars="0" w:firstLine="0" w:firstLineChars="0"/>
              <w:jc w:val="left"/>
              <w:rPr>
                <w:rFonts w:hint="eastAsia" w:ascii="宋体" w:hAnsi="宋体" w:cs="宋体"/>
                <w:sz w:val="24"/>
              </w:rPr>
            </w:pPr>
            <w:r>
              <w:rPr>
                <w:rFonts w:hint="eastAsia" w:ascii="宋体" w:hAnsi="宋体" w:cs="宋体"/>
                <w:color w:val="FF0000"/>
                <w:sz w:val="24"/>
                <w:lang w:val="en-US" w:eastAsia="zh-CN"/>
              </w:rPr>
              <w:t>20</w:t>
            </w:r>
            <w:r>
              <w:rPr>
                <w:rFonts w:hint="eastAsia" w:ascii="宋体" w:hAnsi="宋体" w:cs="宋体"/>
                <w:color w:val="FF0000"/>
                <w:sz w:val="24"/>
              </w:rPr>
              <w:t>分</w:t>
            </w:r>
          </w:p>
        </w:tc>
        <w:tc>
          <w:tcPr>
            <w:tcW w:w="1231" w:type="dxa"/>
            <w:tcBorders>
              <w:top w:val="single" w:color="auto" w:sz="4" w:space="0"/>
              <w:left w:val="single" w:color="auto" w:sz="4" w:space="0"/>
              <w:bottom w:val="single" w:color="auto" w:sz="4" w:space="0"/>
              <w:right w:val="single" w:color="auto" w:sz="4" w:space="0"/>
            </w:tcBorders>
            <w:noWrap w:val="0"/>
            <w:vAlign w:val="center"/>
          </w:tcPr>
          <w:p w14:paraId="66DA3AE1">
            <w:pPr>
              <w:spacing w:line="360" w:lineRule="auto"/>
              <w:ind w:left="0" w:leftChars="0" w:firstLine="0" w:firstLineChars="0"/>
              <w:jc w:val="left"/>
              <w:rPr>
                <w:rFonts w:hint="eastAsia" w:ascii="宋体" w:hAnsi="宋体" w:cs="宋体"/>
                <w:sz w:val="24"/>
              </w:rPr>
            </w:pPr>
            <w:r>
              <w:rPr>
                <w:rFonts w:hint="eastAsia" w:ascii="宋体" w:hAnsi="宋体" w:cs="宋体"/>
                <w:sz w:val="24"/>
              </w:rPr>
              <w:t>类似服务业绩</w:t>
            </w:r>
          </w:p>
        </w:tc>
        <w:tc>
          <w:tcPr>
            <w:tcW w:w="5831" w:type="dxa"/>
            <w:tcBorders>
              <w:top w:val="single" w:color="auto" w:sz="4" w:space="0"/>
              <w:left w:val="single" w:color="auto" w:sz="4" w:space="0"/>
              <w:bottom w:val="single" w:color="auto" w:sz="4" w:space="0"/>
              <w:right w:val="single" w:color="auto" w:sz="4" w:space="0"/>
            </w:tcBorders>
            <w:noWrap w:val="0"/>
            <w:vAlign w:val="center"/>
          </w:tcPr>
          <w:p w14:paraId="3A461648">
            <w:pPr>
              <w:spacing w:line="360" w:lineRule="auto"/>
              <w:ind w:left="0" w:leftChars="0" w:firstLine="0" w:firstLineChars="0"/>
              <w:jc w:val="left"/>
              <w:rPr>
                <w:rFonts w:hint="eastAsia" w:ascii="宋体" w:hAnsi="宋体" w:cs="宋体"/>
                <w:sz w:val="24"/>
              </w:rPr>
            </w:pPr>
            <w:r>
              <w:rPr>
                <w:rFonts w:hint="eastAsia" w:ascii="宋体" w:hAnsi="宋体" w:cs="宋体"/>
                <w:color w:val="FF0000"/>
                <w:sz w:val="24"/>
              </w:rPr>
              <w:t>近三年（2022年</w:t>
            </w:r>
            <w:r>
              <w:rPr>
                <w:rFonts w:ascii="宋体" w:hAnsi="宋体" w:cs="宋体"/>
                <w:color w:val="FF0000"/>
                <w:sz w:val="24"/>
              </w:rPr>
              <w:t>7</w:t>
            </w:r>
            <w:r>
              <w:rPr>
                <w:rFonts w:hint="eastAsia" w:ascii="宋体" w:hAnsi="宋体" w:cs="宋体"/>
                <w:color w:val="FF0000"/>
                <w:sz w:val="24"/>
              </w:rPr>
              <w:t>月至2025年</w:t>
            </w:r>
            <w:r>
              <w:rPr>
                <w:rFonts w:ascii="宋体" w:hAnsi="宋体" w:cs="宋体"/>
                <w:color w:val="FF0000"/>
                <w:sz w:val="24"/>
              </w:rPr>
              <w:t>7</w:t>
            </w:r>
            <w:r>
              <w:rPr>
                <w:rFonts w:hint="eastAsia" w:ascii="宋体" w:hAnsi="宋体" w:cs="宋体"/>
                <w:color w:val="FF0000"/>
                <w:sz w:val="24"/>
              </w:rPr>
              <w:t>月）有类似</w:t>
            </w:r>
            <w:r>
              <w:rPr>
                <w:rFonts w:hint="eastAsia" w:ascii="宋体" w:hAnsi="宋体" w:cs="宋体"/>
                <w:color w:val="FF0000"/>
                <w:sz w:val="24"/>
                <w:lang w:eastAsia="zh-CN"/>
              </w:rPr>
              <w:t>物业</w:t>
            </w:r>
            <w:r>
              <w:rPr>
                <w:rFonts w:hint="eastAsia" w:ascii="宋体" w:hAnsi="宋体" w:cs="宋体"/>
                <w:color w:val="FF0000"/>
                <w:sz w:val="24"/>
              </w:rPr>
              <w:t>服务业绩的，</w:t>
            </w:r>
            <w:r>
              <w:rPr>
                <w:rFonts w:hint="eastAsia" w:ascii="宋体" w:hAnsi="宋体" w:cs="宋体"/>
                <w:color w:val="FF0000"/>
                <w:sz w:val="24"/>
                <w:lang w:eastAsia="zh-CN"/>
              </w:rPr>
              <w:t>包含保洁服务，</w:t>
            </w:r>
            <w:r>
              <w:rPr>
                <w:rFonts w:hint="eastAsia" w:ascii="宋体" w:hAnsi="宋体" w:cs="宋体"/>
                <w:color w:val="FF0000"/>
                <w:sz w:val="24"/>
              </w:rPr>
              <w:t>每</w:t>
            </w:r>
            <w:r>
              <w:rPr>
                <w:rFonts w:hint="eastAsia" w:ascii="宋体" w:hAnsi="宋体" w:cs="宋体"/>
                <w:color w:val="FF0000"/>
                <w:sz w:val="24"/>
                <w:lang w:eastAsia="zh-CN"/>
              </w:rPr>
              <w:t>提供</w:t>
            </w:r>
            <w:r>
              <w:rPr>
                <w:rFonts w:hint="eastAsia" w:ascii="宋体" w:hAnsi="宋体" w:cs="宋体"/>
                <w:color w:val="FF0000"/>
                <w:sz w:val="24"/>
              </w:rPr>
              <w:t>一个得</w:t>
            </w:r>
            <w:r>
              <w:rPr>
                <w:rFonts w:hint="eastAsia" w:ascii="宋体" w:hAnsi="宋体" w:cs="宋体"/>
                <w:color w:val="FF0000"/>
                <w:sz w:val="24"/>
                <w:lang w:val="en-US" w:eastAsia="zh-CN"/>
              </w:rPr>
              <w:t>4</w:t>
            </w:r>
            <w:r>
              <w:rPr>
                <w:rFonts w:hint="eastAsia" w:ascii="宋体" w:hAnsi="宋体" w:cs="宋体"/>
                <w:color w:val="FF0000"/>
                <w:sz w:val="24"/>
              </w:rPr>
              <w:t>分，最高</w:t>
            </w:r>
            <w:r>
              <w:rPr>
                <w:rFonts w:hint="eastAsia" w:ascii="宋体" w:hAnsi="宋体" w:cs="宋体"/>
                <w:color w:val="FF0000"/>
                <w:sz w:val="24"/>
                <w:lang w:val="en-US" w:eastAsia="zh-CN"/>
              </w:rPr>
              <w:t>20</w:t>
            </w:r>
            <w:r>
              <w:rPr>
                <w:rFonts w:hint="eastAsia" w:ascii="宋体" w:hAnsi="宋体" w:cs="宋体"/>
                <w:color w:val="FF0000"/>
                <w:sz w:val="24"/>
              </w:rPr>
              <w:t>分。（业绩需提供合同复印件</w:t>
            </w:r>
            <w:r>
              <w:rPr>
                <w:rFonts w:hint="eastAsia" w:ascii="宋体" w:hAnsi="宋体" w:cs="宋体"/>
                <w:color w:val="FF0000"/>
                <w:sz w:val="24"/>
                <w:lang w:eastAsia="zh-CN"/>
              </w:rPr>
              <w:t>及甲方出具的合同履行良好的证明，否则不予认定</w:t>
            </w:r>
            <w:r>
              <w:rPr>
                <w:rFonts w:hint="eastAsia" w:ascii="宋体" w:hAnsi="宋体" w:cs="宋体"/>
                <w:color w:val="FF0000"/>
                <w:sz w:val="24"/>
              </w:rPr>
              <w:t>）。</w:t>
            </w:r>
          </w:p>
        </w:tc>
      </w:tr>
      <w:tr w14:paraId="6C8D7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8" w:hRule="atLeast"/>
          <w:jc w:val="center"/>
        </w:trPr>
        <w:tc>
          <w:tcPr>
            <w:tcW w:w="776" w:type="dxa"/>
            <w:vMerge w:val="continue"/>
            <w:tcBorders>
              <w:left w:val="single" w:color="auto" w:sz="4" w:space="0"/>
              <w:right w:val="single" w:color="auto" w:sz="4" w:space="0"/>
            </w:tcBorders>
            <w:noWrap w:val="0"/>
            <w:vAlign w:val="center"/>
          </w:tcPr>
          <w:p w14:paraId="3DA369E8">
            <w:pPr>
              <w:spacing w:line="360" w:lineRule="auto"/>
              <w:ind w:left="0" w:leftChars="0" w:firstLine="0" w:firstLineChars="0"/>
              <w:jc w:val="left"/>
              <w:rPr>
                <w:rFonts w:hint="eastAsia" w:ascii="宋体" w:hAnsi="宋体" w:cs="宋体"/>
                <w:sz w:val="24"/>
              </w:rPr>
            </w:pPr>
          </w:p>
        </w:tc>
        <w:tc>
          <w:tcPr>
            <w:tcW w:w="820" w:type="dxa"/>
            <w:tcBorders>
              <w:top w:val="single" w:color="auto" w:sz="4" w:space="0"/>
              <w:left w:val="single" w:color="auto" w:sz="4" w:space="0"/>
              <w:bottom w:val="single" w:color="auto" w:sz="4" w:space="0"/>
              <w:right w:val="single" w:color="auto" w:sz="4" w:space="0"/>
            </w:tcBorders>
            <w:noWrap w:val="0"/>
            <w:vAlign w:val="center"/>
          </w:tcPr>
          <w:p w14:paraId="4E718447">
            <w:pPr>
              <w:spacing w:line="360" w:lineRule="auto"/>
              <w:ind w:left="0" w:leftChars="0" w:firstLine="0" w:firstLineChars="0"/>
              <w:jc w:val="left"/>
              <w:rPr>
                <w:rFonts w:hint="eastAsia" w:ascii="宋体" w:hAnsi="宋体" w:eastAsia="宋体" w:cs="宋体"/>
                <w:color w:val="FF0000"/>
                <w:sz w:val="24"/>
                <w:lang w:val="en-US" w:eastAsia="zh-CN"/>
              </w:rPr>
            </w:pPr>
            <w:r>
              <w:rPr>
                <w:rFonts w:hint="eastAsia" w:ascii="宋体" w:hAnsi="宋体" w:cs="宋体"/>
                <w:color w:val="FF0000"/>
                <w:sz w:val="24"/>
                <w:lang w:val="en-US" w:eastAsia="zh-CN"/>
              </w:rPr>
              <w:t>13分</w:t>
            </w:r>
          </w:p>
        </w:tc>
        <w:tc>
          <w:tcPr>
            <w:tcW w:w="1231" w:type="dxa"/>
            <w:tcBorders>
              <w:top w:val="single" w:color="auto" w:sz="4" w:space="0"/>
              <w:left w:val="single" w:color="auto" w:sz="4" w:space="0"/>
              <w:bottom w:val="single" w:color="auto" w:sz="4" w:space="0"/>
              <w:right w:val="single" w:color="auto" w:sz="4" w:space="0"/>
            </w:tcBorders>
            <w:noWrap w:val="0"/>
            <w:vAlign w:val="center"/>
          </w:tcPr>
          <w:p w14:paraId="291E40DC">
            <w:pPr>
              <w:spacing w:line="360" w:lineRule="auto"/>
              <w:ind w:left="0" w:leftChars="0" w:firstLine="0" w:firstLineChars="0"/>
              <w:jc w:val="left"/>
              <w:rPr>
                <w:rFonts w:hint="eastAsia" w:ascii="宋体" w:hAnsi="宋体" w:eastAsia="宋体" w:cs="宋体"/>
                <w:color w:val="FF0000"/>
                <w:sz w:val="24"/>
                <w:lang w:eastAsia="zh-CN"/>
              </w:rPr>
            </w:pPr>
            <w:r>
              <w:rPr>
                <w:rFonts w:hint="eastAsia" w:ascii="宋体" w:hAnsi="宋体" w:cs="宋体"/>
                <w:color w:val="FF0000"/>
                <w:sz w:val="24"/>
                <w:lang w:eastAsia="zh-CN"/>
              </w:rPr>
              <w:t>服务人员</w:t>
            </w:r>
          </w:p>
        </w:tc>
        <w:tc>
          <w:tcPr>
            <w:tcW w:w="5831" w:type="dxa"/>
            <w:tcBorders>
              <w:top w:val="single" w:color="auto" w:sz="4" w:space="0"/>
              <w:left w:val="single" w:color="auto" w:sz="4" w:space="0"/>
              <w:bottom w:val="single" w:color="auto" w:sz="4" w:space="0"/>
              <w:right w:val="single" w:color="auto" w:sz="4" w:space="0"/>
            </w:tcBorders>
            <w:noWrap w:val="0"/>
            <w:vAlign w:val="center"/>
          </w:tcPr>
          <w:p w14:paraId="7799BD31">
            <w:pPr>
              <w:numPr>
                <w:ilvl w:val="0"/>
                <w:numId w:val="2"/>
              </w:numPr>
              <w:spacing w:line="360" w:lineRule="auto"/>
              <w:ind w:left="0" w:leftChars="0" w:firstLine="0" w:firstLineChars="0"/>
              <w:jc w:val="left"/>
              <w:rPr>
                <w:rFonts w:hint="default" w:ascii="宋体" w:hAnsi="宋体" w:cs="宋体"/>
                <w:color w:val="FF0000"/>
                <w:sz w:val="24"/>
                <w:lang w:val="en-US" w:eastAsia="zh-CN"/>
              </w:rPr>
            </w:pPr>
            <w:r>
              <w:rPr>
                <w:rFonts w:hint="eastAsia" w:ascii="宋体" w:hAnsi="宋体" w:cs="宋体"/>
                <w:color w:val="FF0000"/>
                <w:sz w:val="24"/>
                <w:lang w:val="en-US" w:eastAsia="zh-CN"/>
              </w:rPr>
              <w:t>保洁员至少有一人持有天津市爱国卫生运动委员会办公室颁发的《天津市病媒生物防制培训证书》、卫生防疫部门或医疗机构颁发的健康证和《特种作业操作证（高处作业）》三证书扫描件，提供以上证书扫描件得8分，未提供或提供不全不得分。</w:t>
            </w:r>
          </w:p>
          <w:p w14:paraId="44820C36">
            <w:pPr>
              <w:numPr>
                <w:ilvl w:val="0"/>
                <w:numId w:val="2"/>
              </w:numPr>
              <w:spacing w:line="360" w:lineRule="auto"/>
              <w:ind w:left="0" w:leftChars="0" w:firstLine="0" w:firstLineChars="0"/>
              <w:jc w:val="left"/>
              <w:rPr>
                <w:rFonts w:hint="eastAsia" w:ascii="宋体" w:hAnsi="宋体" w:cs="宋体"/>
                <w:color w:val="FF0000"/>
                <w:sz w:val="24"/>
                <w:lang w:val="en-US" w:eastAsia="zh-CN"/>
              </w:rPr>
            </w:pPr>
            <w:r>
              <w:rPr>
                <w:rFonts w:hint="eastAsia" w:ascii="宋体" w:hAnsi="宋体" w:cs="宋体"/>
                <w:color w:val="FF0000"/>
                <w:sz w:val="24"/>
                <w:lang w:val="en-US" w:eastAsia="zh-CN"/>
              </w:rPr>
              <w:t>提供上述人员（已提供（1）项合格证书扫描件的）递交响应文件截止日当月或上一月由投标单位或其分公司缴纳社会保险证明扫描件，每个合格的人员社保证明扫描件得5分，最多5分。</w:t>
            </w:r>
          </w:p>
        </w:tc>
      </w:tr>
      <w:tr w14:paraId="6BF0F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3" w:hRule="atLeast"/>
          <w:jc w:val="center"/>
        </w:trPr>
        <w:tc>
          <w:tcPr>
            <w:tcW w:w="776" w:type="dxa"/>
            <w:vMerge w:val="continue"/>
            <w:tcBorders>
              <w:left w:val="single" w:color="auto" w:sz="4" w:space="0"/>
              <w:right w:val="single" w:color="auto" w:sz="4" w:space="0"/>
            </w:tcBorders>
            <w:noWrap w:val="0"/>
            <w:vAlign w:val="center"/>
          </w:tcPr>
          <w:p w14:paraId="0A455730">
            <w:pPr>
              <w:spacing w:line="360" w:lineRule="auto"/>
              <w:jc w:val="left"/>
              <w:rPr>
                <w:rFonts w:hint="eastAsia" w:ascii="宋体" w:hAnsi="宋体" w:cs="宋体"/>
                <w:sz w:val="24"/>
              </w:rPr>
            </w:pPr>
          </w:p>
        </w:tc>
        <w:tc>
          <w:tcPr>
            <w:tcW w:w="820" w:type="dxa"/>
            <w:tcBorders>
              <w:top w:val="single" w:color="auto" w:sz="4" w:space="0"/>
              <w:left w:val="single" w:color="auto" w:sz="4" w:space="0"/>
              <w:bottom w:val="single" w:color="auto" w:sz="4" w:space="0"/>
              <w:right w:val="single" w:color="auto" w:sz="4" w:space="0"/>
            </w:tcBorders>
            <w:noWrap w:val="0"/>
            <w:vAlign w:val="center"/>
          </w:tcPr>
          <w:p w14:paraId="7E76CA09">
            <w:pPr>
              <w:spacing w:line="360" w:lineRule="auto"/>
              <w:ind w:left="0" w:leftChars="0" w:firstLine="0" w:firstLineChars="0"/>
              <w:jc w:val="left"/>
              <w:rPr>
                <w:rFonts w:hint="eastAsia" w:ascii="宋体" w:hAnsi="宋体" w:cs="宋体"/>
                <w:sz w:val="24"/>
              </w:rPr>
            </w:pPr>
            <w:r>
              <w:rPr>
                <w:rFonts w:hint="eastAsia" w:ascii="宋体" w:hAnsi="宋体" w:cs="宋体"/>
                <w:sz w:val="24"/>
                <w:lang w:val="en-US" w:eastAsia="zh-CN"/>
              </w:rPr>
              <w:t>12</w:t>
            </w:r>
            <w:r>
              <w:rPr>
                <w:rFonts w:hint="eastAsia" w:ascii="宋体" w:hAnsi="宋体" w:cs="宋体"/>
                <w:sz w:val="24"/>
              </w:rPr>
              <w:t>分</w:t>
            </w:r>
          </w:p>
        </w:tc>
        <w:tc>
          <w:tcPr>
            <w:tcW w:w="1231" w:type="dxa"/>
            <w:tcBorders>
              <w:top w:val="single" w:color="auto" w:sz="4" w:space="0"/>
              <w:left w:val="single" w:color="auto" w:sz="4" w:space="0"/>
              <w:bottom w:val="single" w:color="auto" w:sz="4" w:space="0"/>
              <w:right w:val="single" w:color="auto" w:sz="4" w:space="0"/>
            </w:tcBorders>
            <w:noWrap w:val="0"/>
            <w:vAlign w:val="center"/>
          </w:tcPr>
          <w:p w14:paraId="6B104AA0">
            <w:pPr>
              <w:spacing w:line="360" w:lineRule="auto"/>
              <w:ind w:left="0" w:leftChars="0" w:firstLine="0" w:firstLineChars="0"/>
              <w:jc w:val="left"/>
              <w:rPr>
                <w:rFonts w:hint="eastAsia" w:ascii="宋体" w:hAnsi="宋体" w:cs="宋体"/>
                <w:sz w:val="24"/>
              </w:rPr>
            </w:pPr>
            <w:r>
              <w:rPr>
                <w:rFonts w:hint="eastAsia" w:ascii="宋体" w:hAnsi="宋体" w:cs="宋体"/>
                <w:sz w:val="24"/>
              </w:rPr>
              <w:t>体系认证情况</w:t>
            </w:r>
          </w:p>
        </w:tc>
        <w:tc>
          <w:tcPr>
            <w:tcW w:w="5831" w:type="dxa"/>
            <w:tcBorders>
              <w:top w:val="single" w:color="auto" w:sz="4" w:space="0"/>
              <w:left w:val="single" w:color="auto" w:sz="4" w:space="0"/>
              <w:bottom w:val="single" w:color="auto" w:sz="4" w:space="0"/>
              <w:right w:val="single" w:color="auto" w:sz="4" w:space="0"/>
            </w:tcBorders>
            <w:noWrap w:val="0"/>
            <w:vAlign w:val="center"/>
          </w:tcPr>
          <w:p w14:paraId="218A4E4B">
            <w:pPr>
              <w:spacing w:line="360" w:lineRule="auto"/>
              <w:ind w:left="0" w:leftChars="0" w:firstLine="0" w:firstLineChars="0"/>
              <w:jc w:val="left"/>
              <w:rPr>
                <w:rFonts w:hint="eastAsia" w:ascii="宋体" w:hAnsi="宋体" w:cs="宋体"/>
                <w:sz w:val="24"/>
              </w:rPr>
            </w:pPr>
            <w:r>
              <w:rPr>
                <w:rFonts w:hint="eastAsia" w:ascii="宋体" w:hAnsi="宋体" w:cs="宋体"/>
                <w:sz w:val="24"/>
              </w:rPr>
              <w:t>提供有效的质量管理体系认证证书复印件，得</w:t>
            </w:r>
            <w:r>
              <w:rPr>
                <w:rFonts w:hint="eastAsia" w:ascii="宋体" w:hAnsi="宋体" w:cs="宋体"/>
                <w:sz w:val="24"/>
                <w:lang w:val="en-US" w:eastAsia="zh-CN"/>
              </w:rPr>
              <w:t>3</w:t>
            </w:r>
            <w:r>
              <w:rPr>
                <w:rFonts w:hint="eastAsia" w:ascii="宋体" w:hAnsi="宋体" w:cs="宋体"/>
                <w:sz w:val="24"/>
              </w:rPr>
              <w:t>分。</w:t>
            </w:r>
          </w:p>
          <w:p w14:paraId="048E46D6">
            <w:pPr>
              <w:spacing w:line="360" w:lineRule="auto"/>
              <w:ind w:left="0" w:leftChars="0" w:firstLine="0" w:firstLineChars="0"/>
              <w:jc w:val="left"/>
              <w:rPr>
                <w:rFonts w:hint="eastAsia" w:ascii="宋体" w:hAnsi="宋体" w:cs="宋体"/>
                <w:sz w:val="24"/>
              </w:rPr>
            </w:pPr>
            <w:r>
              <w:rPr>
                <w:rFonts w:hint="eastAsia" w:ascii="宋体" w:hAnsi="宋体" w:cs="宋体"/>
                <w:sz w:val="24"/>
              </w:rPr>
              <w:t>提供有效的环境管理体系认证证书复印件，得</w:t>
            </w:r>
            <w:r>
              <w:rPr>
                <w:rFonts w:hint="eastAsia" w:ascii="宋体" w:hAnsi="宋体" w:cs="宋体"/>
                <w:sz w:val="24"/>
                <w:lang w:val="en-US" w:eastAsia="zh-CN"/>
              </w:rPr>
              <w:t>3</w:t>
            </w:r>
            <w:r>
              <w:rPr>
                <w:rFonts w:hint="eastAsia" w:ascii="宋体" w:hAnsi="宋体" w:cs="宋体"/>
                <w:sz w:val="24"/>
              </w:rPr>
              <w:t>分。</w:t>
            </w:r>
          </w:p>
          <w:p w14:paraId="00CA7F33">
            <w:pPr>
              <w:spacing w:line="360" w:lineRule="auto"/>
              <w:ind w:left="0" w:leftChars="0" w:firstLine="0" w:firstLineChars="0"/>
              <w:jc w:val="left"/>
              <w:rPr>
                <w:rFonts w:hint="eastAsia" w:ascii="宋体" w:hAnsi="宋体" w:cs="宋体"/>
                <w:sz w:val="24"/>
              </w:rPr>
            </w:pPr>
            <w:r>
              <w:rPr>
                <w:rFonts w:hint="eastAsia" w:ascii="宋体" w:hAnsi="宋体" w:cs="宋体"/>
                <w:sz w:val="24"/>
              </w:rPr>
              <w:t>提供有效的职业健康安全管理体系认证证书复印件，得</w:t>
            </w:r>
            <w:r>
              <w:rPr>
                <w:rFonts w:hint="eastAsia" w:ascii="宋体" w:hAnsi="宋体" w:cs="宋体"/>
                <w:sz w:val="24"/>
                <w:lang w:val="en-US" w:eastAsia="zh-CN"/>
              </w:rPr>
              <w:t>3</w:t>
            </w:r>
            <w:r>
              <w:rPr>
                <w:rFonts w:hint="eastAsia" w:ascii="宋体" w:hAnsi="宋体" w:cs="宋体"/>
                <w:sz w:val="24"/>
              </w:rPr>
              <w:t>分。</w:t>
            </w:r>
          </w:p>
          <w:p w14:paraId="14DBF0FE">
            <w:pPr>
              <w:spacing w:line="360" w:lineRule="auto"/>
              <w:ind w:left="0" w:leftChars="0" w:firstLine="0" w:firstLineChars="0"/>
              <w:jc w:val="left"/>
              <w:rPr>
                <w:rFonts w:hint="default" w:ascii="宋体" w:hAnsi="宋体" w:cs="宋体"/>
                <w:sz w:val="24"/>
                <w:lang w:val="en-US" w:eastAsia="zh-CN"/>
              </w:rPr>
            </w:pPr>
            <w:r>
              <w:rPr>
                <w:rFonts w:hint="eastAsia" w:ascii="宋体" w:hAnsi="宋体" w:cs="宋体"/>
                <w:sz w:val="24"/>
                <w:lang w:eastAsia="zh-CN"/>
              </w:rPr>
              <w:t>提供有效的</w:t>
            </w:r>
            <w:r>
              <w:rPr>
                <w:rFonts w:hint="eastAsia" w:ascii="宋体" w:hAnsi="宋体" w:cs="宋体"/>
                <w:sz w:val="24"/>
              </w:rPr>
              <w:t>危害分析与关键控制点（HACCP）体系认证证书</w:t>
            </w:r>
            <w:r>
              <w:rPr>
                <w:rFonts w:hint="eastAsia" w:ascii="宋体" w:hAnsi="宋体" w:cs="宋体"/>
                <w:sz w:val="24"/>
                <w:lang w:eastAsia="zh-CN"/>
              </w:rPr>
              <w:t>复印件，得</w:t>
            </w:r>
            <w:r>
              <w:rPr>
                <w:rFonts w:hint="eastAsia" w:ascii="宋体" w:hAnsi="宋体" w:cs="宋体"/>
                <w:sz w:val="24"/>
                <w:lang w:val="en-US" w:eastAsia="zh-CN"/>
              </w:rPr>
              <w:t>3分。</w:t>
            </w:r>
          </w:p>
          <w:p w14:paraId="3C987F33">
            <w:pPr>
              <w:spacing w:line="360" w:lineRule="auto"/>
              <w:ind w:left="0" w:leftChars="0" w:firstLine="0" w:firstLineChars="0"/>
              <w:jc w:val="left"/>
              <w:rPr>
                <w:rFonts w:hint="eastAsia" w:ascii="宋体" w:hAnsi="宋体" w:cs="宋体"/>
                <w:sz w:val="24"/>
              </w:rPr>
            </w:pPr>
            <w:r>
              <w:rPr>
                <w:rFonts w:hint="eastAsia" w:ascii="宋体" w:hAnsi="宋体" w:cs="宋体"/>
                <w:sz w:val="24"/>
              </w:rPr>
              <w:t>注：需提供有效期内的证书复印件并加盖公章，不提供不得分。</w:t>
            </w:r>
          </w:p>
        </w:tc>
      </w:tr>
      <w:tr w14:paraId="002DA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76" w:type="dxa"/>
            <w:vMerge w:val="continue"/>
            <w:tcBorders>
              <w:left w:val="single" w:color="auto" w:sz="4" w:space="0"/>
              <w:right w:val="single" w:color="auto" w:sz="4" w:space="0"/>
            </w:tcBorders>
            <w:noWrap w:val="0"/>
            <w:vAlign w:val="center"/>
          </w:tcPr>
          <w:p w14:paraId="7E9DDA58">
            <w:pPr>
              <w:spacing w:line="360" w:lineRule="auto"/>
              <w:jc w:val="left"/>
              <w:rPr>
                <w:rFonts w:hint="eastAsia" w:ascii="宋体" w:hAnsi="宋体" w:cs="宋体"/>
                <w:sz w:val="24"/>
              </w:rPr>
            </w:pPr>
          </w:p>
        </w:tc>
        <w:tc>
          <w:tcPr>
            <w:tcW w:w="820" w:type="dxa"/>
            <w:tcBorders>
              <w:top w:val="single" w:color="auto" w:sz="4" w:space="0"/>
              <w:left w:val="single" w:color="auto" w:sz="4" w:space="0"/>
              <w:bottom w:val="single" w:color="auto" w:sz="4" w:space="0"/>
              <w:right w:val="single" w:color="auto" w:sz="4" w:space="0"/>
            </w:tcBorders>
            <w:noWrap w:val="0"/>
            <w:vAlign w:val="center"/>
          </w:tcPr>
          <w:p w14:paraId="75A790C9">
            <w:pPr>
              <w:spacing w:line="360" w:lineRule="auto"/>
              <w:ind w:left="0" w:leftChars="0" w:firstLine="0" w:firstLineChars="0"/>
              <w:jc w:val="left"/>
              <w:rPr>
                <w:rFonts w:hint="eastAsia" w:ascii="宋体" w:hAnsi="宋体" w:cs="宋体"/>
                <w:sz w:val="24"/>
              </w:rPr>
            </w:pPr>
            <w:r>
              <w:rPr>
                <w:rFonts w:ascii="宋体" w:hAnsi="宋体" w:cs="宋体"/>
                <w:sz w:val="24"/>
              </w:rPr>
              <w:t>9</w:t>
            </w:r>
            <w:r>
              <w:rPr>
                <w:rFonts w:hint="eastAsia" w:ascii="宋体" w:hAnsi="宋体" w:cs="宋体"/>
                <w:sz w:val="24"/>
              </w:rPr>
              <w:t>分</w:t>
            </w:r>
          </w:p>
        </w:tc>
        <w:tc>
          <w:tcPr>
            <w:tcW w:w="1231" w:type="dxa"/>
            <w:tcBorders>
              <w:top w:val="single" w:color="auto" w:sz="4" w:space="0"/>
              <w:left w:val="single" w:color="auto" w:sz="4" w:space="0"/>
              <w:bottom w:val="single" w:color="auto" w:sz="4" w:space="0"/>
              <w:right w:val="single" w:color="auto" w:sz="4" w:space="0"/>
            </w:tcBorders>
            <w:noWrap w:val="0"/>
            <w:vAlign w:val="center"/>
          </w:tcPr>
          <w:p w14:paraId="02981425">
            <w:pPr>
              <w:spacing w:line="360" w:lineRule="auto"/>
              <w:ind w:left="0" w:leftChars="0" w:firstLine="0" w:firstLineChars="0"/>
              <w:jc w:val="left"/>
              <w:rPr>
                <w:rFonts w:hint="eastAsia" w:ascii="宋体" w:hAnsi="宋体" w:cs="宋体"/>
                <w:sz w:val="24"/>
              </w:rPr>
            </w:pPr>
            <w:r>
              <w:rPr>
                <w:rFonts w:hint="eastAsia" w:ascii="宋体" w:hAnsi="宋体" w:cs="宋体"/>
                <w:sz w:val="24"/>
              </w:rPr>
              <w:t>整体服务方案</w:t>
            </w:r>
          </w:p>
        </w:tc>
        <w:tc>
          <w:tcPr>
            <w:tcW w:w="5831" w:type="dxa"/>
            <w:tcBorders>
              <w:top w:val="single" w:color="auto" w:sz="4" w:space="0"/>
              <w:left w:val="single" w:color="auto" w:sz="4" w:space="0"/>
              <w:bottom w:val="single" w:color="auto" w:sz="4" w:space="0"/>
              <w:right w:val="single" w:color="auto" w:sz="4" w:space="0"/>
            </w:tcBorders>
            <w:noWrap w:val="0"/>
            <w:vAlign w:val="center"/>
          </w:tcPr>
          <w:p w14:paraId="61C57753">
            <w:pPr>
              <w:spacing w:line="360" w:lineRule="auto"/>
              <w:ind w:left="0" w:leftChars="0" w:firstLine="0" w:firstLineChars="0"/>
              <w:jc w:val="left"/>
              <w:rPr>
                <w:rFonts w:hint="eastAsia" w:ascii="宋体" w:hAnsi="宋体" w:cs="宋体"/>
                <w:sz w:val="24"/>
              </w:rPr>
            </w:pPr>
            <w:r>
              <w:rPr>
                <w:rFonts w:hint="eastAsia" w:ascii="宋体" w:hAnsi="宋体" w:cs="华文中宋"/>
                <w:sz w:val="24"/>
              </w:rPr>
              <w:t xml:space="preserve">服务方案详细、合理，涵盖人员配置、工作流程、质量标准、应急预案等内容，得 </w:t>
            </w:r>
            <w:r>
              <w:rPr>
                <w:rFonts w:hint="eastAsia" w:ascii="宋体" w:hAnsi="宋体" w:cs="华文中宋"/>
                <w:sz w:val="24"/>
                <w:lang w:val="en-US" w:eastAsia="zh-CN"/>
              </w:rPr>
              <w:t>1</w:t>
            </w:r>
            <w:r>
              <w:rPr>
                <w:rFonts w:hint="eastAsia" w:ascii="宋体" w:hAnsi="宋体" w:cs="华文中宋"/>
                <w:sz w:val="24"/>
              </w:rPr>
              <w:t xml:space="preserve"> - </w:t>
            </w:r>
            <w:r>
              <w:rPr>
                <w:rFonts w:hint="eastAsia" w:ascii="宋体" w:hAnsi="宋体" w:cs="华文中宋"/>
                <w:sz w:val="24"/>
                <w:lang w:val="en-US" w:eastAsia="zh-CN"/>
              </w:rPr>
              <w:t>5</w:t>
            </w:r>
            <w:r>
              <w:rPr>
                <w:rFonts w:hint="eastAsia" w:ascii="宋体" w:hAnsi="宋体" w:cs="华文中宋"/>
                <w:sz w:val="24"/>
              </w:rPr>
              <w:t xml:space="preserve">分；方案有创新亮点，能显著提升服务质量的，再加 </w:t>
            </w:r>
            <w:r>
              <w:rPr>
                <w:rFonts w:hint="eastAsia" w:ascii="宋体" w:hAnsi="宋体" w:cs="华文中宋"/>
                <w:sz w:val="24"/>
                <w:lang w:val="en-US" w:eastAsia="zh-CN"/>
              </w:rPr>
              <w:t>2</w:t>
            </w:r>
            <w:r>
              <w:rPr>
                <w:rFonts w:hint="eastAsia" w:ascii="宋体" w:hAnsi="宋体" w:cs="华文中宋"/>
                <w:sz w:val="24"/>
              </w:rPr>
              <w:t xml:space="preserve"> 分。</w:t>
            </w:r>
            <w:r>
              <w:rPr>
                <w:rFonts w:hint="eastAsia" w:ascii="宋体" w:hAnsi="宋体" w:cs="宋体"/>
                <w:sz w:val="24"/>
              </w:rPr>
              <w:t>服务方案及相关措施内容较完整，具有一定可行性与针对性，能够满足采购需求，得</w:t>
            </w:r>
            <w:r>
              <w:rPr>
                <w:rFonts w:hint="eastAsia" w:ascii="宋体" w:hAnsi="宋体" w:cs="宋体"/>
                <w:sz w:val="24"/>
                <w:lang w:val="en-US" w:eastAsia="zh-CN"/>
              </w:rPr>
              <w:t>9</w:t>
            </w:r>
            <w:r>
              <w:rPr>
                <w:rFonts w:hint="eastAsia" w:ascii="宋体" w:hAnsi="宋体" w:cs="宋体"/>
                <w:sz w:val="24"/>
              </w:rPr>
              <w:t>分；</w:t>
            </w:r>
          </w:p>
          <w:p w14:paraId="679925BA">
            <w:pPr>
              <w:spacing w:line="360" w:lineRule="auto"/>
              <w:ind w:left="0" w:leftChars="0" w:firstLine="0" w:firstLineChars="0"/>
              <w:jc w:val="left"/>
              <w:rPr>
                <w:rFonts w:hint="eastAsia" w:ascii="宋体" w:hAnsi="宋体" w:cs="宋体"/>
                <w:sz w:val="24"/>
              </w:rPr>
            </w:pPr>
            <w:r>
              <w:rPr>
                <w:rFonts w:hint="eastAsia" w:ascii="宋体" w:hAnsi="宋体" w:cs="宋体"/>
                <w:sz w:val="24"/>
              </w:rPr>
              <w:t>服务方案及相关措施内容基本满足采购需求，但方案重点不清晰，没有针对性，有待完善，得4分；</w:t>
            </w:r>
          </w:p>
          <w:p w14:paraId="4725596E">
            <w:pPr>
              <w:spacing w:line="360" w:lineRule="auto"/>
              <w:ind w:left="0" w:leftChars="0" w:firstLine="0" w:firstLineChars="0"/>
              <w:jc w:val="left"/>
              <w:rPr>
                <w:rFonts w:hint="eastAsia" w:ascii="宋体" w:hAnsi="宋体" w:cs="宋体"/>
                <w:sz w:val="24"/>
              </w:rPr>
            </w:pPr>
            <w:r>
              <w:rPr>
                <w:rFonts w:hint="eastAsia" w:ascii="宋体" w:hAnsi="宋体" w:cs="宋体"/>
                <w:sz w:val="24"/>
              </w:rPr>
              <w:t>服务方案无法满足采购需求或未提供方案，得0分。</w:t>
            </w:r>
          </w:p>
        </w:tc>
      </w:tr>
      <w:tr w14:paraId="182A6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jc w:val="center"/>
        </w:trPr>
        <w:tc>
          <w:tcPr>
            <w:tcW w:w="776" w:type="dxa"/>
            <w:vMerge w:val="continue"/>
            <w:tcBorders>
              <w:left w:val="single" w:color="auto" w:sz="4" w:space="0"/>
              <w:right w:val="single" w:color="auto" w:sz="4" w:space="0"/>
            </w:tcBorders>
            <w:noWrap w:val="0"/>
            <w:vAlign w:val="center"/>
          </w:tcPr>
          <w:p w14:paraId="7D015F97">
            <w:pPr>
              <w:spacing w:line="360" w:lineRule="auto"/>
              <w:jc w:val="left"/>
              <w:rPr>
                <w:rFonts w:hint="eastAsia" w:ascii="宋体" w:hAnsi="宋体" w:cs="宋体"/>
                <w:sz w:val="24"/>
              </w:rPr>
            </w:pPr>
          </w:p>
        </w:tc>
        <w:tc>
          <w:tcPr>
            <w:tcW w:w="820" w:type="dxa"/>
            <w:tcBorders>
              <w:top w:val="single" w:color="auto" w:sz="4" w:space="0"/>
              <w:left w:val="single" w:color="auto" w:sz="4" w:space="0"/>
              <w:bottom w:val="single" w:color="auto" w:sz="4" w:space="0"/>
              <w:right w:val="single" w:color="auto" w:sz="4" w:space="0"/>
            </w:tcBorders>
            <w:noWrap w:val="0"/>
            <w:vAlign w:val="center"/>
          </w:tcPr>
          <w:p w14:paraId="4D05321E">
            <w:pPr>
              <w:spacing w:line="360" w:lineRule="auto"/>
              <w:ind w:left="0" w:leftChars="0" w:firstLine="0" w:firstLineChars="0"/>
              <w:jc w:val="left"/>
              <w:rPr>
                <w:rFonts w:hint="eastAsia" w:ascii="宋体" w:hAnsi="宋体" w:cs="宋体"/>
                <w:sz w:val="24"/>
              </w:rPr>
            </w:pPr>
            <w:r>
              <w:rPr>
                <w:rFonts w:hint="eastAsia" w:ascii="宋体" w:hAnsi="宋体" w:cs="宋体"/>
                <w:sz w:val="24"/>
              </w:rPr>
              <w:t>8分</w:t>
            </w:r>
          </w:p>
        </w:tc>
        <w:tc>
          <w:tcPr>
            <w:tcW w:w="1231" w:type="dxa"/>
            <w:tcBorders>
              <w:top w:val="single" w:color="auto" w:sz="4" w:space="0"/>
              <w:left w:val="single" w:color="auto" w:sz="4" w:space="0"/>
              <w:bottom w:val="single" w:color="auto" w:sz="4" w:space="0"/>
              <w:right w:val="single" w:color="auto" w:sz="4" w:space="0"/>
            </w:tcBorders>
            <w:noWrap w:val="0"/>
            <w:vAlign w:val="center"/>
          </w:tcPr>
          <w:p w14:paraId="39A08F61">
            <w:pPr>
              <w:spacing w:line="360" w:lineRule="auto"/>
              <w:ind w:left="0" w:leftChars="0" w:right="-27" w:rightChars="-13" w:firstLine="0" w:firstLineChars="0"/>
              <w:jc w:val="left"/>
              <w:rPr>
                <w:rFonts w:hint="eastAsia" w:ascii="宋体" w:hAnsi="宋体" w:eastAsia="宋体" w:cs="宋体"/>
                <w:sz w:val="24"/>
                <w:lang w:eastAsia="zh-CN"/>
              </w:rPr>
            </w:pPr>
            <w:r>
              <w:rPr>
                <w:rFonts w:hint="eastAsia" w:ascii="宋体" w:hAnsi="宋体" w:cs="宋体"/>
                <w:sz w:val="24"/>
                <w:lang w:val="en-US" w:eastAsia="zh-CN"/>
              </w:rPr>
              <w:t>人员配备</w:t>
            </w:r>
          </w:p>
        </w:tc>
        <w:tc>
          <w:tcPr>
            <w:tcW w:w="5831" w:type="dxa"/>
            <w:tcBorders>
              <w:top w:val="single" w:color="auto" w:sz="4" w:space="0"/>
              <w:left w:val="single" w:color="auto" w:sz="4" w:space="0"/>
              <w:bottom w:val="single" w:color="auto" w:sz="4" w:space="0"/>
              <w:right w:val="single" w:color="auto" w:sz="4" w:space="0"/>
            </w:tcBorders>
            <w:noWrap w:val="0"/>
            <w:vAlign w:val="center"/>
          </w:tcPr>
          <w:p w14:paraId="023BA8AC">
            <w:pPr>
              <w:spacing w:line="360" w:lineRule="auto"/>
              <w:ind w:left="0" w:leftChars="0" w:firstLine="0" w:firstLineChars="0"/>
              <w:jc w:val="left"/>
              <w:rPr>
                <w:rFonts w:hint="eastAsia" w:ascii="宋体" w:hAnsi="宋体" w:cs="宋体"/>
                <w:sz w:val="24"/>
              </w:rPr>
            </w:pPr>
            <w:r>
              <w:rPr>
                <w:rFonts w:hint="eastAsia" w:ascii="宋体" w:hAnsi="宋体" w:cs="华文中宋"/>
                <w:sz w:val="24"/>
                <w:lang w:eastAsia="zh-CN"/>
              </w:rPr>
              <w:t>服务</w:t>
            </w:r>
            <w:r>
              <w:rPr>
                <w:rFonts w:hint="eastAsia" w:ascii="宋体" w:hAnsi="宋体" w:cs="华文中宋"/>
                <w:sz w:val="24"/>
              </w:rPr>
              <w:t xml:space="preserve">人员数量满足项目需求得 </w:t>
            </w:r>
            <w:r>
              <w:rPr>
                <w:rFonts w:hint="eastAsia" w:ascii="宋体" w:hAnsi="宋体" w:cs="华文中宋"/>
                <w:sz w:val="24"/>
                <w:lang w:val="en-US" w:eastAsia="zh-CN"/>
              </w:rPr>
              <w:t>4</w:t>
            </w:r>
            <w:r>
              <w:rPr>
                <w:rFonts w:hint="eastAsia" w:ascii="宋体" w:hAnsi="宋体" w:cs="华文中宋"/>
                <w:sz w:val="24"/>
              </w:rPr>
              <w:t xml:space="preserve"> 分；明确人员的培训计划、技能水平和工作经验要求的，得 </w:t>
            </w:r>
            <w:r>
              <w:rPr>
                <w:rFonts w:hint="eastAsia" w:ascii="宋体" w:hAnsi="宋体" w:cs="华文中宋"/>
                <w:sz w:val="24"/>
                <w:lang w:val="en-US" w:eastAsia="zh-CN"/>
              </w:rPr>
              <w:t>2</w:t>
            </w:r>
            <w:r>
              <w:rPr>
                <w:rFonts w:hint="eastAsia" w:ascii="宋体" w:hAnsi="宋体" w:cs="华文中宋"/>
                <w:sz w:val="24"/>
              </w:rPr>
              <w:t xml:space="preserve"> 分；承诺特殊岗位人员持证上岗的，得 </w:t>
            </w:r>
            <w:r>
              <w:rPr>
                <w:rFonts w:hint="eastAsia" w:ascii="宋体" w:hAnsi="宋体" w:cs="华文中宋"/>
                <w:sz w:val="24"/>
                <w:lang w:val="en-US" w:eastAsia="zh-CN"/>
              </w:rPr>
              <w:t>2</w:t>
            </w:r>
            <w:r>
              <w:rPr>
                <w:rFonts w:hint="eastAsia" w:ascii="宋体" w:hAnsi="宋体" w:cs="华文中宋"/>
                <w:sz w:val="24"/>
              </w:rPr>
              <w:t xml:space="preserve"> 分</w:t>
            </w:r>
          </w:p>
        </w:tc>
      </w:tr>
      <w:tr w14:paraId="098D1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6" w:type="dxa"/>
            <w:vMerge w:val="continue"/>
            <w:tcBorders>
              <w:left w:val="single" w:color="auto" w:sz="4" w:space="0"/>
              <w:right w:val="single" w:color="auto" w:sz="4" w:space="0"/>
            </w:tcBorders>
            <w:noWrap w:val="0"/>
            <w:vAlign w:val="center"/>
          </w:tcPr>
          <w:p w14:paraId="4AFE006F">
            <w:pPr>
              <w:spacing w:line="360" w:lineRule="auto"/>
              <w:jc w:val="left"/>
              <w:rPr>
                <w:rFonts w:hint="eastAsia" w:ascii="宋体" w:hAnsi="宋体" w:cs="宋体"/>
                <w:sz w:val="24"/>
              </w:rPr>
            </w:pPr>
          </w:p>
        </w:tc>
        <w:tc>
          <w:tcPr>
            <w:tcW w:w="820" w:type="dxa"/>
            <w:tcBorders>
              <w:top w:val="single" w:color="auto" w:sz="4" w:space="0"/>
              <w:left w:val="single" w:color="auto" w:sz="4" w:space="0"/>
              <w:bottom w:val="single" w:color="auto" w:sz="4" w:space="0"/>
              <w:right w:val="single" w:color="auto" w:sz="4" w:space="0"/>
            </w:tcBorders>
            <w:noWrap w:val="0"/>
            <w:vAlign w:val="center"/>
          </w:tcPr>
          <w:p w14:paraId="6C78C4B8">
            <w:pPr>
              <w:spacing w:line="360" w:lineRule="auto"/>
              <w:ind w:left="0" w:leftChars="0" w:firstLine="0" w:firstLineChars="0"/>
              <w:jc w:val="left"/>
              <w:rPr>
                <w:rFonts w:hint="eastAsia" w:ascii="宋体" w:hAnsi="宋体" w:cs="宋体"/>
                <w:sz w:val="24"/>
              </w:rPr>
            </w:pPr>
            <w:r>
              <w:rPr>
                <w:rFonts w:hint="eastAsia" w:ascii="宋体" w:hAnsi="宋体" w:cs="宋体"/>
                <w:sz w:val="24"/>
              </w:rPr>
              <w:t>8分</w:t>
            </w:r>
          </w:p>
        </w:tc>
        <w:tc>
          <w:tcPr>
            <w:tcW w:w="1231" w:type="dxa"/>
            <w:tcBorders>
              <w:top w:val="single" w:color="auto" w:sz="4" w:space="0"/>
              <w:left w:val="single" w:color="auto" w:sz="4" w:space="0"/>
              <w:bottom w:val="single" w:color="auto" w:sz="4" w:space="0"/>
              <w:right w:val="single" w:color="auto" w:sz="4" w:space="0"/>
            </w:tcBorders>
            <w:noWrap w:val="0"/>
            <w:vAlign w:val="center"/>
          </w:tcPr>
          <w:p w14:paraId="29BCBE10">
            <w:pPr>
              <w:spacing w:line="360" w:lineRule="auto"/>
              <w:ind w:left="0" w:leftChars="0" w:right="-27" w:rightChars="-13" w:firstLine="0" w:firstLineChars="0"/>
              <w:jc w:val="left"/>
              <w:rPr>
                <w:rFonts w:hint="default" w:ascii="宋体" w:hAnsi="宋体" w:eastAsia="宋体" w:cs="宋体"/>
                <w:sz w:val="24"/>
                <w:lang w:val="en-US" w:eastAsia="zh-CN"/>
              </w:rPr>
            </w:pPr>
            <w:r>
              <w:rPr>
                <w:rFonts w:hint="eastAsia" w:ascii="宋体" w:hAnsi="宋体" w:cs="宋体"/>
                <w:sz w:val="24"/>
                <w:lang w:val="en-US" w:eastAsia="zh-CN"/>
              </w:rPr>
              <w:t>设备工具与服务</w:t>
            </w:r>
          </w:p>
        </w:tc>
        <w:tc>
          <w:tcPr>
            <w:tcW w:w="5831" w:type="dxa"/>
            <w:tcBorders>
              <w:top w:val="single" w:color="auto" w:sz="4" w:space="0"/>
              <w:left w:val="single" w:color="auto" w:sz="4" w:space="0"/>
              <w:bottom w:val="single" w:color="auto" w:sz="4" w:space="0"/>
              <w:right w:val="single" w:color="auto" w:sz="4" w:space="0"/>
            </w:tcBorders>
            <w:noWrap w:val="0"/>
            <w:vAlign w:val="center"/>
          </w:tcPr>
          <w:p w14:paraId="3DC61938">
            <w:pPr>
              <w:spacing w:line="360" w:lineRule="auto"/>
              <w:ind w:left="0" w:leftChars="0" w:firstLine="0" w:firstLineChars="0"/>
              <w:jc w:val="left"/>
              <w:rPr>
                <w:rFonts w:hint="eastAsia" w:ascii="宋体" w:hAnsi="宋体" w:cs="华文中宋"/>
                <w:sz w:val="24"/>
              </w:rPr>
            </w:pPr>
            <w:r>
              <w:rPr>
                <w:rFonts w:hint="eastAsia" w:ascii="宋体" w:hAnsi="宋体" w:cs="华文中宋"/>
                <w:sz w:val="24"/>
              </w:rPr>
              <w:t>配备充足且先进的保洁设备</w:t>
            </w:r>
            <w:r>
              <w:rPr>
                <w:rFonts w:hint="eastAsia" w:ascii="宋体" w:hAnsi="宋体" w:cs="华文中宋"/>
                <w:sz w:val="24"/>
                <w:lang w:eastAsia="zh-CN"/>
              </w:rPr>
              <w:t>的</w:t>
            </w:r>
            <w:r>
              <w:rPr>
                <w:rFonts w:hint="eastAsia" w:ascii="宋体" w:hAnsi="宋体" w:cs="华文中宋"/>
                <w:sz w:val="24"/>
              </w:rPr>
              <w:t xml:space="preserve">，得 </w:t>
            </w:r>
            <w:r>
              <w:rPr>
                <w:rFonts w:hint="eastAsia" w:ascii="宋体" w:hAnsi="宋体" w:cs="华文中宋"/>
                <w:sz w:val="24"/>
                <w:lang w:val="en-US" w:eastAsia="zh-CN"/>
              </w:rPr>
              <w:t>2</w:t>
            </w:r>
            <w:r>
              <w:rPr>
                <w:rFonts w:hint="eastAsia" w:ascii="宋体" w:hAnsi="宋体" w:cs="华文中宋"/>
                <w:sz w:val="24"/>
              </w:rPr>
              <w:t xml:space="preserve"> 分；有定期设备维护保养计划的，得 2 分</w:t>
            </w:r>
          </w:p>
          <w:p w14:paraId="41A49B8C">
            <w:pPr>
              <w:spacing w:line="360" w:lineRule="auto"/>
              <w:ind w:left="0" w:leftChars="0" w:firstLine="0" w:firstLineChars="0"/>
              <w:jc w:val="left"/>
              <w:rPr>
                <w:rFonts w:hint="eastAsia" w:ascii="宋体" w:hAnsi="宋体" w:cs="华文中宋"/>
                <w:sz w:val="24"/>
              </w:rPr>
            </w:pPr>
            <w:r>
              <w:rPr>
                <w:rFonts w:hint="eastAsia" w:ascii="宋体" w:hAnsi="宋体" w:cs="华文中宋"/>
                <w:sz w:val="24"/>
              </w:rPr>
              <w:t xml:space="preserve">服务频率和时间安排合理，能满足实际需求得 </w:t>
            </w:r>
            <w:r>
              <w:rPr>
                <w:rFonts w:hint="eastAsia" w:ascii="宋体" w:hAnsi="宋体" w:cs="华文中宋"/>
                <w:sz w:val="24"/>
                <w:lang w:val="en-US" w:eastAsia="zh-CN"/>
              </w:rPr>
              <w:t>2</w:t>
            </w:r>
            <w:r>
              <w:rPr>
                <w:rFonts w:hint="eastAsia" w:ascii="宋体" w:hAnsi="宋体" w:cs="华文中宋"/>
                <w:sz w:val="24"/>
              </w:rPr>
              <w:t xml:space="preserve"> 分；可根据特殊情况灵活调整的，得 2 分。</w:t>
            </w:r>
          </w:p>
        </w:tc>
      </w:tr>
    </w:tbl>
    <w:p w14:paraId="5461F1A4">
      <w:pPr>
        <w:spacing w:line="360" w:lineRule="auto"/>
        <w:ind w:firstLine="480" w:firstLineChars="200"/>
        <w:rPr>
          <w:rFonts w:hint="eastAsia" w:ascii="宋体" w:hAnsi="宋体" w:cs="华文中宋"/>
          <w:sz w:val="24"/>
          <w:lang w:val="en-US" w:eastAsia="zh-CN"/>
        </w:rPr>
      </w:pPr>
    </w:p>
    <w:p w14:paraId="1E24C3DD">
      <w:pPr>
        <w:spacing w:line="360" w:lineRule="auto"/>
        <w:ind w:firstLine="480" w:firstLineChars="200"/>
        <w:rPr>
          <w:rFonts w:hint="eastAsia" w:ascii="宋体" w:hAnsi="宋体" w:cs="华文中宋"/>
          <w:sz w:val="24"/>
          <w:lang w:val="en-US" w:eastAsia="zh-CN"/>
        </w:rPr>
      </w:pPr>
    </w:p>
    <w:p w14:paraId="4E533606">
      <w:pPr>
        <w:bidi w:val="0"/>
        <w:rPr>
          <w:rFonts w:hint="eastAsia"/>
          <w:lang w:val="en-US" w:eastAsia="zh-CN"/>
        </w:rPr>
      </w:pPr>
    </w:p>
    <w:p w14:paraId="0DC5A9D0">
      <w:pPr>
        <w:bidi w:val="0"/>
        <w:rPr>
          <w:rFonts w:hint="eastAsia"/>
          <w:lang w:val="en-US" w:eastAsia="zh-CN"/>
        </w:rPr>
      </w:pPr>
    </w:p>
    <w:p w14:paraId="2A863FFC">
      <w:pPr>
        <w:bidi w:val="0"/>
        <w:rPr>
          <w:rFonts w:hint="eastAsia"/>
          <w:lang w:val="en-US" w:eastAsia="zh-CN"/>
        </w:rPr>
      </w:pPr>
    </w:p>
    <w:p w14:paraId="08237C73">
      <w:pPr>
        <w:bidi w:val="0"/>
        <w:rPr>
          <w:rFonts w:hint="eastAsia"/>
          <w:lang w:val="en-US" w:eastAsia="zh-CN"/>
        </w:rPr>
      </w:pPr>
    </w:p>
    <w:p w14:paraId="0FF3C49C">
      <w:pPr>
        <w:bidi w:val="0"/>
        <w:rPr>
          <w:rFonts w:hint="eastAsia"/>
          <w:lang w:val="en-US" w:eastAsia="zh-CN"/>
        </w:rPr>
      </w:pPr>
    </w:p>
    <w:p w14:paraId="29D15038">
      <w:pPr>
        <w:bidi w:val="0"/>
        <w:rPr>
          <w:rFonts w:hint="eastAsia"/>
          <w:lang w:val="en-US" w:eastAsia="zh-CN"/>
        </w:rPr>
      </w:pPr>
    </w:p>
    <w:p w14:paraId="603FF111">
      <w:pPr>
        <w:pStyle w:val="4"/>
        <w:spacing w:line="360" w:lineRule="auto"/>
        <w:ind w:left="0" w:leftChars="0" w:firstLine="0" w:firstLineChars="0"/>
        <w:jc w:val="center"/>
        <w:rPr>
          <w:rFonts w:hint="eastAsia" w:ascii="宋体" w:hAnsi="宋体"/>
        </w:rPr>
      </w:pPr>
      <w:r>
        <w:rPr>
          <w:rFonts w:hint="eastAsia" w:ascii="宋体" w:hAnsi="宋体"/>
          <w:lang w:val="en-US" w:eastAsia="zh-CN"/>
        </w:rPr>
        <w:t>第三章 任务</w:t>
      </w:r>
      <w:r>
        <w:rPr>
          <w:rFonts w:hint="eastAsia" w:ascii="宋体" w:hAnsi="宋体"/>
        </w:rPr>
        <w:t>书</w:t>
      </w:r>
    </w:p>
    <w:p w14:paraId="5DAADC63">
      <w:pPr>
        <w:bidi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一、项目概况</w:t>
      </w:r>
    </w:p>
    <w:p w14:paraId="67134F90">
      <w:pPr>
        <w:bidi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 服务地点</w:t>
      </w:r>
    </w:p>
    <w:p w14:paraId="73CED71A">
      <w:pPr>
        <w:bidi w:val="0"/>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天津市南港工业区西中环延长线与南堤路交叉口南420米。</w:t>
      </w:r>
    </w:p>
    <w:p w14:paraId="049EDEF8">
      <w:pPr>
        <w:bidi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 服务期限</w:t>
      </w:r>
    </w:p>
    <w:p w14:paraId="0D1B92D5">
      <w:pPr>
        <w:bidi w:val="0"/>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自合同签订之日起一年。</w:t>
      </w:r>
    </w:p>
    <w:p w14:paraId="7EEF8720">
      <w:pPr>
        <w:bidi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3.预算金额</w:t>
      </w:r>
    </w:p>
    <w:p w14:paraId="35A00D3D">
      <w:pPr>
        <w:bidi w:val="0"/>
        <w:ind w:firstLine="480" w:firstLineChars="2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28万元</w:t>
      </w:r>
    </w:p>
    <w:p w14:paraId="07AE38DD">
      <w:pPr>
        <w:bidi w:val="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4.项目背景</w:t>
      </w:r>
      <w:r>
        <w:rPr>
          <w:rFonts w:hint="eastAsia" w:asciiTheme="minorEastAsia" w:hAnsiTheme="minorEastAsia" w:eastAsiaTheme="minorEastAsia" w:cstheme="minorEastAsia"/>
          <w:sz w:val="24"/>
          <w:szCs w:val="24"/>
          <w:lang w:eastAsia="zh-CN"/>
        </w:rPr>
        <w:t>。</w:t>
      </w:r>
    </w:p>
    <w:p w14:paraId="29A33642">
      <w:pPr>
        <w:bidi w:val="0"/>
        <w:ind w:firstLine="480" w:firstLineChars="200"/>
        <w:rPr>
          <w:rFonts w:hint="eastAsia" w:asciiTheme="minorEastAsia" w:hAnsiTheme="minorEastAsia" w:eastAsiaTheme="minorEastAsia" w:cstheme="minorEastAsia"/>
          <w:sz w:val="24"/>
          <w:szCs w:val="24"/>
          <w:lang w:val="en-US" w:eastAsia="zh-CN"/>
        </w:rPr>
      </w:pPr>
      <w:bookmarkStart w:id="71" w:name="_Toc3252"/>
      <w:r>
        <w:rPr>
          <w:rFonts w:hint="eastAsia" w:asciiTheme="minorEastAsia" w:hAnsiTheme="minorEastAsia" w:eastAsiaTheme="minorEastAsia" w:cstheme="minorEastAsia"/>
          <w:sz w:val="24"/>
          <w:szCs w:val="24"/>
          <w:lang w:val="en-US" w:eastAsia="zh-CN"/>
        </w:rPr>
        <w:t>天津化工即将进入试运营阶段。公司对办公环境、生产区域及公共设施等的清洁维护需求日益凸显，为确保整体环境的整洁有序、为员工营造舒适高效的工作氛围，同时保障生产运营的规范开展，</w:t>
      </w:r>
      <w:r>
        <w:rPr>
          <w:rFonts w:hint="eastAsia" w:asciiTheme="minorEastAsia" w:hAnsiTheme="minorEastAsia" w:eastAsiaTheme="minorEastAsia" w:cstheme="minorEastAsia"/>
          <w:color w:val="FF0000"/>
          <w:sz w:val="24"/>
          <w:szCs w:val="24"/>
          <w:lang w:val="en-US" w:eastAsia="zh-CN"/>
        </w:rPr>
        <w:t>现计划采购专业的物业服务。</w:t>
      </w:r>
    </w:p>
    <w:p w14:paraId="368DA940">
      <w:pPr>
        <w:bidi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二、服务要求 </w:t>
      </w:r>
    </w:p>
    <w:p w14:paraId="24C8C73E">
      <w:pPr>
        <w:bidi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（一）基本服务要求： </w:t>
      </w:r>
    </w:p>
    <w:p w14:paraId="520A25FC">
      <w:pPr>
        <w:bidi w:val="0"/>
        <w:rPr>
          <w:rFonts w:hint="eastAsia" w:asciiTheme="minorEastAsia" w:hAnsiTheme="minorEastAsia" w:eastAsiaTheme="minorEastAsia" w:cstheme="minorEastAsia"/>
          <w:color w:val="FF0000"/>
          <w:sz w:val="24"/>
          <w:szCs w:val="24"/>
          <w:highlight w:val="none"/>
          <w:lang w:eastAsia="zh-CN"/>
        </w:rPr>
      </w:pPr>
      <w:r>
        <w:rPr>
          <w:rFonts w:hint="eastAsia" w:asciiTheme="minorEastAsia" w:hAnsiTheme="minorEastAsia" w:eastAsiaTheme="minorEastAsia" w:cstheme="minorEastAsia"/>
          <w:sz w:val="24"/>
          <w:szCs w:val="24"/>
          <w:lang w:eastAsia="zh-CN"/>
        </w:rPr>
        <w:t>负责</w:t>
      </w:r>
      <w:r>
        <w:rPr>
          <w:rFonts w:hint="eastAsia" w:asciiTheme="minorEastAsia" w:hAnsiTheme="minorEastAsia" w:eastAsiaTheme="minorEastAsia" w:cstheme="minorEastAsia"/>
          <w:sz w:val="24"/>
          <w:szCs w:val="24"/>
        </w:rPr>
        <w:t>环境维护（</w:t>
      </w:r>
      <w:r>
        <w:rPr>
          <w:rFonts w:hint="eastAsia" w:asciiTheme="minorEastAsia" w:hAnsiTheme="minorEastAsia" w:eastAsiaTheme="minorEastAsia" w:cstheme="minorEastAsia"/>
          <w:sz w:val="24"/>
          <w:szCs w:val="24"/>
          <w:lang w:val="en-US" w:eastAsia="zh-CN"/>
        </w:rPr>
        <w:t>办公楼</w:t>
      </w:r>
      <w:r>
        <w:rPr>
          <w:rFonts w:hint="eastAsia" w:asciiTheme="minorEastAsia" w:hAnsiTheme="minorEastAsia" w:eastAsiaTheme="minorEastAsia" w:cstheme="minorEastAsia"/>
          <w:sz w:val="24"/>
          <w:szCs w:val="24"/>
        </w:rPr>
        <w:t>楼外</w:t>
      </w:r>
      <w:r>
        <w:rPr>
          <w:rFonts w:hint="eastAsia" w:asciiTheme="minorEastAsia" w:hAnsiTheme="minorEastAsia" w:eastAsiaTheme="minorEastAsia" w:cstheme="minorEastAsia"/>
          <w:sz w:val="24"/>
          <w:szCs w:val="24"/>
          <w:lang w:val="en-US" w:eastAsia="zh-CN"/>
        </w:rPr>
        <w:t>及门卫二外</w:t>
      </w:r>
      <w:r>
        <w:rPr>
          <w:rFonts w:hint="eastAsia" w:asciiTheme="minorEastAsia" w:hAnsiTheme="minorEastAsia" w:eastAsiaTheme="minorEastAsia" w:cstheme="minorEastAsia"/>
          <w:sz w:val="24"/>
          <w:szCs w:val="24"/>
        </w:rPr>
        <w:t>公共区域清洁；办公楼</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含门卫二</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环境清洁；物流区仓库清洁；垃圾清运</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color w:val="FF0000"/>
          <w:sz w:val="24"/>
          <w:szCs w:val="24"/>
          <w:highlight w:val="none"/>
          <w:lang w:eastAsia="zh-CN"/>
        </w:rPr>
        <w:t>外延清洗；雨污水井、化粪井清掏；</w:t>
      </w:r>
    </w:p>
    <w:p w14:paraId="217DC18F">
      <w:pPr>
        <w:bidi w:val="0"/>
        <w:rPr>
          <w:rFonts w:hint="eastAsia" w:asciiTheme="minorEastAsia" w:hAnsiTheme="minorEastAsia" w:eastAsiaTheme="minorEastAsia" w:cstheme="minorEastAsia"/>
          <w:color w:val="FF0000"/>
          <w:sz w:val="24"/>
          <w:szCs w:val="24"/>
          <w:highlight w:val="none"/>
          <w:lang w:eastAsia="zh-CN"/>
        </w:rPr>
      </w:pPr>
      <w:r>
        <w:rPr>
          <w:rFonts w:hint="eastAsia" w:asciiTheme="minorEastAsia" w:hAnsiTheme="minorEastAsia" w:eastAsiaTheme="minorEastAsia" w:cstheme="minorEastAsia"/>
          <w:color w:val="FF0000"/>
          <w:sz w:val="24"/>
          <w:szCs w:val="24"/>
          <w:highlight w:val="none"/>
          <w:lang w:eastAsia="zh-CN"/>
        </w:rPr>
        <w:t>环境维护所需要的垃圾袋、洗手液、消毒液、卫生纸、擦手纸等消耗品（包含但不仅限于）及清洁过程所需要的拖把、扫帚、抹布、保洁车、电动三轮车、手推车、尘推拖把、三米加长杆等工具（包含但不仅限于）所产生的费用包含在预算中，全部由投标人负责，</w:t>
      </w:r>
      <w:r>
        <w:rPr>
          <w:rFonts w:hint="eastAsia" w:asciiTheme="minorEastAsia" w:hAnsiTheme="minorEastAsia" w:eastAsiaTheme="minorEastAsia" w:cstheme="minorEastAsia"/>
          <w:color w:val="FF0000"/>
          <w:sz w:val="24"/>
          <w:szCs w:val="24"/>
          <w:highlight w:val="none"/>
          <w:lang w:val="en-US" w:eastAsia="zh-CN"/>
        </w:rPr>
        <w:t>服务人员的日常培训、办公所需的费用全部由投标人负责，包含在预算中</w:t>
      </w:r>
      <w:r>
        <w:rPr>
          <w:rFonts w:hint="eastAsia" w:asciiTheme="minorEastAsia" w:hAnsiTheme="minorEastAsia" w:eastAsiaTheme="minorEastAsia" w:cstheme="minorEastAsia"/>
          <w:color w:val="FF0000"/>
          <w:sz w:val="24"/>
          <w:szCs w:val="24"/>
          <w:highlight w:val="none"/>
          <w:lang w:eastAsia="zh-CN"/>
        </w:rPr>
        <w:t>；</w:t>
      </w:r>
    </w:p>
    <w:p w14:paraId="1C1D92B0">
      <w:pPr>
        <w:bidi w:val="0"/>
        <w:rPr>
          <w:rFonts w:hint="eastAsia" w:asciiTheme="minorEastAsia" w:hAnsiTheme="minorEastAsia" w:eastAsiaTheme="minorEastAsia" w:cstheme="minorEastAsia"/>
          <w:color w:val="FF0000"/>
          <w:sz w:val="24"/>
          <w:szCs w:val="24"/>
          <w:highlight w:val="none"/>
          <w:lang w:val="en-US" w:eastAsia="zh-CN"/>
        </w:rPr>
      </w:pPr>
      <w:r>
        <w:rPr>
          <w:rFonts w:hint="eastAsia" w:asciiTheme="minorEastAsia" w:hAnsiTheme="minorEastAsia" w:eastAsiaTheme="minorEastAsia" w:cstheme="minorEastAsia"/>
          <w:color w:val="FF0000"/>
          <w:sz w:val="24"/>
          <w:szCs w:val="24"/>
          <w:highlight w:val="none"/>
          <w:lang w:eastAsia="zh-CN"/>
        </w:rPr>
        <w:t>负责厨余、生活垃圾清运工作，</w:t>
      </w:r>
      <w:r>
        <w:rPr>
          <w:rFonts w:hint="eastAsia" w:asciiTheme="minorEastAsia" w:hAnsiTheme="minorEastAsia" w:eastAsiaTheme="minorEastAsia" w:cstheme="minorEastAsia"/>
          <w:color w:val="FF0000"/>
          <w:sz w:val="24"/>
          <w:szCs w:val="24"/>
          <w:highlight w:val="none"/>
          <w:lang w:val="en-US" w:eastAsia="zh-CN"/>
        </w:rPr>
        <w:t>垃圾桶规格为240L/桶，按照每桶每月报价；</w:t>
      </w:r>
      <w:r>
        <w:rPr>
          <w:rFonts w:hint="eastAsia" w:asciiTheme="minorEastAsia" w:hAnsiTheme="minorEastAsia" w:eastAsiaTheme="minorEastAsia" w:cstheme="minorEastAsia"/>
          <w:color w:val="FF0000"/>
          <w:sz w:val="24"/>
          <w:szCs w:val="24"/>
          <w:highlight w:val="none"/>
          <w:lang w:eastAsia="zh-CN"/>
        </w:rPr>
        <w:t>负责雨污水井及化粪池进行清掏，要求清掏车辆为</w:t>
      </w:r>
      <w:r>
        <w:rPr>
          <w:rFonts w:hint="eastAsia" w:asciiTheme="minorEastAsia" w:hAnsiTheme="minorEastAsia" w:eastAsiaTheme="minorEastAsia" w:cstheme="minorEastAsia"/>
          <w:color w:val="FF0000"/>
          <w:sz w:val="24"/>
          <w:szCs w:val="24"/>
          <w:highlight w:val="none"/>
          <w:lang w:val="en-US" w:eastAsia="zh-CN"/>
        </w:rPr>
        <w:t>8立方/车，按照标准报单价</w:t>
      </w:r>
      <w:r>
        <w:rPr>
          <w:rFonts w:hint="eastAsia" w:asciiTheme="minorEastAsia" w:hAnsiTheme="minorEastAsia" w:eastAsiaTheme="minorEastAsia" w:cstheme="minorEastAsia"/>
          <w:color w:val="FF0000"/>
          <w:sz w:val="24"/>
          <w:szCs w:val="24"/>
          <w:highlight w:val="none"/>
          <w:lang w:eastAsia="zh-CN"/>
        </w:rPr>
        <w:t>；</w:t>
      </w:r>
      <w:r>
        <w:rPr>
          <w:rFonts w:hint="eastAsia" w:asciiTheme="minorEastAsia" w:hAnsiTheme="minorEastAsia" w:eastAsiaTheme="minorEastAsia" w:cstheme="minorEastAsia"/>
          <w:color w:val="FF0000"/>
          <w:sz w:val="24"/>
          <w:szCs w:val="24"/>
          <w:highlight w:val="none"/>
          <w:lang w:val="en-US" w:eastAsia="zh-CN"/>
        </w:rPr>
        <w:t>负责建筑垃圾清运要求车辆规格为2*4.2米/车，以上几项服务费用按要求报单价，服务费根据实际情况经双方确认后据实结算。</w:t>
      </w:r>
    </w:p>
    <w:p w14:paraId="25679B3E">
      <w:pPr>
        <w:bidi w:val="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（二）具体服务及人员要求： </w:t>
      </w:r>
    </w:p>
    <w:p w14:paraId="54A4ECA2">
      <w:pPr>
        <w:bidi w:val="0"/>
        <w:rPr>
          <w:rFonts w:hint="eastAsia" w:asciiTheme="minorEastAsia" w:hAnsiTheme="minorEastAsia" w:eastAsiaTheme="minorEastAsia" w:cstheme="minorEastAsia"/>
          <w:color w:val="FF0000"/>
          <w:sz w:val="24"/>
          <w:szCs w:val="24"/>
          <w:highlight w:val="none"/>
          <w:lang w:val="en-US" w:eastAsia="zh-CN"/>
        </w:rPr>
      </w:pPr>
      <w:r>
        <w:rPr>
          <w:rFonts w:hint="eastAsia" w:asciiTheme="minorEastAsia" w:hAnsiTheme="minorEastAsia" w:eastAsiaTheme="minorEastAsia" w:cstheme="minorEastAsia"/>
          <w:color w:val="FF0000"/>
          <w:sz w:val="24"/>
          <w:szCs w:val="24"/>
          <w:highlight w:val="none"/>
        </w:rPr>
        <w:t>配置保洁人员</w:t>
      </w:r>
      <w:r>
        <w:rPr>
          <w:rFonts w:hint="eastAsia" w:asciiTheme="minorEastAsia" w:hAnsiTheme="minorEastAsia" w:eastAsiaTheme="minorEastAsia" w:cstheme="minorEastAsia"/>
          <w:color w:val="FF0000"/>
          <w:sz w:val="24"/>
          <w:szCs w:val="24"/>
          <w:highlight w:val="none"/>
          <w:lang w:eastAsia="zh-CN"/>
        </w:rPr>
        <w:t>一共</w:t>
      </w:r>
      <w:r>
        <w:rPr>
          <w:rFonts w:hint="eastAsia" w:asciiTheme="minorEastAsia" w:hAnsiTheme="minorEastAsia" w:eastAsiaTheme="minorEastAsia" w:cstheme="minorEastAsia"/>
          <w:color w:val="FF0000"/>
          <w:sz w:val="24"/>
          <w:szCs w:val="24"/>
          <w:highlight w:val="none"/>
          <w:lang w:val="en-US" w:eastAsia="zh-CN"/>
        </w:rPr>
        <w:t>4人，其中办公楼及门卫二内配置3人，外院配置</w:t>
      </w:r>
      <w:r>
        <w:rPr>
          <w:rFonts w:hint="eastAsia" w:asciiTheme="minorEastAsia" w:hAnsiTheme="minorEastAsia" w:eastAsiaTheme="minorEastAsia" w:cstheme="minorEastAsia"/>
          <w:color w:val="FF0000"/>
          <w:sz w:val="24"/>
          <w:szCs w:val="24"/>
          <w:highlight w:val="none"/>
        </w:rPr>
        <w:t>1人，</w:t>
      </w:r>
      <w:r>
        <w:rPr>
          <w:rFonts w:hint="eastAsia" w:asciiTheme="minorEastAsia" w:hAnsiTheme="minorEastAsia" w:eastAsiaTheme="minorEastAsia" w:cstheme="minorEastAsia"/>
          <w:color w:val="FF0000"/>
          <w:sz w:val="24"/>
          <w:szCs w:val="24"/>
          <w:highlight w:val="none"/>
          <w:lang w:eastAsia="zh-CN"/>
        </w:rPr>
        <w:t>要求</w:t>
      </w:r>
      <w:r>
        <w:rPr>
          <w:rFonts w:hint="eastAsia" w:asciiTheme="minorEastAsia" w:hAnsiTheme="minorEastAsia" w:eastAsiaTheme="minorEastAsia" w:cstheme="minorEastAsia"/>
          <w:color w:val="FF0000"/>
          <w:sz w:val="24"/>
          <w:szCs w:val="24"/>
          <w:highlight w:val="none"/>
        </w:rPr>
        <w:t>年龄在25～55岁，有较强综合物业保洁知识</w:t>
      </w:r>
      <w:r>
        <w:rPr>
          <w:rFonts w:hint="eastAsia" w:asciiTheme="minorEastAsia" w:hAnsiTheme="minorEastAsia" w:eastAsiaTheme="minorEastAsia" w:cstheme="minorEastAsia"/>
          <w:color w:val="FF0000"/>
          <w:sz w:val="24"/>
          <w:szCs w:val="24"/>
          <w:highlight w:val="none"/>
          <w:lang w:eastAsia="zh-CN"/>
        </w:rPr>
        <w:t>。</w:t>
      </w:r>
    </w:p>
    <w:p w14:paraId="791BFEDA">
      <w:pPr>
        <w:bidi w:val="0"/>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highlight w:val="none"/>
          <w:lang w:val="en-US" w:eastAsia="zh-CN"/>
        </w:rPr>
        <w:t>如遇甲方重大活动，乙方根据甲方要求增加工作人员，产生相关费用根据情况额外支付。</w:t>
      </w:r>
    </w:p>
    <w:p w14:paraId="033B23F4">
      <w:pPr>
        <w:bidi w:val="0"/>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注：投标单位在进行投标报价表时，需自行考虑人员替班、休息等事宜，确保符合国家法律法规的相关规定，保证整个物流园区、库区、综合楼等人员、各种设施设备及财产的安全</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 xml:space="preserve">杜绝安全隐患和保证节约能源，保持园区整洁干净。 </w:t>
      </w:r>
    </w:p>
    <w:p w14:paraId="659C2B92">
      <w:pPr>
        <w:bidi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（三）人员岗位要求</w:t>
      </w:r>
    </w:p>
    <w:tbl>
      <w:tblPr>
        <w:tblStyle w:val="18"/>
        <w:tblW w:w="81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2768"/>
        <w:gridCol w:w="1209"/>
        <w:gridCol w:w="3050"/>
      </w:tblGrid>
      <w:tr w14:paraId="61961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080" w:type="dxa"/>
            <w:shd w:val="clear" w:color="auto" w:fill="auto"/>
            <w:noWrap/>
            <w:vAlign w:val="center"/>
          </w:tcPr>
          <w:p w14:paraId="138E1D70">
            <w:pPr>
              <w:bidi w:val="0"/>
              <w:ind w:left="0" w:leftChars="0" w:firstLine="0" w:firstLineChars="0"/>
              <w:rPr>
                <w:rFonts w:hint="eastAsia"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color w:val="FF0000"/>
                <w:sz w:val="24"/>
                <w:szCs w:val="24"/>
              </w:rPr>
              <w:t>序号</w:t>
            </w:r>
          </w:p>
        </w:tc>
        <w:tc>
          <w:tcPr>
            <w:tcW w:w="2768" w:type="dxa"/>
            <w:shd w:val="clear" w:color="auto" w:fill="auto"/>
            <w:noWrap/>
            <w:vAlign w:val="center"/>
          </w:tcPr>
          <w:p w14:paraId="4EB14970">
            <w:pPr>
              <w:bidi w:val="0"/>
              <w:ind w:firstLine="720" w:firstLineChars="300"/>
              <w:rPr>
                <w:rFonts w:hint="eastAsia"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color w:val="FF0000"/>
                <w:sz w:val="24"/>
                <w:szCs w:val="24"/>
              </w:rPr>
              <w:t>岗位名称</w:t>
            </w:r>
          </w:p>
        </w:tc>
        <w:tc>
          <w:tcPr>
            <w:tcW w:w="1209" w:type="dxa"/>
            <w:shd w:val="clear" w:color="auto" w:fill="auto"/>
            <w:noWrap/>
            <w:vAlign w:val="center"/>
          </w:tcPr>
          <w:p w14:paraId="03CB7BF8">
            <w:pPr>
              <w:bidi w:val="0"/>
              <w:ind w:left="0" w:leftChars="0" w:firstLine="240" w:firstLineChars="100"/>
              <w:rPr>
                <w:rFonts w:hint="eastAsia"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color w:val="FF0000"/>
                <w:sz w:val="24"/>
                <w:szCs w:val="24"/>
              </w:rPr>
              <w:t>数量</w:t>
            </w:r>
          </w:p>
        </w:tc>
        <w:tc>
          <w:tcPr>
            <w:tcW w:w="3050" w:type="dxa"/>
            <w:shd w:val="clear" w:color="auto" w:fill="auto"/>
            <w:noWrap/>
            <w:vAlign w:val="center"/>
          </w:tcPr>
          <w:p w14:paraId="3CD6DE4C">
            <w:pPr>
              <w:bidi w:val="0"/>
              <w:rPr>
                <w:rFonts w:hint="eastAsia"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color w:val="FF0000"/>
                <w:sz w:val="24"/>
                <w:szCs w:val="24"/>
              </w:rPr>
              <w:t>工作时间</w:t>
            </w:r>
          </w:p>
        </w:tc>
      </w:tr>
      <w:tr w14:paraId="6FB3F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080" w:type="dxa"/>
            <w:shd w:val="clear" w:color="auto" w:fill="auto"/>
            <w:noWrap/>
            <w:vAlign w:val="center"/>
          </w:tcPr>
          <w:p w14:paraId="164F36CE">
            <w:pPr>
              <w:bidi w:val="0"/>
              <w:rPr>
                <w:rFonts w:hint="eastAsia" w:asciiTheme="minorEastAsia" w:hAnsiTheme="minorEastAsia" w:eastAsiaTheme="minorEastAsia" w:cstheme="minorEastAsia"/>
                <w:color w:val="FF0000"/>
                <w:sz w:val="24"/>
                <w:szCs w:val="24"/>
                <w:lang w:eastAsia="zh-CN"/>
              </w:rPr>
            </w:pPr>
            <w:r>
              <w:rPr>
                <w:rFonts w:hint="eastAsia" w:asciiTheme="minorEastAsia" w:hAnsiTheme="minorEastAsia" w:eastAsiaTheme="minorEastAsia" w:cstheme="minorEastAsia"/>
                <w:color w:val="FF0000"/>
                <w:sz w:val="24"/>
                <w:szCs w:val="24"/>
                <w:lang w:val="en-US" w:eastAsia="zh-CN"/>
              </w:rPr>
              <w:t>1</w:t>
            </w:r>
          </w:p>
        </w:tc>
        <w:tc>
          <w:tcPr>
            <w:tcW w:w="2768" w:type="dxa"/>
            <w:shd w:val="clear" w:color="auto" w:fill="auto"/>
            <w:noWrap/>
            <w:vAlign w:val="center"/>
          </w:tcPr>
          <w:p w14:paraId="3F375C19">
            <w:pPr>
              <w:bidi w:val="0"/>
              <w:ind w:left="0" w:leftChars="0" w:firstLine="0" w:firstLineChars="0"/>
              <w:rPr>
                <w:rFonts w:hint="eastAsia"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color w:val="FF0000"/>
                <w:sz w:val="24"/>
                <w:szCs w:val="24"/>
                <w:lang w:eastAsia="zh-CN"/>
              </w:rPr>
              <w:t>办公楼（</w:t>
            </w:r>
            <w:r>
              <w:rPr>
                <w:rFonts w:hint="eastAsia" w:asciiTheme="minorEastAsia" w:hAnsiTheme="minorEastAsia" w:eastAsiaTheme="minorEastAsia" w:cstheme="minorEastAsia"/>
                <w:color w:val="FF0000"/>
                <w:sz w:val="24"/>
                <w:szCs w:val="24"/>
                <w:lang w:val="en-US" w:eastAsia="zh-CN"/>
              </w:rPr>
              <w:t>含门卫二</w:t>
            </w:r>
            <w:r>
              <w:rPr>
                <w:rFonts w:hint="eastAsia" w:asciiTheme="minorEastAsia" w:hAnsiTheme="minorEastAsia" w:eastAsiaTheme="minorEastAsia" w:cstheme="minorEastAsia"/>
                <w:color w:val="FF0000"/>
                <w:sz w:val="24"/>
                <w:szCs w:val="24"/>
                <w:lang w:eastAsia="zh-CN"/>
              </w:rPr>
              <w:t>）</w:t>
            </w:r>
            <w:r>
              <w:rPr>
                <w:rFonts w:hint="eastAsia" w:asciiTheme="minorEastAsia" w:hAnsiTheme="minorEastAsia" w:eastAsiaTheme="minorEastAsia" w:cstheme="minorEastAsia"/>
                <w:color w:val="FF0000"/>
                <w:sz w:val="24"/>
                <w:szCs w:val="24"/>
              </w:rPr>
              <w:t>保洁员</w:t>
            </w:r>
          </w:p>
        </w:tc>
        <w:tc>
          <w:tcPr>
            <w:tcW w:w="1209" w:type="dxa"/>
            <w:shd w:val="clear" w:color="auto" w:fill="auto"/>
            <w:noWrap/>
            <w:vAlign w:val="center"/>
          </w:tcPr>
          <w:p w14:paraId="7164F2C6">
            <w:pPr>
              <w:bidi w:val="0"/>
              <w:rPr>
                <w:rFonts w:hint="eastAsia" w:asciiTheme="minorEastAsia" w:hAnsiTheme="minorEastAsia" w:eastAsiaTheme="minorEastAsia" w:cstheme="minorEastAsia"/>
                <w:color w:val="FF0000"/>
                <w:sz w:val="24"/>
                <w:szCs w:val="24"/>
                <w:lang w:eastAsia="zh-CN"/>
              </w:rPr>
            </w:pPr>
            <w:r>
              <w:rPr>
                <w:rFonts w:hint="eastAsia" w:asciiTheme="minorEastAsia" w:hAnsiTheme="minorEastAsia" w:eastAsiaTheme="minorEastAsia" w:cstheme="minorEastAsia"/>
                <w:color w:val="FF0000"/>
                <w:sz w:val="24"/>
                <w:szCs w:val="24"/>
                <w:lang w:val="en-US" w:eastAsia="zh-CN"/>
              </w:rPr>
              <w:t>3</w:t>
            </w:r>
          </w:p>
        </w:tc>
        <w:tc>
          <w:tcPr>
            <w:tcW w:w="3050" w:type="dxa"/>
            <w:shd w:val="clear" w:color="auto" w:fill="auto"/>
            <w:noWrap/>
            <w:vAlign w:val="center"/>
          </w:tcPr>
          <w:p w14:paraId="5B48CC27">
            <w:pPr>
              <w:bidi w:val="0"/>
              <w:rPr>
                <w:rFonts w:hint="eastAsia"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color w:val="FF0000"/>
                <w:sz w:val="24"/>
                <w:szCs w:val="24"/>
              </w:rPr>
              <w:t>日常班</w:t>
            </w:r>
          </w:p>
        </w:tc>
      </w:tr>
      <w:tr w14:paraId="38DA4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080" w:type="dxa"/>
            <w:shd w:val="clear" w:color="auto" w:fill="auto"/>
            <w:noWrap/>
            <w:vAlign w:val="center"/>
          </w:tcPr>
          <w:p w14:paraId="477A1F0B">
            <w:pPr>
              <w:bidi w:val="0"/>
              <w:rPr>
                <w:rFonts w:hint="eastAsia" w:asciiTheme="minorEastAsia" w:hAnsiTheme="minorEastAsia" w:eastAsiaTheme="minorEastAsia" w:cstheme="minorEastAsia"/>
                <w:color w:val="FF0000"/>
                <w:sz w:val="24"/>
                <w:szCs w:val="24"/>
                <w:lang w:eastAsia="zh-CN"/>
              </w:rPr>
            </w:pPr>
            <w:r>
              <w:rPr>
                <w:rFonts w:hint="eastAsia" w:asciiTheme="minorEastAsia" w:hAnsiTheme="minorEastAsia" w:eastAsiaTheme="minorEastAsia" w:cstheme="minorEastAsia"/>
                <w:color w:val="FF0000"/>
                <w:sz w:val="24"/>
                <w:szCs w:val="24"/>
                <w:lang w:val="en-US" w:eastAsia="zh-CN"/>
              </w:rPr>
              <w:t>2</w:t>
            </w:r>
          </w:p>
        </w:tc>
        <w:tc>
          <w:tcPr>
            <w:tcW w:w="2768" w:type="dxa"/>
            <w:shd w:val="clear" w:color="auto" w:fill="auto"/>
            <w:noWrap/>
            <w:vAlign w:val="center"/>
          </w:tcPr>
          <w:p w14:paraId="1B12E013">
            <w:pPr>
              <w:bidi w:val="0"/>
              <w:ind w:left="0" w:leftChars="0" w:firstLine="0" w:firstLineChars="0"/>
              <w:rPr>
                <w:rFonts w:hint="eastAsia"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color w:val="FF0000"/>
                <w:sz w:val="24"/>
                <w:szCs w:val="24"/>
                <w:lang w:eastAsia="zh-CN"/>
              </w:rPr>
              <w:t>外院</w:t>
            </w:r>
            <w:r>
              <w:rPr>
                <w:rFonts w:hint="eastAsia" w:asciiTheme="minorEastAsia" w:hAnsiTheme="minorEastAsia" w:eastAsiaTheme="minorEastAsia" w:cstheme="minorEastAsia"/>
                <w:color w:val="FF0000"/>
                <w:sz w:val="24"/>
                <w:szCs w:val="24"/>
              </w:rPr>
              <w:t>保洁员</w:t>
            </w:r>
          </w:p>
        </w:tc>
        <w:tc>
          <w:tcPr>
            <w:tcW w:w="1209" w:type="dxa"/>
            <w:shd w:val="clear" w:color="auto" w:fill="auto"/>
            <w:noWrap/>
            <w:vAlign w:val="center"/>
          </w:tcPr>
          <w:p w14:paraId="244BCE19">
            <w:pPr>
              <w:bidi w:val="0"/>
              <w:rPr>
                <w:rFonts w:hint="eastAsia" w:asciiTheme="minorEastAsia" w:hAnsiTheme="minorEastAsia" w:eastAsiaTheme="minorEastAsia" w:cstheme="minorEastAsia"/>
                <w:color w:val="FF0000"/>
                <w:sz w:val="24"/>
                <w:szCs w:val="24"/>
                <w:lang w:eastAsia="zh-CN"/>
              </w:rPr>
            </w:pPr>
            <w:r>
              <w:rPr>
                <w:rFonts w:hint="eastAsia" w:asciiTheme="minorEastAsia" w:hAnsiTheme="minorEastAsia" w:eastAsiaTheme="minorEastAsia" w:cstheme="minorEastAsia"/>
                <w:color w:val="FF0000"/>
                <w:sz w:val="24"/>
                <w:szCs w:val="24"/>
                <w:lang w:val="en-US" w:eastAsia="zh-CN"/>
              </w:rPr>
              <w:t>1</w:t>
            </w:r>
          </w:p>
        </w:tc>
        <w:tc>
          <w:tcPr>
            <w:tcW w:w="3050" w:type="dxa"/>
            <w:shd w:val="clear" w:color="auto" w:fill="auto"/>
            <w:noWrap/>
            <w:vAlign w:val="center"/>
          </w:tcPr>
          <w:p w14:paraId="5D844BCB">
            <w:pPr>
              <w:bidi w:val="0"/>
              <w:rPr>
                <w:rFonts w:hint="eastAsia"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color w:val="FF0000"/>
                <w:sz w:val="24"/>
                <w:szCs w:val="24"/>
              </w:rPr>
              <w:t>日常班</w:t>
            </w:r>
          </w:p>
        </w:tc>
      </w:tr>
      <w:tr w14:paraId="5A9D6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080" w:type="dxa"/>
            <w:shd w:val="clear" w:color="auto" w:fill="auto"/>
            <w:noWrap/>
            <w:vAlign w:val="center"/>
          </w:tcPr>
          <w:p w14:paraId="26BA9ACC">
            <w:pPr>
              <w:bidi w:val="0"/>
              <w:ind w:left="0" w:leftChars="0" w:firstLine="240" w:firstLineChars="100"/>
              <w:rPr>
                <w:rFonts w:hint="eastAsia"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color w:val="FF0000"/>
                <w:sz w:val="24"/>
                <w:szCs w:val="24"/>
              </w:rPr>
              <w:t>合计</w:t>
            </w:r>
          </w:p>
        </w:tc>
        <w:tc>
          <w:tcPr>
            <w:tcW w:w="2768" w:type="dxa"/>
            <w:shd w:val="clear" w:color="auto" w:fill="auto"/>
            <w:noWrap/>
            <w:vAlign w:val="center"/>
          </w:tcPr>
          <w:p w14:paraId="111001DD">
            <w:pPr>
              <w:bidi w:val="0"/>
              <w:rPr>
                <w:rFonts w:hint="eastAsia" w:asciiTheme="minorEastAsia" w:hAnsiTheme="minorEastAsia" w:eastAsiaTheme="minorEastAsia" w:cstheme="minorEastAsia"/>
                <w:color w:val="FF0000"/>
                <w:sz w:val="24"/>
                <w:szCs w:val="24"/>
              </w:rPr>
            </w:pPr>
          </w:p>
        </w:tc>
        <w:tc>
          <w:tcPr>
            <w:tcW w:w="1209" w:type="dxa"/>
            <w:shd w:val="clear" w:color="auto" w:fill="auto"/>
            <w:noWrap/>
            <w:vAlign w:val="center"/>
          </w:tcPr>
          <w:p w14:paraId="4DD7AE0E">
            <w:pPr>
              <w:bidi w:val="0"/>
              <w:rPr>
                <w:rFonts w:hint="eastAsia" w:asciiTheme="minorEastAsia" w:hAnsiTheme="minorEastAsia" w:eastAsiaTheme="minorEastAsia" w:cstheme="minorEastAsia"/>
                <w:color w:val="FF0000"/>
                <w:sz w:val="24"/>
                <w:szCs w:val="24"/>
                <w:lang w:val="en-US" w:eastAsia="zh-CN"/>
              </w:rPr>
            </w:pPr>
            <w:r>
              <w:rPr>
                <w:rFonts w:hint="eastAsia" w:asciiTheme="minorEastAsia" w:hAnsiTheme="minorEastAsia" w:eastAsiaTheme="minorEastAsia" w:cstheme="minorEastAsia"/>
                <w:color w:val="FF0000"/>
                <w:sz w:val="24"/>
                <w:szCs w:val="24"/>
                <w:lang w:val="en-US" w:eastAsia="zh-CN"/>
              </w:rPr>
              <w:t>4</w:t>
            </w:r>
          </w:p>
        </w:tc>
        <w:tc>
          <w:tcPr>
            <w:tcW w:w="3050" w:type="dxa"/>
            <w:shd w:val="clear" w:color="auto" w:fill="auto"/>
            <w:vAlign w:val="center"/>
          </w:tcPr>
          <w:p w14:paraId="5859AF19">
            <w:pPr>
              <w:bidi w:val="0"/>
              <w:rPr>
                <w:rFonts w:hint="eastAsia" w:asciiTheme="minorEastAsia" w:hAnsiTheme="minorEastAsia" w:eastAsiaTheme="minorEastAsia" w:cstheme="minorEastAsia"/>
                <w:color w:val="FF0000"/>
                <w:sz w:val="24"/>
                <w:szCs w:val="24"/>
              </w:rPr>
            </w:pPr>
          </w:p>
        </w:tc>
      </w:tr>
    </w:tbl>
    <w:p w14:paraId="617C5762">
      <w:pPr>
        <w:bidi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w:t>
      </w:r>
      <w:r>
        <w:rPr>
          <w:rFonts w:hint="eastAsia" w:asciiTheme="minorEastAsia" w:hAnsiTheme="minorEastAsia" w:eastAsiaTheme="minorEastAsia" w:cstheme="minorEastAsia"/>
          <w:sz w:val="24"/>
          <w:szCs w:val="24"/>
          <w:lang w:eastAsia="zh-CN"/>
        </w:rPr>
        <w:t>服务人员</w:t>
      </w:r>
      <w:r>
        <w:rPr>
          <w:rFonts w:hint="eastAsia" w:asciiTheme="minorEastAsia" w:hAnsiTheme="minorEastAsia" w:eastAsiaTheme="minorEastAsia" w:cstheme="minorEastAsia"/>
          <w:sz w:val="24"/>
          <w:szCs w:val="24"/>
        </w:rPr>
        <w:t xml:space="preserve">仪容仪表服务要求： </w:t>
      </w:r>
    </w:p>
    <w:p w14:paraId="40BCAC1F">
      <w:pPr>
        <w:bidi w:val="0"/>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1.精神饱满、面部清洁，不留胡须、大鬓角，不戴夸张首饰。 </w:t>
      </w:r>
    </w:p>
    <w:p w14:paraId="194205E9">
      <w:pPr>
        <w:bidi w:val="0"/>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2.头发： </w:t>
      </w:r>
    </w:p>
    <w:p w14:paraId="15DB2253">
      <w:pPr>
        <w:bidi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（1）男性头发：整洁、侧不过耳，前不及眉，后不及衣领。 </w:t>
      </w:r>
    </w:p>
    <w:p w14:paraId="43009B51">
      <w:pPr>
        <w:bidi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（2）女性头发：不得披肩散发，长发统一按照要求扎马尾（或盘发）。 </w:t>
      </w:r>
    </w:p>
    <w:p w14:paraId="351D7273">
      <w:pPr>
        <w:bidi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3.着装： </w:t>
      </w:r>
    </w:p>
    <w:p w14:paraId="3CAF3FE2">
      <w:pPr>
        <w:bidi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（1）上班期间着公司规定工作服，衣服干净整洁。 </w:t>
      </w:r>
    </w:p>
    <w:p w14:paraId="483BE07C">
      <w:pPr>
        <w:bidi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（2）穿黑色或深色鞋，鞋干净整洁。 </w:t>
      </w:r>
    </w:p>
    <w:p w14:paraId="2CBAC997">
      <w:pPr>
        <w:bidi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（3）如有肩章、臂章、腰带、饰带、工牌等物品时，须按要求进行佩戴。 </w:t>
      </w:r>
    </w:p>
    <w:p w14:paraId="5F9AF118">
      <w:pPr>
        <w:bidi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w:t>
      </w:r>
      <w:r>
        <w:rPr>
          <w:rFonts w:hint="eastAsia" w:asciiTheme="minorEastAsia" w:hAnsiTheme="minorEastAsia" w:eastAsiaTheme="minorEastAsia" w:cstheme="minorEastAsia"/>
          <w:sz w:val="24"/>
          <w:szCs w:val="24"/>
          <w:lang w:eastAsia="zh-CN"/>
        </w:rPr>
        <w:t>人员</w:t>
      </w:r>
      <w:r>
        <w:rPr>
          <w:rFonts w:hint="eastAsia" w:asciiTheme="minorEastAsia" w:hAnsiTheme="minorEastAsia" w:eastAsiaTheme="minorEastAsia" w:cstheme="minorEastAsia"/>
          <w:sz w:val="24"/>
          <w:szCs w:val="24"/>
        </w:rPr>
        <w:t xml:space="preserve">服务礼仪要求： </w:t>
      </w:r>
    </w:p>
    <w:p w14:paraId="0CB82860">
      <w:pPr>
        <w:bidi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1.站姿、行姿保持端正，工作时态度自然、大方、热情、有礼，言辞礼貌，用语规范。 </w:t>
      </w:r>
    </w:p>
    <w:p w14:paraId="665E136A">
      <w:pPr>
        <w:bidi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2.在工作过程中，如遇客户迎面而来，主动让路，并微笑致意，使用礼貌用语，工作时遇到客户询问问题，暂停手中工作，耐心倾听并礼貌回答。 </w:t>
      </w:r>
    </w:p>
    <w:p w14:paraId="052CB736">
      <w:pPr>
        <w:bidi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3.听到客户的意见和怨言，要冷静对待、虚心倾听、耐心解释，避免当面与客户发生争执，有任何问题事后及时向物业主管汇报。 </w:t>
      </w:r>
    </w:p>
    <w:p w14:paraId="0EFF1502">
      <w:pPr>
        <w:bidi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4.进入客户办公或仓库等区域时，须礼貌询问，征得客户同意后入内。 </w:t>
      </w:r>
    </w:p>
    <w:p w14:paraId="59D1DC01">
      <w:pPr>
        <w:bidi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w:t>
      </w:r>
      <w:r>
        <w:rPr>
          <w:rFonts w:hint="eastAsia" w:asciiTheme="minorEastAsia" w:hAnsiTheme="minorEastAsia" w:eastAsiaTheme="minorEastAsia" w:cstheme="minorEastAsia"/>
          <w:sz w:val="24"/>
          <w:szCs w:val="24"/>
          <w:lang w:eastAsia="zh-CN"/>
        </w:rPr>
        <w:t>服务人员</w:t>
      </w:r>
      <w:r>
        <w:rPr>
          <w:rFonts w:hint="eastAsia" w:asciiTheme="minorEastAsia" w:hAnsiTheme="minorEastAsia" w:eastAsiaTheme="minorEastAsia" w:cstheme="minorEastAsia"/>
          <w:sz w:val="24"/>
          <w:szCs w:val="24"/>
        </w:rPr>
        <w:t xml:space="preserve">岗位服务要求： </w:t>
      </w:r>
    </w:p>
    <w:p w14:paraId="116E33E5">
      <w:pPr>
        <w:bidi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1.语言规范： </w:t>
      </w:r>
    </w:p>
    <w:p w14:paraId="2EBCE982">
      <w:pPr>
        <w:bidi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（1）语音自然、柔和、亲切，语调适中。 </w:t>
      </w:r>
    </w:p>
    <w:p w14:paraId="249330DB">
      <w:pPr>
        <w:bidi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（2）使用普通话进行交流，避免使用方言。 </w:t>
      </w:r>
    </w:p>
    <w:p w14:paraId="16334D96">
      <w:pPr>
        <w:bidi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（3）注意使用称谓及使用文明礼貌用语。 </w:t>
      </w:r>
    </w:p>
    <w:p w14:paraId="2C3A90C9">
      <w:pPr>
        <w:bidi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（4）与园区</w:t>
      </w:r>
      <w:r>
        <w:rPr>
          <w:rFonts w:hint="eastAsia" w:asciiTheme="minorEastAsia" w:hAnsiTheme="minorEastAsia" w:eastAsiaTheme="minorEastAsia" w:cstheme="minorEastAsia"/>
          <w:sz w:val="24"/>
          <w:szCs w:val="24"/>
          <w:lang w:eastAsia="zh-CN"/>
        </w:rPr>
        <w:t>客</w:t>
      </w:r>
      <w:r>
        <w:rPr>
          <w:rFonts w:hint="eastAsia" w:asciiTheme="minorEastAsia" w:hAnsiTheme="minorEastAsia" w:eastAsiaTheme="minorEastAsia" w:cstheme="minorEastAsia"/>
          <w:sz w:val="24"/>
          <w:szCs w:val="24"/>
        </w:rPr>
        <w:t xml:space="preserve">户打招呼时，不得使用“喂、哎”等不礼貌语言，工作中不能与客户开玩笑。 </w:t>
      </w:r>
    </w:p>
    <w:p w14:paraId="630459B7">
      <w:pPr>
        <w:bidi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2.工作态度： </w:t>
      </w:r>
    </w:p>
    <w:p w14:paraId="45F30B12">
      <w:pPr>
        <w:bidi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（1）对工作：具有责任心、热情、敬业精神和职业道德。 </w:t>
      </w:r>
    </w:p>
    <w:p w14:paraId="10250972">
      <w:pPr>
        <w:bidi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 xml:space="preserve">）对同事：同事之间的协作力、包容、配合、团结。 </w:t>
      </w:r>
    </w:p>
    <w:p w14:paraId="21193B13">
      <w:pPr>
        <w:bidi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 xml:space="preserve">）对本职工作负责：不拖沓、不积压、不抱怨、不挑拣。 </w:t>
      </w:r>
    </w:p>
    <w:p w14:paraId="3303BB2A">
      <w:pPr>
        <w:bidi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 xml:space="preserve">）对待来访人员的态度：谦和、礼貌、诚恳、友善、不卑不亢。 </w:t>
      </w:r>
    </w:p>
    <w:p w14:paraId="6BF08CE1">
      <w:pPr>
        <w:bidi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3.工作纪律： </w:t>
      </w:r>
    </w:p>
    <w:p w14:paraId="46555072">
      <w:pPr>
        <w:bidi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（1）爱护公司公共财产、不随意破坏、挪为私用。 </w:t>
      </w:r>
    </w:p>
    <w:p w14:paraId="70217D8C">
      <w:pPr>
        <w:bidi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（2）及时清理、整理个人工作用具，保持工作环境的干净整洁。 </w:t>
      </w:r>
    </w:p>
    <w:p w14:paraId="3D4BF426">
      <w:pPr>
        <w:bidi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（3）办公桌上不放与工作无关的用品。 </w:t>
      </w:r>
    </w:p>
    <w:p w14:paraId="3072CC8A">
      <w:pPr>
        <w:bidi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（4）未经同意不得翻看他人文件、资料或他人个人物品。 </w:t>
      </w:r>
    </w:p>
    <w:p w14:paraId="742B252A">
      <w:pPr>
        <w:bidi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4.应知应会： </w:t>
      </w:r>
    </w:p>
    <w:p w14:paraId="07AFDCE8">
      <w:pPr>
        <w:bidi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（1）熟悉园区或办公楼</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含门卫二</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 xml:space="preserve">基本情况。 </w:t>
      </w:r>
    </w:p>
    <w:p w14:paraId="61C29626">
      <w:pPr>
        <w:bidi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（2）熟悉本岗位职责及基本流程。 </w:t>
      </w:r>
    </w:p>
    <w:p w14:paraId="7D3017C0">
      <w:pPr>
        <w:bidi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（3）熟练掌握本岗位涉及的各项物品及工具的使用方法。 </w:t>
      </w:r>
    </w:p>
    <w:p w14:paraId="013C615E">
      <w:pPr>
        <w:bidi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（4）熟悉灭火器的使用与操作。 </w:t>
      </w:r>
    </w:p>
    <w:p w14:paraId="39BC1230">
      <w:pPr>
        <w:bidi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 xml:space="preserve">保洁服务要求：  </w:t>
      </w:r>
    </w:p>
    <w:p w14:paraId="4CD21088">
      <w:pPr>
        <w:bidi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 xml:space="preserve">中标单位根据园区的实际情况制定保洁人员工作计划及月度排班表，报园区物业主管审核。 </w:t>
      </w:r>
    </w:p>
    <w:p w14:paraId="3D7DE3EF">
      <w:pPr>
        <w:bidi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根据物流园区的保洁作业规程，负责对园区公共道路、公共设施设备，办公楼</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含门卫二</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 xml:space="preserve">及其他用房公共走廊、厕所、楼梯、扶手、墙面、门、窗、玻璃、窗台、开关、踢脚线等进行清扫，确保无明显的灰尘、积水、痰迹、杂物、蜘蛛网等。卫生间无异味、无杂物、无积水，清洁工具摆放整齐，定期投放除味剂。便盆、洗水盆、水池、镜面、地面、墙面等洁净。 </w:t>
      </w:r>
    </w:p>
    <w:p w14:paraId="0DFAC545">
      <w:pPr>
        <w:bidi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 xml:space="preserve">园区的垃圾要及时清扫、清运，垃圾桶内外保持干净，周围无散落垃圾。园区遇到特殊情况，如上级单位检查等，物业服务供应商应配合园区物业主管做好其他临时性的保洁工作。 </w:t>
      </w:r>
    </w:p>
    <w:p w14:paraId="2AA4A673">
      <w:pPr>
        <w:bidi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 xml:space="preserve">保洁工具及耗材由中标单位负责及时采购，避免工具及耗材中断，影响保洁工作质量。 </w:t>
      </w:r>
    </w:p>
    <w:p w14:paraId="157511B5">
      <w:pPr>
        <w:bidi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 xml:space="preserve">做好招标人安排的防疫、消杀、保绿等其他相关工作。 </w:t>
      </w:r>
    </w:p>
    <w:p w14:paraId="17AEC120">
      <w:pPr>
        <w:bidi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服务内容和标准</w:t>
      </w:r>
    </w:p>
    <w:tbl>
      <w:tblPr>
        <w:tblStyle w:val="18"/>
        <w:tblW w:w="9209" w:type="dxa"/>
        <w:tblInd w:w="10" w:type="dxa"/>
        <w:tblLayout w:type="autofit"/>
        <w:tblCellMar>
          <w:top w:w="0" w:type="dxa"/>
          <w:left w:w="0" w:type="dxa"/>
          <w:bottom w:w="0" w:type="dxa"/>
          <w:right w:w="0" w:type="dxa"/>
        </w:tblCellMar>
      </w:tblPr>
      <w:tblGrid>
        <w:gridCol w:w="1080"/>
        <w:gridCol w:w="2606"/>
        <w:gridCol w:w="3260"/>
        <w:gridCol w:w="2263"/>
      </w:tblGrid>
      <w:tr w14:paraId="79FDCE10">
        <w:tblPrEx>
          <w:tblCellMar>
            <w:top w:w="0" w:type="dxa"/>
            <w:left w:w="0" w:type="dxa"/>
            <w:bottom w:w="0" w:type="dxa"/>
            <w:right w:w="0" w:type="dxa"/>
          </w:tblCellMar>
        </w:tblPrEx>
        <w:trPr>
          <w:trHeight w:val="375" w:hRule="atLeast"/>
        </w:trPr>
        <w:tc>
          <w:tcPr>
            <w:tcW w:w="1080" w:type="dxa"/>
            <w:tcBorders>
              <w:top w:val="single" w:color="auto" w:sz="4" w:space="0"/>
              <w:left w:val="single" w:color="auto" w:sz="4" w:space="0"/>
              <w:bottom w:val="single" w:color="auto" w:sz="4" w:space="0"/>
              <w:right w:val="single" w:color="auto" w:sz="4" w:space="0"/>
            </w:tcBorders>
            <w:vAlign w:val="center"/>
          </w:tcPr>
          <w:p w14:paraId="2875221A">
            <w:pPr>
              <w:bidi w:val="0"/>
              <w:ind w:left="0" w:leftChars="0" w:firstLine="0" w:firstLineChars="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清洁区域</w:t>
            </w:r>
          </w:p>
        </w:tc>
        <w:tc>
          <w:tcPr>
            <w:tcW w:w="2606" w:type="dxa"/>
            <w:tcBorders>
              <w:top w:val="single" w:color="auto" w:sz="4" w:space="0"/>
              <w:left w:val="single" w:color="auto" w:sz="4" w:space="0"/>
              <w:bottom w:val="single" w:color="auto" w:sz="4" w:space="0"/>
              <w:right w:val="single" w:color="auto" w:sz="4" w:space="0"/>
            </w:tcBorders>
            <w:vAlign w:val="center"/>
          </w:tcPr>
          <w:p w14:paraId="75B9897D">
            <w:pPr>
              <w:bidi w:val="0"/>
              <w:ind w:left="0" w:leftChars="0" w:firstLine="0" w:firstLineChars="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作业内容</w:t>
            </w:r>
          </w:p>
        </w:tc>
        <w:tc>
          <w:tcPr>
            <w:tcW w:w="3260" w:type="dxa"/>
            <w:tcBorders>
              <w:top w:val="single" w:color="auto" w:sz="4" w:space="0"/>
              <w:left w:val="single" w:color="auto" w:sz="4" w:space="0"/>
              <w:bottom w:val="single" w:color="auto" w:sz="4" w:space="0"/>
              <w:right w:val="single" w:color="auto" w:sz="4" w:space="0"/>
            </w:tcBorders>
            <w:vAlign w:val="center"/>
          </w:tcPr>
          <w:p w14:paraId="0C750260">
            <w:pPr>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质量标准</w:t>
            </w:r>
          </w:p>
        </w:tc>
        <w:tc>
          <w:tcPr>
            <w:tcW w:w="2263" w:type="dxa"/>
            <w:tcBorders>
              <w:top w:val="single" w:color="auto" w:sz="4" w:space="0"/>
              <w:left w:val="nil"/>
              <w:bottom w:val="single" w:color="auto" w:sz="4" w:space="0"/>
              <w:right w:val="single" w:color="auto" w:sz="4" w:space="0"/>
            </w:tcBorders>
            <w:vAlign w:val="center"/>
          </w:tcPr>
          <w:p w14:paraId="06E9C39F">
            <w:pPr>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作业次数</w:t>
            </w:r>
          </w:p>
        </w:tc>
      </w:tr>
      <w:tr w14:paraId="0A725E04">
        <w:tblPrEx>
          <w:tblCellMar>
            <w:top w:w="0" w:type="dxa"/>
            <w:left w:w="0" w:type="dxa"/>
            <w:bottom w:w="0" w:type="dxa"/>
            <w:right w:w="0" w:type="dxa"/>
          </w:tblCellMar>
        </w:tblPrEx>
        <w:trPr>
          <w:trHeight w:val="375" w:hRule="atLeast"/>
        </w:trPr>
        <w:tc>
          <w:tcPr>
            <w:tcW w:w="1080" w:type="dxa"/>
            <w:vMerge w:val="restart"/>
            <w:tcBorders>
              <w:top w:val="single" w:color="auto" w:sz="4" w:space="0"/>
              <w:left w:val="single" w:color="auto" w:sz="4" w:space="0"/>
              <w:bottom w:val="single" w:color="auto" w:sz="4" w:space="0"/>
              <w:right w:val="single" w:color="auto" w:sz="4" w:space="0"/>
            </w:tcBorders>
            <w:vAlign w:val="center"/>
          </w:tcPr>
          <w:p w14:paraId="1B9E7477">
            <w:pPr>
              <w:bidi w:val="0"/>
              <w:ind w:left="0" w:leftChars="0" w:firstLine="0" w:firstLineChars="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大厅</w:t>
            </w:r>
          </w:p>
        </w:tc>
        <w:tc>
          <w:tcPr>
            <w:tcW w:w="2606" w:type="dxa"/>
            <w:tcBorders>
              <w:top w:val="single" w:color="auto" w:sz="4" w:space="0"/>
              <w:left w:val="single" w:color="auto" w:sz="4" w:space="0"/>
              <w:bottom w:val="single" w:color="auto" w:sz="4" w:space="0"/>
              <w:right w:val="single" w:color="auto" w:sz="4" w:space="0"/>
            </w:tcBorders>
            <w:vAlign w:val="center"/>
          </w:tcPr>
          <w:p w14:paraId="544B2712">
            <w:pPr>
              <w:bidi w:val="0"/>
              <w:ind w:left="0" w:leftChars="0" w:firstLine="0" w:firstLineChars="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扫、拖地面</w:t>
            </w:r>
          </w:p>
        </w:tc>
        <w:tc>
          <w:tcPr>
            <w:tcW w:w="3260" w:type="dxa"/>
            <w:tcBorders>
              <w:top w:val="single" w:color="auto" w:sz="4" w:space="0"/>
              <w:left w:val="single" w:color="auto" w:sz="4" w:space="0"/>
              <w:bottom w:val="single" w:color="auto" w:sz="4" w:space="0"/>
              <w:right w:val="single" w:color="auto" w:sz="4" w:space="0"/>
            </w:tcBorders>
            <w:vAlign w:val="center"/>
          </w:tcPr>
          <w:p w14:paraId="364682CE">
            <w:pPr>
              <w:bidi w:val="0"/>
              <w:ind w:left="0" w:leftChars="0" w:firstLine="0" w:firstLineChars="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无污迹、无异味、干净</w:t>
            </w:r>
          </w:p>
        </w:tc>
        <w:tc>
          <w:tcPr>
            <w:tcW w:w="2263" w:type="dxa"/>
            <w:tcBorders>
              <w:top w:val="single" w:color="auto" w:sz="4" w:space="0"/>
              <w:left w:val="nil"/>
              <w:bottom w:val="single" w:color="auto" w:sz="4" w:space="0"/>
              <w:right w:val="single" w:color="auto" w:sz="4" w:space="0"/>
            </w:tcBorders>
            <w:vAlign w:val="center"/>
          </w:tcPr>
          <w:p w14:paraId="5C020063">
            <w:pPr>
              <w:bidi w:val="0"/>
              <w:ind w:left="0" w:leftChars="0" w:firstLine="0" w:firstLineChars="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巡回</w:t>
            </w:r>
          </w:p>
        </w:tc>
      </w:tr>
      <w:tr w14:paraId="46745F04">
        <w:tblPrEx>
          <w:tblCellMar>
            <w:top w:w="0" w:type="dxa"/>
            <w:left w:w="0" w:type="dxa"/>
            <w:bottom w:w="0" w:type="dxa"/>
            <w:right w:w="0" w:type="dxa"/>
          </w:tblCellMar>
        </w:tblPrEx>
        <w:trPr>
          <w:trHeight w:val="375"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67D2DB11">
            <w:pPr>
              <w:bidi w:val="0"/>
              <w:jc w:val="both"/>
              <w:rPr>
                <w:rFonts w:hint="eastAsia" w:asciiTheme="minorEastAsia" w:hAnsiTheme="minorEastAsia" w:eastAsiaTheme="minorEastAsia" w:cstheme="minorEastAsia"/>
                <w:sz w:val="24"/>
                <w:szCs w:val="24"/>
              </w:rPr>
            </w:pPr>
          </w:p>
        </w:tc>
        <w:tc>
          <w:tcPr>
            <w:tcW w:w="2606" w:type="dxa"/>
            <w:tcBorders>
              <w:top w:val="single" w:color="auto" w:sz="4" w:space="0"/>
              <w:left w:val="single" w:color="auto" w:sz="4" w:space="0"/>
              <w:bottom w:val="single" w:color="auto" w:sz="4" w:space="0"/>
              <w:right w:val="single" w:color="auto" w:sz="4" w:space="0"/>
            </w:tcBorders>
            <w:vAlign w:val="center"/>
          </w:tcPr>
          <w:p w14:paraId="2E030ABF">
            <w:pPr>
              <w:bidi w:val="0"/>
              <w:ind w:left="0" w:leftChars="0" w:firstLine="0" w:firstLineChars="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地面抛光打蜡</w:t>
            </w:r>
          </w:p>
        </w:tc>
        <w:tc>
          <w:tcPr>
            <w:tcW w:w="3260" w:type="dxa"/>
            <w:tcBorders>
              <w:top w:val="single" w:color="auto" w:sz="4" w:space="0"/>
              <w:left w:val="single" w:color="auto" w:sz="4" w:space="0"/>
              <w:bottom w:val="single" w:color="auto" w:sz="4" w:space="0"/>
              <w:right w:val="single" w:color="auto" w:sz="4" w:space="0"/>
            </w:tcBorders>
            <w:vAlign w:val="center"/>
          </w:tcPr>
          <w:p w14:paraId="4814DD8A">
            <w:pPr>
              <w:bidi w:val="0"/>
              <w:ind w:left="0" w:leftChars="0" w:firstLine="0" w:firstLineChars="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光泽均匀</w:t>
            </w:r>
          </w:p>
        </w:tc>
        <w:tc>
          <w:tcPr>
            <w:tcW w:w="2263" w:type="dxa"/>
            <w:tcBorders>
              <w:top w:val="single" w:color="auto" w:sz="4" w:space="0"/>
              <w:left w:val="nil"/>
              <w:bottom w:val="single" w:color="auto" w:sz="4" w:space="0"/>
              <w:right w:val="single" w:color="auto" w:sz="4" w:space="0"/>
            </w:tcBorders>
            <w:vAlign w:val="center"/>
          </w:tcPr>
          <w:p w14:paraId="3221E1A0">
            <w:pPr>
              <w:bidi w:val="0"/>
              <w:ind w:left="0" w:leftChars="0" w:firstLine="0" w:firstLineChars="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1次/季度</w:t>
            </w:r>
          </w:p>
        </w:tc>
      </w:tr>
      <w:tr w14:paraId="5E23BC2E">
        <w:tblPrEx>
          <w:tblCellMar>
            <w:top w:w="0" w:type="dxa"/>
            <w:left w:w="0" w:type="dxa"/>
            <w:bottom w:w="0" w:type="dxa"/>
            <w:right w:w="0" w:type="dxa"/>
          </w:tblCellMar>
        </w:tblPrEx>
        <w:trPr>
          <w:trHeight w:val="375"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75039D4A">
            <w:pPr>
              <w:bidi w:val="0"/>
              <w:jc w:val="both"/>
              <w:rPr>
                <w:rFonts w:hint="eastAsia" w:asciiTheme="minorEastAsia" w:hAnsiTheme="minorEastAsia" w:eastAsiaTheme="minorEastAsia" w:cstheme="minorEastAsia"/>
                <w:sz w:val="24"/>
                <w:szCs w:val="24"/>
              </w:rPr>
            </w:pPr>
          </w:p>
        </w:tc>
        <w:tc>
          <w:tcPr>
            <w:tcW w:w="2606" w:type="dxa"/>
            <w:tcBorders>
              <w:top w:val="single" w:color="auto" w:sz="4" w:space="0"/>
              <w:left w:val="single" w:color="auto" w:sz="4" w:space="0"/>
              <w:bottom w:val="single" w:color="auto" w:sz="4" w:space="0"/>
              <w:right w:val="single" w:color="auto" w:sz="4" w:space="0"/>
            </w:tcBorders>
            <w:vAlign w:val="center"/>
          </w:tcPr>
          <w:p w14:paraId="37DE0B09">
            <w:pPr>
              <w:bidi w:val="0"/>
              <w:ind w:left="0" w:leftChars="0" w:firstLine="0" w:firstLineChars="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清洁地毯</w:t>
            </w:r>
          </w:p>
        </w:tc>
        <w:tc>
          <w:tcPr>
            <w:tcW w:w="3260" w:type="dxa"/>
            <w:tcBorders>
              <w:top w:val="single" w:color="auto" w:sz="4" w:space="0"/>
              <w:left w:val="single" w:color="auto" w:sz="4" w:space="0"/>
              <w:bottom w:val="single" w:color="auto" w:sz="4" w:space="0"/>
              <w:right w:val="single" w:color="auto" w:sz="4" w:space="0"/>
            </w:tcBorders>
            <w:vAlign w:val="center"/>
          </w:tcPr>
          <w:p w14:paraId="5F4DAB10">
            <w:pPr>
              <w:bidi w:val="0"/>
              <w:ind w:left="0" w:leftChars="0" w:firstLine="0" w:firstLineChars="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干净、无杂物</w:t>
            </w:r>
          </w:p>
        </w:tc>
        <w:tc>
          <w:tcPr>
            <w:tcW w:w="2263" w:type="dxa"/>
            <w:tcBorders>
              <w:top w:val="single" w:color="auto" w:sz="4" w:space="0"/>
              <w:left w:val="nil"/>
              <w:bottom w:val="single" w:color="auto" w:sz="4" w:space="0"/>
              <w:right w:val="single" w:color="auto" w:sz="4" w:space="0"/>
            </w:tcBorders>
            <w:vAlign w:val="center"/>
          </w:tcPr>
          <w:p w14:paraId="0D8C7155">
            <w:pPr>
              <w:bidi w:val="0"/>
              <w:ind w:left="0" w:leftChars="0" w:firstLine="0" w:firstLineChars="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2次/日</w:t>
            </w:r>
          </w:p>
        </w:tc>
      </w:tr>
      <w:tr w14:paraId="553BD61D">
        <w:tblPrEx>
          <w:tblCellMar>
            <w:top w:w="0" w:type="dxa"/>
            <w:left w:w="0" w:type="dxa"/>
            <w:bottom w:w="0" w:type="dxa"/>
            <w:right w:w="0" w:type="dxa"/>
          </w:tblCellMar>
        </w:tblPrEx>
        <w:trPr>
          <w:trHeight w:val="375"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707C8EB0">
            <w:pPr>
              <w:bidi w:val="0"/>
              <w:jc w:val="both"/>
              <w:rPr>
                <w:rFonts w:hint="eastAsia" w:asciiTheme="minorEastAsia" w:hAnsiTheme="minorEastAsia" w:eastAsiaTheme="minorEastAsia" w:cstheme="minorEastAsia"/>
                <w:sz w:val="24"/>
                <w:szCs w:val="24"/>
              </w:rPr>
            </w:pPr>
          </w:p>
        </w:tc>
        <w:tc>
          <w:tcPr>
            <w:tcW w:w="2606" w:type="dxa"/>
            <w:tcBorders>
              <w:top w:val="single" w:color="auto" w:sz="4" w:space="0"/>
              <w:left w:val="single" w:color="auto" w:sz="4" w:space="0"/>
              <w:bottom w:val="single" w:color="auto" w:sz="4" w:space="0"/>
              <w:right w:val="single" w:color="auto" w:sz="4" w:space="0"/>
            </w:tcBorders>
            <w:vAlign w:val="center"/>
          </w:tcPr>
          <w:p w14:paraId="0CED306E">
            <w:pPr>
              <w:bidi w:val="0"/>
              <w:ind w:left="0" w:leftChars="0" w:firstLine="0" w:firstLineChars="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大门玻璃及金属制品</w:t>
            </w:r>
          </w:p>
        </w:tc>
        <w:tc>
          <w:tcPr>
            <w:tcW w:w="3260" w:type="dxa"/>
            <w:tcBorders>
              <w:top w:val="single" w:color="auto" w:sz="4" w:space="0"/>
              <w:left w:val="single" w:color="auto" w:sz="4" w:space="0"/>
              <w:bottom w:val="single" w:color="auto" w:sz="4" w:space="0"/>
              <w:right w:val="single" w:color="auto" w:sz="4" w:space="0"/>
            </w:tcBorders>
            <w:vAlign w:val="center"/>
          </w:tcPr>
          <w:p w14:paraId="657065D4">
            <w:pPr>
              <w:bidi w:val="0"/>
              <w:ind w:left="0" w:leftChars="0" w:firstLine="0" w:firstLineChars="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无手印、无污迹、玻璃明亮</w:t>
            </w:r>
          </w:p>
        </w:tc>
        <w:tc>
          <w:tcPr>
            <w:tcW w:w="2263" w:type="dxa"/>
            <w:tcBorders>
              <w:top w:val="single" w:color="auto" w:sz="4" w:space="0"/>
              <w:left w:val="nil"/>
              <w:bottom w:val="single" w:color="auto" w:sz="4" w:space="0"/>
              <w:right w:val="single" w:color="auto" w:sz="4" w:space="0"/>
            </w:tcBorders>
            <w:vAlign w:val="center"/>
          </w:tcPr>
          <w:p w14:paraId="7BB14171">
            <w:pPr>
              <w:bidi w:val="0"/>
              <w:ind w:left="0" w:leftChars="0" w:firstLine="0" w:firstLineChars="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2次/日</w:t>
            </w:r>
          </w:p>
        </w:tc>
      </w:tr>
      <w:tr w14:paraId="3711AADC">
        <w:tblPrEx>
          <w:tblCellMar>
            <w:top w:w="0" w:type="dxa"/>
            <w:left w:w="0" w:type="dxa"/>
            <w:bottom w:w="0" w:type="dxa"/>
            <w:right w:w="0" w:type="dxa"/>
          </w:tblCellMar>
        </w:tblPrEx>
        <w:trPr>
          <w:trHeight w:val="375"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04595675">
            <w:pPr>
              <w:bidi w:val="0"/>
              <w:jc w:val="both"/>
              <w:rPr>
                <w:rFonts w:hint="eastAsia" w:asciiTheme="minorEastAsia" w:hAnsiTheme="minorEastAsia" w:eastAsiaTheme="minorEastAsia" w:cstheme="minorEastAsia"/>
                <w:sz w:val="24"/>
                <w:szCs w:val="24"/>
              </w:rPr>
            </w:pPr>
          </w:p>
        </w:tc>
        <w:tc>
          <w:tcPr>
            <w:tcW w:w="2606" w:type="dxa"/>
            <w:tcBorders>
              <w:top w:val="single" w:color="auto" w:sz="4" w:space="0"/>
              <w:left w:val="single" w:color="auto" w:sz="4" w:space="0"/>
              <w:bottom w:val="single" w:color="auto" w:sz="4" w:space="0"/>
              <w:right w:val="single" w:color="auto" w:sz="4" w:space="0"/>
            </w:tcBorders>
            <w:vAlign w:val="center"/>
          </w:tcPr>
          <w:p w14:paraId="39D46C92">
            <w:pPr>
              <w:bidi w:val="0"/>
              <w:ind w:left="0" w:leftChars="0" w:firstLine="0" w:firstLineChars="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烟灰盅及垃圾桶</w:t>
            </w:r>
          </w:p>
        </w:tc>
        <w:tc>
          <w:tcPr>
            <w:tcW w:w="3260" w:type="dxa"/>
            <w:tcBorders>
              <w:top w:val="single" w:color="auto" w:sz="4" w:space="0"/>
              <w:left w:val="single" w:color="auto" w:sz="4" w:space="0"/>
              <w:bottom w:val="single" w:color="auto" w:sz="4" w:space="0"/>
              <w:right w:val="single" w:color="auto" w:sz="4" w:space="0"/>
            </w:tcBorders>
            <w:vAlign w:val="center"/>
          </w:tcPr>
          <w:p w14:paraId="04BD5DE9">
            <w:pPr>
              <w:bidi w:val="0"/>
              <w:ind w:left="0" w:leftChars="0" w:firstLine="0" w:firstLineChars="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无杂物、污迹、灰尘</w:t>
            </w:r>
          </w:p>
        </w:tc>
        <w:tc>
          <w:tcPr>
            <w:tcW w:w="2263" w:type="dxa"/>
            <w:tcBorders>
              <w:top w:val="single" w:color="auto" w:sz="4" w:space="0"/>
              <w:left w:val="nil"/>
              <w:bottom w:val="single" w:color="auto" w:sz="4" w:space="0"/>
              <w:right w:val="single" w:color="auto" w:sz="4" w:space="0"/>
            </w:tcBorders>
            <w:vAlign w:val="center"/>
          </w:tcPr>
          <w:p w14:paraId="5890DB80">
            <w:pPr>
              <w:bidi w:val="0"/>
              <w:ind w:left="0" w:leftChars="0" w:firstLine="0" w:firstLineChars="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2次/日</w:t>
            </w:r>
          </w:p>
        </w:tc>
      </w:tr>
      <w:tr w14:paraId="2938FD67">
        <w:tblPrEx>
          <w:tblCellMar>
            <w:top w:w="0" w:type="dxa"/>
            <w:left w:w="0" w:type="dxa"/>
            <w:bottom w:w="0" w:type="dxa"/>
            <w:right w:w="0" w:type="dxa"/>
          </w:tblCellMar>
        </w:tblPrEx>
        <w:trPr>
          <w:trHeight w:val="375"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1C59A3E5">
            <w:pPr>
              <w:bidi w:val="0"/>
              <w:jc w:val="both"/>
              <w:rPr>
                <w:rFonts w:hint="eastAsia" w:asciiTheme="minorEastAsia" w:hAnsiTheme="minorEastAsia" w:eastAsiaTheme="minorEastAsia" w:cstheme="minorEastAsia"/>
                <w:sz w:val="24"/>
                <w:szCs w:val="24"/>
              </w:rPr>
            </w:pPr>
          </w:p>
        </w:tc>
        <w:tc>
          <w:tcPr>
            <w:tcW w:w="2606" w:type="dxa"/>
            <w:tcBorders>
              <w:top w:val="single" w:color="auto" w:sz="4" w:space="0"/>
              <w:left w:val="single" w:color="auto" w:sz="4" w:space="0"/>
              <w:bottom w:val="single" w:color="auto" w:sz="4" w:space="0"/>
              <w:right w:val="single" w:color="auto" w:sz="4" w:space="0"/>
            </w:tcBorders>
            <w:vAlign w:val="center"/>
          </w:tcPr>
          <w:p w14:paraId="5C5CBFD4">
            <w:pPr>
              <w:bidi w:val="0"/>
              <w:ind w:left="0" w:leftChars="0" w:firstLine="0" w:firstLineChars="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清洁装饰物</w:t>
            </w:r>
          </w:p>
        </w:tc>
        <w:tc>
          <w:tcPr>
            <w:tcW w:w="3260" w:type="dxa"/>
            <w:tcBorders>
              <w:top w:val="single" w:color="auto" w:sz="4" w:space="0"/>
              <w:left w:val="single" w:color="auto" w:sz="4" w:space="0"/>
              <w:bottom w:val="single" w:color="auto" w:sz="4" w:space="0"/>
              <w:right w:val="single" w:color="auto" w:sz="4" w:space="0"/>
            </w:tcBorders>
            <w:vAlign w:val="center"/>
          </w:tcPr>
          <w:p w14:paraId="6701572D">
            <w:pPr>
              <w:bidi w:val="0"/>
              <w:ind w:left="0" w:leftChars="0" w:firstLine="0" w:firstLineChars="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无手印、无污迹、无灰尘</w:t>
            </w:r>
          </w:p>
        </w:tc>
        <w:tc>
          <w:tcPr>
            <w:tcW w:w="2263" w:type="dxa"/>
            <w:tcBorders>
              <w:top w:val="single" w:color="auto" w:sz="4" w:space="0"/>
              <w:left w:val="nil"/>
              <w:bottom w:val="single" w:color="auto" w:sz="4" w:space="0"/>
              <w:right w:val="single" w:color="auto" w:sz="4" w:space="0"/>
            </w:tcBorders>
            <w:vAlign w:val="center"/>
          </w:tcPr>
          <w:p w14:paraId="3F10C26A">
            <w:pPr>
              <w:bidi w:val="0"/>
              <w:ind w:left="0" w:leftChars="0" w:firstLine="0" w:firstLineChars="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1次/周</w:t>
            </w:r>
          </w:p>
        </w:tc>
      </w:tr>
      <w:tr w14:paraId="102C6BAA">
        <w:tblPrEx>
          <w:tblCellMar>
            <w:top w:w="0" w:type="dxa"/>
            <w:left w:w="0" w:type="dxa"/>
            <w:bottom w:w="0" w:type="dxa"/>
            <w:right w:w="0" w:type="dxa"/>
          </w:tblCellMar>
        </w:tblPrEx>
        <w:trPr>
          <w:trHeight w:val="375"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14FA391D">
            <w:pPr>
              <w:bidi w:val="0"/>
              <w:jc w:val="both"/>
              <w:rPr>
                <w:rFonts w:hint="eastAsia" w:asciiTheme="minorEastAsia" w:hAnsiTheme="minorEastAsia" w:eastAsiaTheme="minorEastAsia" w:cstheme="minorEastAsia"/>
                <w:sz w:val="24"/>
                <w:szCs w:val="24"/>
              </w:rPr>
            </w:pPr>
          </w:p>
        </w:tc>
        <w:tc>
          <w:tcPr>
            <w:tcW w:w="2606" w:type="dxa"/>
            <w:tcBorders>
              <w:top w:val="single" w:color="auto" w:sz="4" w:space="0"/>
              <w:left w:val="single" w:color="auto" w:sz="4" w:space="0"/>
              <w:bottom w:val="single" w:color="auto" w:sz="4" w:space="0"/>
              <w:right w:val="single" w:color="auto" w:sz="4" w:space="0"/>
            </w:tcBorders>
            <w:vAlign w:val="center"/>
          </w:tcPr>
          <w:p w14:paraId="564A5920">
            <w:pPr>
              <w:bidi w:val="0"/>
              <w:ind w:left="0" w:leftChars="0" w:firstLine="0" w:firstLineChars="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清洁灯具</w:t>
            </w:r>
          </w:p>
        </w:tc>
        <w:tc>
          <w:tcPr>
            <w:tcW w:w="3260" w:type="dxa"/>
            <w:tcBorders>
              <w:top w:val="single" w:color="auto" w:sz="4" w:space="0"/>
              <w:left w:val="single" w:color="auto" w:sz="4" w:space="0"/>
              <w:bottom w:val="single" w:color="auto" w:sz="4" w:space="0"/>
              <w:right w:val="single" w:color="auto" w:sz="4" w:space="0"/>
            </w:tcBorders>
            <w:vAlign w:val="center"/>
          </w:tcPr>
          <w:p w14:paraId="7D2DFDD3">
            <w:pPr>
              <w:bidi w:val="0"/>
              <w:ind w:left="0" w:leftChars="0" w:firstLine="0" w:firstLineChars="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无灰尘</w:t>
            </w:r>
          </w:p>
        </w:tc>
        <w:tc>
          <w:tcPr>
            <w:tcW w:w="2263" w:type="dxa"/>
            <w:tcBorders>
              <w:top w:val="single" w:color="auto" w:sz="4" w:space="0"/>
              <w:left w:val="nil"/>
              <w:bottom w:val="single" w:color="auto" w:sz="4" w:space="0"/>
              <w:right w:val="single" w:color="auto" w:sz="4" w:space="0"/>
            </w:tcBorders>
            <w:vAlign w:val="center"/>
          </w:tcPr>
          <w:p w14:paraId="4050494D">
            <w:pPr>
              <w:bidi w:val="0"/>
              <w:ind w:left="0" w:leftChars="0" w:firstLine="0" w:firstLineChars="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1次/周</w:t>
            </w:r>
          </w:p>
        </w:tc>
      </w:tr>
      <w:tr w14:paraId="0BA3CC6D">
        <w:tblPrEx>
          <w:tblCellMar>
            <w:top w:w="0" w:type="dxa"/>
            <w:left w:w="0" w:type="dxa"/>
            <w:bottom w:w="0" w:type="dxa"/>
            <w:right w:w="0" w:type="dxa"/>
          </w:tblCellMar>
        </w:tblPrEx>
        <w:trPr>
          <w:trHeight w:val="375"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394CAFCF">
            <w:pPr>
              <w:bidi w:val="0"/>
              <w:jc w:val="both"/>
              <w:rPr>
                <w:rFonts w:hint="eastAsia" w:asciiTheme="minorEastAsia" w:hAnsiTheme="minorEastAsia" w:eastAsiaTheme="minorEastAsia" w:cstheme="minorEastAsia"/>
                <w:sz w:val="24"/>
                <w:szCs w:val="24"/>
              </w:rPr>
            </w:pPr>
          </w:p>
        </w:tc>
        <w:tc>
          <w:tcPr>
            <w:tcW w:w="2606" w:type="dxa"/>
            <w:tcBorders>
              <w:top w:val="single" w:color="auto" w:sz="4" w:space="0"/>
              <w:left w:val="single" w:color="auto" w:sz="4" w:space="0"/>
              <w:bottom w:val="single" w:color="auto" w:sz="4" w:space="0"/>
              <w:right w:val="single" w:color="auto" w:sz="4" w:space="0"/>
            </w:tcBorders>
            <w:vAlign w:val="center"/>
          </w:tcPr>
          <w:p w14:paraId="24368145">
            <w:pPr>
              <w:bidi w:val="0"/>
              <w:ind w:left="0" w:leftChars="0" w:firstLine="0" w:firstLineChars="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空调口、天花板</w:t>
            </w:r>
          </w:p>
        </w:tc>
        <w:tc>
          <w:tcPr>
            <w:tcW w:w="3260" w:type="dxa"/>
            <w:tcBorders>
              <w:top w:val="single" w:color="auto" w:sz="4" w:space="0"/>
              <w:left w:val="single" w:color="auto" w:sz="4" w:space="0"/>
              <w:bottom w:val="single" w:color="auto" w:sz="4" w:space="0"/>
              <w:right w:val="single" w:color="auto" w:sz="4" w:space="0"/>
            </w:tcBorders>
            <w:vAlign w:val="center"/>
          </w:tcPr>
          <w:p w14:paraId="55325528">
            <w:pPr>
              <w:bidi w:val="0"/>
              <w:ind w:left="0" w:leftChars="0" w:firstLine="0" w:firstLineChars="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无污迹、无灰尘</w:t>
            </w:r>
          </w:p>
        </w:tc>
        <w:tc>
          <w:tcPr>
            <w:tcW w:w="2263" w:type="dxa"/>
            <w:tcBorders>
              <w:top w:val="single" w:color="auto" w:sz="4" w:space="0"/>
              <w:left w:val="nil"/>
              <w:bottom w:val="single" w:color="auto" w:sz="4" w:space="0"/>
              <w:right w:val="single" w:color="auto" w:sz="4" w:space="0"/>
            </w:tcBorders>
            <w:vAlign w:val="center"/>
          </w:tcPr>
          <w:p w14:paraId="0E5BB574">
            <w:pPr>
              <w:bidi w:val="0"/>
              <w:ind w:left="0" w:leftChars="0" w:firstLine="0" w:firstLineChars="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1次/月</w:t>
            </w:r>
          </w:p>
        </w:tc>
      </w:tr>
      <w:tr w14:paraId="62355EC1">
        <w:tblPrEx>
          <w:tblCellMar>
            <w:top w:w="0" w:type="dxa"/>
            <w:left w:w="0" w:type="dxa"/>
            <w:bottom w:w="0" w:type="dxa"/>
            <w:right w:w="0" w:type="dxa"/>
          </w:tblCellMar>
        </w:tblPrEx>
        <w:trPr>
          <w:trHeight w:val="375"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4BB2A603">
            <w:pPr>
              <w:bidi w:val="0"/>
              <w:jc w:val="both"/>
              <w:rPr>
                <w:rFonts w:hint="eastAsia" w:asciiTheme="minorEastAsia" w:hAnsiTheme="minorEastAsia" w:eastAsiaTheme="minorEastAsia" w:cstheme="minorEastAsia"/>
                <w:sz w:val="24"/>
                <w:szCs w:val="24"/>
              </w:rPr>
            </w:pPr>
          </w:p>
        </w:tc>
        <w:tc>
          <w:tcPr>
            <w:tcW w:w="2606" w:type="dxa"/>
            <w:tcBorders>
              <w:top w:val="single" w:color="auto" w:sz="4" w:space="0"/>
              <w:left w:val="single" w:color="auto" w:sz="4" w:space="0"/>
              <w:bottom w:val="single" w:color="auto" w:sz="4" w:space="0"/>
              <w:right w:val="single" w:color="auto" w:sz="4" w:space="0"/>
            </w:tcBorders>
            <w:vAlign w:val="center"/>
          </w:tcPr>
          <w:p w14:paraId="055A4225">
            <w:pPr>
              <w:bidi w:val="0"/>
              <w:ind w:left="0" w:leftChars="0" w:firstLine="0" w:firstLineChars="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壁面除尘</w:t>
            </w:r>
          </w:p>
        </w:tc>
        <w:tc>
          <w:tcPr>
            <w:tcW w:w="3260" w:type="dxa"/>
            <w:tcBorders>
              <w:top w:val="single" w:color="auto" w:sz="4" w:space="0"/>
              <w:left w:val="single" w:color="auto" w:sz="4" w:space="0"/>
              <w:bottom w:val="single" w:color="auto" w:sz="4" w:space="0"/>
              <w:right w:val="single" w:color="auto" w:sz="4" w:space="0"/>
            </w:tcBorders>
            <w:vAlign w:val="center"/>
          </w:tcPr>
          <w:p w14:paraId="63317617">
            <w:pPr>
              <w:bidi w:val="0"/>
              <w:jc w:val="both"/>
              <w:rPr>
                <w:rFonts w:hint="eastAsia" w:asciiTheme="minorEastAsia" w:hAnsiTheme="minorEastAsia" w:eastAsiaTheme="minorEastAsia" w:cstheme="minorEastAsia"/>
                <w:sz w:val="24"/>
                <w:szCs w:val="24"/>
              </w:rPr>
            </w:pPr>
          </w:p>
        </w:tc>
        <w:tc>
          <w:tcPr>
            <w:tcW w:w="2263" w:type="dxa"/>
            <w:tcBorders>
              <w:top w:val="single" w:color="auto" w:sz="4" w:space="0"/>
              <w:left w:val="nil"/>
              <w:bottom w:val="single" w:color="auto" w:sz="4" w:space="0"/>
              <w:right w:val="single" w:color="auto" w:sz="4" w:space="0"/>
            </w:tcBorders>
            <w:vAlign w:val="center"/>
          </w:tcPr>
          <w:p w14:paraId="1F08D71A">
            <w:pPr>
              <w:bidi w:val="0"/>
              <w:ind w:left="0" w:leftChars="0" w:firstLine="0" w:firstLineChars="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1次/周污</w:t>
            </w:r>
          </w:p>
        </w:tc>
      </w:tr>
      <w:tr w14:paraId="3C56591E">
        <w:tblPrEx>
          <w:tblCellMar>
            <w:top w:w="0" w:type="dxa"/>
            <w:left w:w="0" w:type="dxa"/>
            <w:bottom w:w="0" w:type="dxa"/>
            <w:right w:w="0" w:type="dxa"/>
          </w:tblCellMar>
        </w:tblPrEx>
        <w:trPr>
          <w:trHeight w:val="375" w:hRule="atLeast"/>
        </w:trPr>
        <w:tc>
          <w:tcPr>
            <w:tcW w:w="1080" w:type="dxa"/>
            <w:vMerge w:val="restart"/>
            <w:tcBorders>
              <w:top w:val="single" w:color="auto" w:sz="4" w:space="0"/>
              <w:left w:val="single" w:color="auto" w:sz="4" w:space="0"/>
              <w:bottom w:val="single" w:color="auto" w:sz="4" w:space="0"/>
              <w:right w:val="single" w:color="auto" w:sz="4" w:space="0"/>
            </w:tcBorders>
            <w:vAlign w:val="center"/>
          </w:tcPr>
          <w:p w14:paraId="75D23558">
            <w:pPr>
              <w:bidi w:val="0"/>
              <w:ind w:left="0" w:leftChars="0" w:firstLine="0" w:firstLineChars="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走廊和楼梯</w:t>
            </w:r>
          </w:p>
        </w:tc>
        <w:tc>
          <w:tcPr>
            <w:tcW w:w="2606" w:type="dxa"/>
            <w:tcBorders>
              <w:top w:val="single" w:color="auto" w:sz="4" w:space="0"/>
              <w:left w:val="single" w:color="auto" w:sz="4" w:space="0"/>
              <w:bottom w:val="single" w:color="auto" w:sz="4" w:space="0"/>
              <w:right w:val="single" w:color="auto" w:sz="4" w:space="0"/>
            </w:tcBorders>
            <w:vAlign w:val="center"/>
          </w:tcPr>
          <w:p w14:paraId="2656C43F">
            <w:pPr>
              <w:bidi w:val="0"/>
              <w:ind w:left="0" w:leftChars="0" w:firstLine="0" w:firstLineChars="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扫、拖地面</w:t>
            </w:r>
          </w:p>
        </w:tc>
        <w:tc>
          <w:tcPr>
            <w:tcW w:w="3260" w:type="dxa"/>
            <w:tcBorders>
              <w:top w:val="single" w:color="auto" w:sz="4" w:space="0"/>
              <w:left w:val="single" w:color="auto" w:sz="4" w:space="0"/>
              <w:bottom w:val="single" w:color="auto" w:sz="4" w:space="0"/>
              <w:right w:val="single" w:color="auto" w:sz="4" w:space="0"/>
            </w:tcBorders>
            <w:vAlign w:val="center"/>
          </w:tcPr>
          <w:p w14:paraId="1C4309B0">
            <w:pPr>
              <w:bidi w:val="0"/>
              <w:ind w:left="0" w:leftChars="0" w:firstLine="0" w:firstLineChars="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无污迹、无异味、干净</w:t>
            </w:r>
          </w:p>
        </w:tc>
        <w:tc>
          <w:tcPr>
            <w:tcW w:w="2263" w:type="dxa"/>
            <w:tcBorders>
              <w:top w:val="single" w:color="auto" w:sz="4" w:space="0"/>
              <w:left w:val="nil"/>
              <w:bottom w:val="single" w:color="auto" w:sz="4" w:space="0"/>
              <w:right w:val="single" w:color="auto" w:sz="4" w:space="0"/>
            </w:tcBorders>
            <w:vAlign w:val="center"/>
          </w:tcPr>
          <w:p w14:paraId="045CAB93">
            <w:pPr>
              <w:bidi w:val="0"/>
              <w:ind w:left="0" w:leftChars="0" w:firstLine="0" w:firstLineChars="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巡回</w:t>
            </w:r>
          </w:p>
        </w:tc>
      </w:tr>
      <w:tr w14:paraId="30143640">
        <w:tblPrEx>
          <w:tblCellMar>
            <w:top w:w="0" w:type="dxa"/>
            <w:left w:w="0" w:type="dxa"/>
            <w:bottom w:w="0" w:type="dxa"/>
            <w:right w:w="0" w:type="dxa"/>
          </w:tblCellMar>
        </w:tblPrEx>
        <w:trPr>
          <w:trHeight w:val="375"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5777C4BD">
            <w:pPr>
              <w:bidi w:val="0"/>
              <w:jc w:val="both"/>
              <w:rPr>
                <w:rFonts w:hint="eastAsia" w:asciiTheme="minorEastAsia" w:hAnsiTheme="minorEastAsia" w:eastAsiaTheme="minorEastAsia" w:cstheme="minorEastAsia"/>
                <w:sz w:val="24"/>
                <w:szCs w:val="24"/>
              </w:rPr>
            </w:pPr>
          </w:p>
        </w:tc>
        <w:tc>
          <w:tcPr>
            <w:tcW w:w="2606" w:type="dxa"/>
            <w:tcBorders>
              <w:top w:val="single" w:color="auto" w:sz="4" w:space="0"/>
              <w:left w:val="single" w:color="auto" w:sz="4" w:space="0"/>
              <w:bottom w:val="single" w:color="auto" w:sz="4" w:space="0"/>
              <w:right w:val="single" w:color="auto" w:sz="4" w:space="0"/>
            </w:tcBorders>
            <w:vAlign w:val="center"/>
          </w:tcPr>
          <w:p w14:paraId="053995F3">
            <w:pPr>
              <w:bidi w:val="0"/>
              <w:ind w:left="0" w:leftChars="0" w:firstLine="0" w:firstLineChars="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楼道地面抛光打蜡</w:t>
            </w:r>
          </w:p>
        </w:tc>
        <w:tc>
          <w:tcPr>
            <w:tcW w:w="3260" w:type="dxa"/>
            <w:tcBorders>
              <w:top w:val="single" w:color="auto" w:sz="4" w:space="0"/>
              <w:left w:val="single" w:color="auto" w:sz="4" w:space="0"/>
              <w:bottom w:val="single" w:color="auto" w:sz="4" w:space="0"/>
              <w:right w:val="single" w:color="auto" w:sz="4" w:space="0"/>
            </w:tcBorders>
            <w:vAlign w:val="center"/>
          </w:tcPr>
          <w:p w14:paraId="5CE74B0B">
            <w:pPr>
              <w:bidi w:val="0"/>
              <w:ind w:left="0" w:leftChars="0" w:firstLine="0" w:firstLineChars="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光泽均匀</w:t>
            </w:r>
          </w:p>
        </w:tc>
        <w:tc>
          <w:tcPr>
            <w:tcW w:w="2263" w:type="dxa"/>
            <w:tcBorders>
              <w:top w:val="single" w:color="auto" w:sz="4" w:space="0"/>
              <w:left w:val="nil"/>
              <w:bottom w:val="single" w:color="auto" w:sz="4" w:space="0"/>
              <w:right w:val="single" w:color="auto" w:sz="4" w:space="0"/>
            </w:tcBorders>
            <w:vAlign w:val="center"/>
          </w:tcPr>
          <w:p w14:paraId="46AD718C">
            <w:pPr>
              <w:bidi w:val="0"/>
              <w:ind w:left="0" w:leftChars="0" w:firstLine="0" w:firstLineChars="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1次/季度</w:t>
            </w:r>
          </w:p>
        </w:tc>
      </w:tr>
      <w:tr w14:paraId="1926A1A4">
        <w:tblPrEx>
          <w:tblCellMar>
            <w:top w:w="0" w:type="dxa"/>
            <w:left w:w="0" w:type="dxa"/>
            <w:bottom w:w="0" w:type="dxa"/>
            <w:right w:w="0" w:type="dxa"/>
          </w:tblCellMar>
        </w:tblPrEx>
        <w:trPr>
          <w:trHeight w:val="375"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7A1E719A">
            <w:pPr>
              <w:bidi w:val="0"/>
              <w:jc w:val="both"/>
              <w:rPr>
                <w:rFonts w:hint="eastAsia" w:asciiTheme="minorEastAsia" w:hAnsiTheme="minorEastAsia" w:eastAsiaTheme="minorEastAsia" w:cstheme="minorEastAsia"/>
                <w:sz w:val="24"/>
                <w:szCs w:val="24"/>
              </w:rPr>
            </w:pPr>
          </w:p>
        </w:tc>
        <w:tc>
          <w:tcPr>
            <w:tcW w:w="2606" w:type="dxa"/>
            <w:tcBorders>
              <w:top w:val="single" w:color="auto" w:sz="4" w:space="0"/>
              <w:left w:val="single" w:color="auto" w:sz="4" w:space="0"/>
              <w:bottom w:val="single" w:color="auto" w:sz="4" w:space="0"/>
              <w:right w:val="single" w:color="auto" w:sz="4" w:space="0"/>
            </w:tcBorders>
            <w:vAlign w:val="center"/>
          </w:tcPr>
          <w:p w14:paraId="5ED7BAAA">
            <w:pPr>
              <w:bidi w:val="0"/>
              <w:ind w:left="0" w:leftChars="0" w:firstLine="0" w:firstLineChars="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消防及其他公共设施</w:t>
            </w:r>
          </w:p>
        </w:tc>
        <w:tc>
          <w:tcPr>
            <w:tcW w:w="3260" w:type="dxa"/>
            <w:tcBorders>
              <w:top w:val="single" w:color="auto" w:sz="4" w:space="0"/>
              <w:left w:val="single" w:color="auto" w:sz="4" w:space="0"/>
              <w:bottom w:val="single" w:color="auto" w:sz="4" w:space="0"/>
              <w:right w:val="single" w:color="auto" w:sz="4" w:space="0"/>
            </w:tcBorders>
            <w:vAlign w:val="center"/>
          </w:tcPr>
          <w:p w14:paraId="3F5DE5C2">
            <w:pPr>
              <w:bidi w:val="0"/>
              <w:ind w:left="0" w:leftChars="0" w:firstLine="0" w:firstLineChars="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无灰尘、无污迹</w:t>
            </w:r>
          </w:p>
        </w:tc>
        <w:tc>
          <w:tcPr>
            <w:tcW w:w="2263" w:type="dxa"/>
            <w:tcBorders>
              <w:top w:val="single" w:color="auto" w:sz="4" w:space="0"/>
              <w:left w:val="nil"/>
              <w:bottom w:val="single" w:color="auto" w:sz="4" w:space="0"/>
              <w:right w:val="single" w:color="auto" w:sz="4" w:space="0"/>
            </w:tcBorders>
            <w:vAlign w:val="center"/>
          </w:tcPr>
          <w:p w14:paraId="6B0A6605">
            <w:pPr>
              <w:bidi w:val="0"/>
              <w:ind w:left="0" w:leftChars="0" w:firstLine="0" w:firstLineChars="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1次/日</w:t>
            </w:r>
          </w:p>
        </w:tc>
      </w:tr>
      <w:tr w14:paraId="49BB164D">
        <w:tblPrEx>
          <w:tblCellMar>
            <w:top w:w="0" w:type="dxa"/>
            <w:left w:w="0" w:type="dxa"/>
            <w:bottom w:w="0" w:type="dxa"/>
            <w:right w:w="0" w:type="dxa"/>
          </w:tblCellMar>
        </w:tblPrEx>
        <w:trPr>
          <w:trHeight w:val="375"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759B4FE4">
            <w:pPr>
              <w:bidi w:val="0"/>
              <w:jc w:val="both"/>
              <w:rPr>
                <w:rFonts w:hint="eastAsia" w:asciiTheme="minorEastAsia" w:hAnsiTheme="minorEastAsia" w:eastAsiaTheme="minorEastAsia" w:cstheme="minorEastAsia"/>
                <w:sz w:val="24"/>
                <w:szCs w:val="24"/>
              </w:rPr>
            </w:pPr>
          </w:p>
        </w:tc>
        <w:tc>
          <w:tcPr>
            <w:tcW w:w="2606" w:type="dxa"/>
            <w:tcBorders>
              <w:top w:val="single" w:color="auto" w:sz="4" w:space="0"/>
              <w:left w:val="single" w:color="auto" w:sz="4" w:space="0"/>
              <w:bottom w:val="single" w:color="auto" w:sz="4" w:space="0"/>
              <w:right w:val="single" w:color="auto" w:sz="4" w:space="0"/>
            </w:tcBorders>
            <w:vAlign w:val="center"/>
          </w:tcPr>
          <w:p w14:paraId="1348B0F3">
            <w:pPr>
              <w:bidi w:val="0"/>
              <w:ind w:left="0" w:leftChars="0" w:firstLine="0" w:firstLineChars="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楼梯扶手</w:t>
            </w:r>
          </w:p>
        </w:tc>
        <w:tc>
          <w:tcPr>
            <w:tcW w:w="3260" w:type="dxa"/>
            <w:tcBorders>
              <w:top w:val="single" w:color="auto" w:sz="4" w:space="0"/>
              <w:left w:val="single" w:color="auto" w:sz="4" w:space="0"/>
              <w:bottom w:val="single" w:color="auto" w:sz="4" w:space="0"/>
              <w:right w:val="single" w:color="auto" w:sz="4" w:space="0"/>
            </w:tcBorders>
            <w:vAlign w:val="center"/>
          </w:tcPr>
          <w:p w14:paraId="771D13AF">
            <w:pPr>
              <w:bidi w:val="0"/>
              <w:ind w:left="0" w:leftChars="0" w:firstLine="0" w:firstLineChars="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无灰尘、无污迹</w:t>
            </w:r>
          </w:p>
        </w:tc>
        <w:tc>
          <w:tcPr>
            <w:tcW w:w="2263" w:type="dxa"/>
            <w:tcBorders>
              <w:top w:val="single" w:color="auto" w:sz="4" w:space="0"/>
              <w:left w:val="nil"/>
              <w:bottom w:val="single" w:color="auto" w:sz="4" w:space="0"/>
              <w:right w:val="single" w:color="auto" w:sz="4" w:space="0"/>
            </w:tcBorders>
            <w:vAlign w:val="center"/>
          </w:tcPr>
          <w:p w14:paraId="3F5079D9">
            <w:pPr>
              <w:bidi w:val="0"/>
              <w:ind w:left="0" w:leftChars="0" w:firstLine="0" w:firstLineChars="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2次/日</w:t>
            </w:r>
          </w:p>
        </w:tc>
      </w:tr>
      <w:tr w14:paraId="6CDE5656">
        <w:tblPrEx>
          <w:tblCellMar>
            <w:top w:w="0" w:type="dxa"/>
            <w:left w:w="0" w:type="dxa"/>
            <w:bottom w:w="0" w:type="dxa"/>
            <w:right w:w="0" w:type="dxa"/>
          </w:tblCellMar>
        </w:tblPrEx>
        <w:trPr>
          <w:trHeight w:val="375"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389315A2">
            <w:pPr>
              <w:bidi w:val="0"/>
              <w:jc w:val="both"/>
              <w:rPr>
                <w:rFonts w:hint="eastAsia" w:asciiTheme="minorEastAsia" w:hAnsiTheme="minorEastAsia" w:eastAsiaTheme="minorEastAsia" w:cstheme="minorEastAsia"/>
                <w:sz w:val="24"/>
                <w:szCs w:val="24"/>
              </w:rPr>
            </w:pPr>
          </w:p>
        </w:tc>
        <w:tc>
          <w:tcPr>
            <w:tcW w:w="2606" w:type="dxa"/>
            <w:tcBorders>
              <w:top w:val="single" w:color="auto" w:sz="4" w:space="0"/>
              <w:left w:val="single" w:color="auto" w:sz="4" w:space="0"/>
              <w:bottom w:val="single" w:color="auto" w:sz="4" w:space="0"/>
              <w:right w:val="single" w:color="auto" w:sz="4" w:space="0"/>
            </w:tcBorders>
            <w:vAlign w:val="center"/>
          </w:tcPr>
          <w:p w14:paraId="478D422A">
            <w:pPr>
              <w:bidi w:val="0"/>
              <w:ind w:left="0" w:leftChars="0" w:firstLine="0" w:firstLineChars="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楼梯不锈钢立柱</w:t>
            </w:r>
          </w:p>
        </w:tc>
        <w:tc>
          <w:tcPr>
            <w:tcW w:w="3260" w:type="dxa"/>
            <w:tcBorders>
              <w:top w:val="single" w:color="auto" w:sz="4" w:space="0"/>
              <w:left w:val="single" w:color="auto" w:sz="4" w:space="0"/>
              <w:bottom w:val="single" w:color="auto" w:sz="4" w:space="0"/>
              <w:right w:val="single" w:color="auto" w:sz="4" w:space="0"/>
            </w:tcBorders>
            <w:vAlign w:val="center"/>
          </w:tcPr>
          <w:p w14:paraId="4EAED497">
            <w:pPr>
              <w:bidi w:val="0"/>
              <w:ind w:left="0" w:leftChars="0" w:firstLine="0" w:firstLineChars="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光亮、无污迹</w:t>
            </w:r>
          </w:p>
        </w:tc>
        <w:tc>
          <w:tcPr>
            <w:tcW w:w="2263" w:type="dxa"/>
            <w:tcBorders>
              <w:top w:val="single" w:color="auto" w:sz="4" w:space="0"/>
              <w:left w:val="nil"/>
              <w:bottom w:val="single" w:color="auto" w:sz="4" w:space="0"/>
              <w:right w:val="single" w:color="auto" w:sz="4" w:space="0"/>
            </w:tcBorders>
            <w:vAlign w:val="center"/>
          </w:tcPr>
          <w:p w14:paraId="2EAA018E">
            <w:pPr>
              <w:bidi w:val="0"/>
              <w:ind w:left="0" w:leftChars="0" w:firstLine="0" w:firstLineChars="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1次/周</w:t>
            </w:r>
          </w:p>
        </w:tc>
      </w:tr>
      <w:tr w14:paraId="52ABF530">
        <w:tblPrEx>
          <w:tblCellMar>
            <w:top w:w="0" w:type="dxa"/>
            <w:left w:w="0" w:type="dxa"/>
            <w:bottom w:w="0" w:type="dxa"/>
            <w:right w:w="0" w:type="dxa"/>
          </w:tblCellMar>
        </w:tblPrEx>
        <w:trPr>
          <w:trHeight w:val="375"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44063F2F">
            <w:pPr>
              <w:bidi w:val="0"/>
              <w:jc w:val="both"/>
              <w:rPr>
                <w:rFonts w:hint="eastAsia" w:asciiTheme="minorEastAsia" w:hAnsiTheme="minorEastAsia" w:eastAsiaTheme="minorEastAsia" w:cstheme="minorEastAsia"/>
                <w:sz w:val="24"/>
                <w:szCs w:val="24"/>
              </w:rPr>
            </w:pPr>
          </w:p>
        </w:tc>
        <w:tc>
          <w:tcPr>
            <w:tcW w:w="2606" w:type="dxa"/>
            <w:tcBorders>
              <w:top w:val="single" w:color="auto" w:sz="4" w:space="0"/>
              <w:left w:val="single" w:color="auto" w:sz="4" w:space="0"/>
              <w:bottom w:val="single" w:color="auto" w:sz="4" w:space="0"/>
              <w:right w:val="single" w:color="auto" w:sz="4" w:space="0"/>
            </w:tcBorders>
            <w:vAlign w:val="center"/>
          </w:tcPr>
          <w:p w14:paraId="52E2080B">
            <w:pPr>
              <w:bidi w:val="0"/>
              <w:ind w:left="0" w:leftChars="0" w:firstLine="0" w:firstLineChars="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地脚线、墙面、指示牌、天花板</w:t>
            </w:r>
          </w:p>
        </w:tc>
        <w:tc>
          <w:tcPr>
            <w:tcW w:w="3260" w:type="dxa"/>
            <w:tcBorders>
              <w:top w:val="single" w:color="auto" w:sz="4" w:space="0"/>
              <w:left w:val="single" w:color="auto" w:sz="4" w:space="0"/>
              <w:bottom w:val="single" w:color="auto" w:sz="4" w:space="0"/>
              <w:right w:val="single" w:color="auto" w:sz="4" w:space="0"/>
            </w:tcBorders>
            <w:vAlign w:val="center"/>
          </w:tcPr>
          <w:p w14:paraId="450C27A6">
            <w:pPr>
              <w:bidi w:val="0"/>
              <w:ind w:left="0" w:leftChars="0" w:firstLine="0" w:firstLineChars="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无灰尘、无污迹、无蛛网</w:t>
            </w:r>
          </w:p>
        </w:tc>
        <w:tc>
          <w:tcPr>
            <w:tcW w:w="2263" w:type="dxa"/>
            <w:tcBorders>
              <w:top w:val="single" w:color="auto" w:sz="4" w:space="0"/>
              <w:left w:val="nil"/>
              <w:bottom w:val="single" w:color="auto" w:sz="4" w:space="0"/>
              <w:right w:val="single" w:color="auto" w:sz="4" w:space="0"/>
            </w:tcBorders>
            <w:vAlign w:val="center"/>
          </w:tcPr>
          <w:p w14:paraId="34BAFB9F">
            <w:pPr>
              <w:bidi w:val="0"/>
              <w:ind w:left="0" w:leftChars="0" w:firstLine="0" w:firstLineChars="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1次/日</w:t>
            </w:r>
          </w:p>
        </w:tc>
      </w:tr>
      <w:tr w14:paraId="13F77162">
        <w:tblPrEx>
          <w:tblCellMar>
            <w:top w:w="0" w:type="dxa"/>
            <w:left w:w="0" w:type="dxa"/>
            <w:bottom w:w="0" w:type="dxa"/>
            <w:right w:w="0" w:type="dxa"/>
          </w:tblCellMar>
        </w:tblPrEx>
        <w:trPr>
          <w:trHeight w:val="375"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238522CF">
            <w:pPr>
              <w:bidi w:val="0"/>
              <w:jc w:val="both"/>
              <w:rPr>
                <w:rFonts w:hint="eastAsia" w:asciiTheme="minorEastAsia" w:hAnsiTheme="minorEastAsia" w:eastAsiaTheme="minorEastAsia" w:cstheme="minorEastAsia"/>
                <w:sz w:val="24"/>
                <w:szCs w:val="24"/>
              </w:rPr>
            </w:pPr>
          </w:p>
        </w:tc>
        <w:tc>
          <w:tcPr>
            <w:tcW w:w="2606" w:type="dxa"/>
            <w:tcBorders>
              <w:top w:val="single" w:color="auto" w:sz="4" w:space="0"/>
              <w:left w:val="single" w:color="auto" w:sz="4" w:space="0"/>
              <w:bottom w:val="single" w:color="auto" w:sz="4" w:space="0"/>
              <w:right w:val="single" w:color="auto" w:sz="4" w:space="0"/>
            </w:tcBorders>
            <w:vAlign w:val="center"/>
          </w:tcPr>
          <w:p w14:paraId="249B0D97">
            <w:pPr>
              <w:bidi w:val="0"/>
              <w:ind w:left="0" w:leftChars="0" w:firstLine="0" w:firstLineChars="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扶手擦光亮剂</w:t>
            </w:r>
          </w:p>
        </w:tc>
        <w:tc>
          <w:tcPr>
            <w:tcW w:w="3260" w:type="dxa"/>
            <w:tcBorders>
              <w:top w:val="single" w:color="auto" w:sz="4" w:space="0"/>
              <w:left w:val="single" w:color="auto" w:sz="4" w:space="0"/>
              <w:bottom w:val="single" w:color="auto" w:sz="4" w:space="0"/>
              <w:right w:val="single" w:color="auto" w:sz="4" w:space="0"/>
            </w:tcBorders>
            <w:vAlign w:val="center"/>
          </w:tcPr>
          <w:p w14:paraId="36F5E72D">
            <w:pPr>
              <w:bidi w:val="0"/>
              <w:ind w:left="0" w:leftChars="0" w:firstLine="0" w:firstLineChars="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无手印</w:t>
            </w:r>
          </w:p>
        </w:tc>
        <w:tc>
          <w:tcPr>
            <w:tcW w:w="2263" w:type="dxa"/>
            <w:tcBorders>
              <w:top w:val="single" w:color="auto" w:sz="4" w:space="0"/>
              <w:left w:val="nil"/>
              <w:bottom w:val="single" w:color="auto" w:sz="4" w:space="0"/>
              <w:right w:val="single" w:color="auto" w:sz="4" w:space="0"/>
            </w:tcBorders>
            <w:vAlign w:val="center"/>
          </w:tcPr>
          <w:p w14:paraId="02DF54B8">
            <w:pPr>
              <w:bidi w:val="0"/>
              <w:ind w:left="0" w:leftChars="0" w:firstLine="0" w:firstLineChars="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1次/周</w:t>
            </w:r>
          </w:p>
        </w:tc>
      </w:tr>
      <w:tr w14:paraId="552AFE60">
        <w:tblPrEx>
          <w:tblCellMar>
            <w:top w:w="0" w:type="dxa"/>
            <w:left w:w="0" w:type="dxa"/>
            <w:bottom w:w="0" w:type="dxa"/>
            <w:right w:w="0" w:type="dxa"/>
          </w:tblCellMar>
        </w:tblPrEx>
        <w:trPr>
          <w:trHeight w:val="375"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6194C064">
            <w:pPr>
              <w:bidi w:val="0"/>
              <w:jc w:val="both"/>
              <w:rPr>
                <w:rFonts w:hint="eastAsia" w:asciiTheme="minorEastAsia" w:hAnsiTheme="minorEastAsia" w:eastAsiaTheme="minorEastAsia" w:cstheme="minorEastAsia"/>
                <w:sz w:val="24"/>
                <w:szCs w:val="24"/>
              </w:rPr>
            </w:pPr>
          </w:p>
        </w:tc>
        <w:tc>
          <w:tcPr>
            <w:tcW w:w="2606" w:type="dxa"/>
            <w:tcBorders>
              <w:top w:val="single" w:color="auto" w:sz="4" w:space="0"/>
              <w:left w:val="single" w:color="auto" w:sz="4" w:space="0"/>
              <w:bottom w:val="single" w:color="auto" w:sz="4" w:space="0"/>
              <w:right w:val="single" w:color="auto" w:sz="4" w:space="0"/>
            </w:tcBorders>
            <w:vAlign w:val="center"/>
          </w:tcPr>
          <w:p w14:paraId="50554FC1">
            <w:pPr>
              <w:bidi w:val="0"/>
              <w:ind w:left="0" w:leftChars="0" w:firstLine="0" w:firstLineChars="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玻璃门</w:t>
            </w:r>
          </w:p>
        </w:tc>
        <w:tc>
          <w:tcPr>
            <w:tcW w:w="3260" w:type="dxa"/>
            <w:tcBorders>
              <w:top w:val="single" w:color="auto" w:sz="4" w:space="0"/>
              <w:left w:val="single" w:color="auto" w:sz="4" w:space="0"/>
              <w:bottom w:val="single" w:color="auto" w:sz="4" w:space="0"/>
              <w:right w:val="single" w:color="auto" w:sz="4" w:space="0"/>
            </w:tcBorders>
            <w:vAlign w:val="center"/>
          </w:tcPr>
          <w:p w14:paraId="5EBCEBB0">
            <w:pPr>
              <w:bidi w:val="0"/>
              <w:ind w:left="0" w:leftChars="0" w:firstLine="0" w:firstLineChars="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干净、无污迹</w:t>
            </w:r>
          </w:p>
        </w:tc>
        <w:tc>
          <w:tcPr>
            <w:tcW w:w="2263" w:type="dxa"/>
            <w:tcBorders>
              <w:top w:val="single" w:color="auto" w:sz="4" w:space="0"/>
              <w:left w:val="nil"/>
              <w:bottom w:val="single" w:color="auto" w:sz="4" w:space="0"/>
              <w:right w:val="single" w:color="auto" w:sz="4" w:space="0"/>
            </w:tcBorders>
            <w:vAlign w:val="center"/>
          </w:tcPr>
          <w:p w14:paraId="598ED5AD">
            <w:pPr>
              <w:bidi w:val="0"/>
              <w:ind w:left="0" w:leftChars="0" w:firstLine="0" w:firstLineChars="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1次/日</w:t>
            </w:r>
          </w:p>
        </w:tc>
      </w:tr>
      <w:tr w14:paraId="67F602BF">
        <w:tblPrEx>
          <w:tblCellMar>
            <w:top w:w="0" w:type="dxa"/>
            <w:left w:w="0" w:type="dxa"/>
            <w:bottom w:w="0" w:type="dxa"/>
            <w:right w:w="0" w:type="dxa"/>
          </w:tblCellMar>
        </w:tblPrEx>
        <w:trPr>
          <w:trHeight w:val="375"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1C2828A4">
            <w:pPr>
              <w:bidi w:val="0"/>
              <w:jc w:val="both"/>
              <w:rPr>
                <w:rFonts w:hint="eastAsia" w:asciiTheme="minorEastAsia" w:hAnsiTheme="minorEastAsia" w:eastAsiaTheme="minorEastAsia" w:cstheme="minorEastAsia"/>
                <w:sz w:val="24"/>
                <w:szCs w:val="24"/>
              </w:rPr>
            </w:pPr>
          </w:p>
        </w:tc>
        <w:tc>
          <w:tcPr>
            <w:tcW w:w="2606" w:type="dxa"/>
            <w:tcBorders>
              <w:top w:val="single" w:color="auto" w:sz="4" w:space="0"/>
              <w:left w:val="single" w:color="auto" w:sz="4" w:space="0"/>
              <w:bottom w:val="single" w:color="auto" w:sz="4" w:space="0"/>
              <w:right w:val="single" w:color="auto" w:sz="4" w:space="0"/>
            </w:tcBorders>
            <w:vAlign w:val="center"/>
          </w:tcPr>
          <w:p w14:paraId="37D45BE7">
            <w:pPr>
              <w:bidi w:val="0"/>
              <w:ind w:left="0" w:leftChars="0" w:firstLine="0" w:firstLineChars="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露台清扫</w:t>
            </w:r>
          </w:p>
        </w:tc>
        <w:tc>
          <w:tcPr>
            <w:tcW w:w="3260" w:type="dxa"/>
            <w:tcBorders>
              <w:top w:val="single" w:color="auto" w:sz="4" w:space="0"/>
              <w:left w:val="single" w:color="auto" w:sz="4" w:space="0"/>
              <w:bottom w:val="single" w:color="auto" w:sz="4" w:space="0"/>
              <w:right w:val="single" w:color="auto" w:sz="4" w:space="0"/>
            </w:tcBorders>
            <w:vAlign w:val="center"/>
          </w:tcPr>
          <w:p w14:paraId="406C3147">
            <w:pPr>
              <w:bidi w:val="0"/>
              <w:ind w:left="0" w:leftChars="0" w:firstLine="0" w:firstLineChars="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干净、无杂物</w:t>
            </w:r>
          </w:p>
        </w:tc>
        <w:tc>
          <w:tcPr>
            <w:tcW w:w="2263" w:type="dxa"/>
            <w:tcBorders>
              <w:top w:val="single" w:color="auto" w:sz="4" w:space="0"/>
              <w:left w:val="nil"/>
              <w:bottom w:val="single" w:color="auto" w:sz="4" w:space="0"/>
              <w:right w:val="single" w:color="auto" w:sz="4" w:space="0"/>
            </w:tcBorders>
            <w:vAlign w:val="center"/>
          </w:tcPr>
          <w:p w14:paraId="2251497F">
            <w:pPr>
              <w:bidi w:val="0"/>
              <w:ind w:left="0" w:leftChars="0" w:firstLine="0" w:firstLineChars="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1次/日</w:t>
            </w:r>
          </w:p>
        </w:tc>
      </w:tr>
      <w:tr w14:paraId="27808977">
        <w:tblPrEx>
          <w:tblCellMar>
            <w:top w:w="0" w:type="dxa"/>
            <w:left w:w="0" w:type="dxa"/>
            <w:bottom w:w="0" w:type="dxa"/>
            <w:right w:w="0" w:type="dxa"/>
          </w:tblCellMar>
        </w:tblPrEx>
        <w:trPr>
          <w:trHeight w:val="375" w:hRule="atLeast"/>
        </w:trPr>
        <w:tc>
          <w:tcPr>
            <w:tcW w:w="1080" w:type="dxa"/>
            <w:vMerge w:val="restart"/>
            <w:tcBorders>
              <w:top w:val="single" w:color="auto" w:sz="4" w:space="0"/>
              <w:left w:val="single" w:color="auto" w:sz="4" w:space="0"/>
              <w:bottom w:val="single" w:color="auto" w:sz="4" w:space="0"/>
              <w:right w:val="single" w:color="auto" w:sz="4" w:space="0"/>
            </w:tcBorders>
            <w:vAlign w:val="center"/>
          </w:tcPr>
          <w:p w14:paraId="7295CF25">
            <w:pPr>
              <w:bidi w:val="0"/>
              <w:ind w:left="0" w:leftChars="0" w:firstLine="0" w:firstLineChars="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洗手间</w:t>
            </w:r>
          </w:p>
        </w:tc>
        <w:tc>
          <w:tcPr>
            <w:tcW w:w="2606" w:type="dxa"/>
            <w:tcBorders>
              <w:top w:val="single" w:color="auto" w:sz="4" w:space="0"/>
              <w:left w:val="single" w:color="auto" w:sz="4" w:space="0"/>
              <w:bottom w:val="single" w:color="auto" w:sz="4" w:space="0"/>
              <w:right w:val="single" w:color="auto" w:sz="4" w:space="0"/>
            </w:tcBorders>
            <w:vAlign w:val="center"/>
          </w:tcPr>
          <w:p w14:paraId="30C64366">
            <w:pPr>
              <w:bidi w:val="0"/>
              <w:ind w:left="0" w:leftChars="0" w:firstLine="0" w:firstLineChars="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地面拖、扫、清洁</w:t>
            </w:r>
          </w:p>
        </w:tc>
        <w:tc>
          <w:tcPr>
            <w:tcW w:w="3260" w:type="dxa"/>
            <w:tcBorders>
              <w:top w:val="single" w:color="auto" w:sz="4" w:space="0"/>
              <w:left w:val="single" w:color="auto" w:sz="4" w:space="0"/>
              <w:bottom w:val="single" w:color="auto" w:sz="4" w:space="0"/>
              <w:right w:val="single" w:color="auto" w:sz="4" w:space="0"/>
            </w:tcBorders>
            <w:vAlign w:val="center"/>
          </w:tcPr>
          <w:p w14:paraId="1AA95CD0">
            <w:pPr>
              <w:bidi w:val="0"/>
              <w:ind w:left="0" w:leftChars="0" w:firstLine="0" w:firstLineChars="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无杂物、无污渍、积水</w:t>
            </w:r>
          </w:p>
        </w:tc>
        <w:tc>
          <w:tcPr>
            <w:tcW w:w="2263" w:type="dxa"/>
            <w:tcBorders>
              <w:top w:val="single" w:color="auto" w:sz="4" w:space="0"/>
              <w:left w:val="nil"/>
              <w:bottom w:val="single" w:color="auto" w:sz="4" w:space="0"/>
              <w:right w:val="single" w:color="auto" w:sz="4" w:space="0"/>
            </w:tcBorders>
            <w:vAlign w:val="center"/>
          </w:tcPr>
          <w:p w14:paraId="6F59B7BB">
            <w:pPr>
              <w:bidi w:val="0"/>
              <w:ind w:left="0" w:leftChars="0" w:firstLine="0" w:firstLineChars="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5次/日</w:t>
            </w:r>
          </w:p>
        </w:tc>
      </w:tr>
      <w:tr w14:paraId="21A9B521">
        <w:tblPrEx>
          <w:tblCellMar>
            <w:top w:w="0" w:type="dxa"/>
            <w:left w:w="0" w:type="dxa"/>
            <w:bottom w:w="0" w:type="dxa"/>
            <w:right w:w="0" w:type="dxa"/>
          </w:tblCellMar>
        </w:tblPrEx>
        <w:trPr>
          <w:trHeight w:val="375"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056CFFD0">
            <w:pPr>
              <w:bidi w:val="0"/>
              <w:jc w:val="both"/>
              <w:rPr>
                <w:rFonts w:hint="eastAsia" w:asciiTheme="minorEastAsia" w:hAnsiTheme="minorEastAsia" w:eastAsiaTheme="minorEastAsia" w:cstheme="minorEastAsia"/>
                <w:sz w:val="24"/>
                <w:szCs w:val="24"/>
              </w:rPr>
            </w:pPr>
          </w:p>
        </w:tc>
        <w:tc>
          <w:tcPr>
            <w:tcW w:w="2606" w:type="dxa"/>
            <w:tcBorders>
              <w:top w:val="single" w:color="auto" w:sz="4" w:space="0"/>
              <w:left w:val="single" w:color="auto" w:sz="4" w:space="0"/>
              <w:bottom w:val="single" w:color="auto" w:sz="4" w:space="0"/>
              <w:right w:val="single" w:color="auto" w:sz="4" w:space="0"/>
            </w:tcBorders>
            <w:vAlign w:val="center"/>
          </w:tcPr>
          <w:p w14:paraId="5D935D0E">
            <w:pPr>
              <w:bidi w:val="0"/>
              <w:ind w:left="0" w:leftChars="0" w:firstLine="0" w:firstLineChars="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擦洗洗手盆、台面、水龙头、镜面</w:t>
            </w:r>
          </w:p>
        </w:tc>
        <w:tc>
          <w:tcPr>
            <w:tcW w:w="3260" w:type="dxa"/>
            <w:tcBorders>
              <w:top w:val="single" w:color="auto" w:sz="4" w:space="0"/>
              <w:left w:val="single" w:color="auto" w:sz="4" w:space="0"/>
              <w:bottom w:val="single" w:color="auto" w:sz="4" w:space="0"/>
              <w:right w:val="single" w:color="auto" w:sz="4" w:space="0"/>
            </w:tcBorders>
            <w:vAlign w:val="center"/>
          </w:tcPr>
          <w:p w14:paraId="6E06E8C3">
            <w:pPr>
              <w:bidi w:val="0"/>
              <w:ind w:left="0" w:leftChars="0" w:firstLine="0" w:firstLineChars="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干净、光亮、无污渍</w:t>
            </w:r>
          </w:p>
        </w:tc>
        <w:tc>
          <w:tcPr>
            <w:tcW w:w="2263" w:type="dxa"/>
            <w:tcBorders>
              <w:top w:val="single" w:color="auto" w:sz="4" w:space="0"/>
              <w:left w:val="nil"/>
              <w:bottom w:val="single" w:color="auto" w:sz="4" w:space="0"/>
              <w:right w:val="single" w:color="auto" w:sz="4" w:space="0"/>
            </w:tcBorders>
            <w:vAlign w:val="center"/>
          </w:tcPr>
          <w:p w14:paraId="2A96C39B">
            <w:pPr>
              <w:bidi w:val="0"/>
              <w:ind w:left="0" w:leftChars="0" w:firstLine="0" w:firstLineChars="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巡回</w:t>
            </w:r>
          </w:p>
        </w:tc>
      </w:tr>
      <w:tr w14:paraId="16B628C8">
        <w:tblPrEx>
          <w:tblCellMar>
            <w:top w:w="0" w:type="dxa"/>
            <w:left w:w="0" w:type="dxa"/>
            <w:bottom w:w="0" w:type="dxa"/>
            <w:right w:w="0" w:type="dxa"/>
          </w:tblCellMar>
        </w:tblPrEx>
        <w:trPr>
          <w:trHeight w:val="375"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5E701244">
            <w:pPr>
              <w:bidi w:val="0"/>
              <w:jc w:val="both"/>
              <w:rPr>
                <w:rFonts w:hint="eastAsia" w:asciiTheme="minorEastAsia" w:hAnsiTheme="minorEastAsia" w:eastAsiaTheme="minorEastAsia" w:cstheme="minorEastAsia"/>
                <w:sz w:val="24"/>
                <w:szCs w:val="24"/>
              </w:rPr>
            </w:pPr>
          </w:p>
        </w:tc>
        <w:tc>
          <w:tcPr>
            <w:tcW w:w="2606" w:type="dxa"/>
            <w:tcBorders>
              <w:top w:val="single" w:color="auto" w:sz="4" w:space="0"/>
              <w:left w:val="single" w:color="auto" w:sz="4" w:space="0"/>
              <w:bottom w:val="single" w:color="auto" w:sz="4" w:space="0"/>
              <w:right w:val="single" w:color="auto" w:sz="4" w:space="0"/>
            </w:tcBorders>
            <w:vAlign w:val="center"/>
          </w:tcPr>
          <w:p w14:paraId="457215AE">
            <w:pPr>
              <w:bidi w:val="0"/>
              <w:ind w:left="0" w:leftChars="0" w:firstLine="0" w:firstLineChars="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冲洗洁具</w:t>
            </w:r>
          </w:p>
        </w:tc>
        <w:tc>
          <w:tcPr>
            <w:tcW w:w="3260" w:type="dxa"/>
            <w:tcBorders>
              <w:top w:val="single" w:color="auto" w:sz="4" w:space="0"/>
              <w:left w:val="single" w:color="auto" w:sz="4" w:space="0"/>
              <w:bottom w:val="single" w:color="auto" w:sz="4" w:space="0"/>
              <w:right w:val="single" w:color="auto" w:sz="4" w:space="0"/>
            </w:tcBorders>
            <w:vAlign w:val="center"/>
          </w:tcPr>
          <w:p w14:paraId="32C1A027">
            <w:pPr>
              <w:bidi w:val="0"/>
              <w:ind w:left="0" w:leftChars="0" w:firstLine="0" w:firstLineChars="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无污迹</w:t>
            </w:r>
          </w:p>
        </w:tc>
        <w:tc>
          <w:tcPr>
            <w:tcW w:w="2263" w:type="dxa"/>
            <w:tcBorders>
              <w:top w:val="single" w:color="auto" w:sz="4" w:space="0"/>
              <w:left w:val="nil"/>
              <w:bottom w:val="single" w:color="auto" w:sz="4" w:space="0"/>
              <w:right w:val="single" w:color="auto" w:sz="4" w:space="0"/>
            </w:tcBorders>
            <w:vAlign w:val="center"/>
          </w:tcPr>
          <w:p w14:paraId="407D1AFD">
            <w:pPr>
              <w:bidi w:val="0"/>
              <w:ind w:left="0" w:leftChars="0" w:firstLine="0" w:firstLineChars="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巡回</w:t>
            </w:r>
          </w:p>
        </w:tc>
      </w:tr>
      <w:tr w14:paraId="4E41AFFB">
        <w:tblPrEx>
          <w:tblCellMar>
            <w:top w:w="0" w:type="dxa"/>
            <w:left w:w="0" w:type="dxa"/>
            <w:bottom w:w="0" w:type="dxa"/>
            <w:right w:w="0" w:type="dxa"/>
          </w:tblCellMar>
        </w:tblPrEx>
        <w:trPr>
          <w:trHeight w:val="375"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28E1C315">
            <w:pPr>
              <w:bidi w:val="0"/>
              <w:jc w:val="both"/>
              <w:rPr>
                <w:rFonts w:hint="eastAsia" w:asciiTheme="minorEastAsia" w:hAnsiTheme="minorEastAsia" w:eastAsiaTheme="minorEastAsia" w:cstheme="minorEastAsia"/>
                <w:sz w:val="24"/>
                <w:szCs w:val="24"/>
              </w:rPr>
            </w:pPr>
          </w:p>
        </w:tc>
        <w:tc>
          <w:tcPr>
            <w:tcW w:w="2606" w:type="dxa"/>
            <w:tcBorders>
              <w:top w:val="single" w:color="auto" w:sz="4" w:space="0"/>
              <w:left w:val="single" w:color="auto" w:sz="4" w:space="0"/>
              <w:bottom w:val="single" w:color="auto" w:sz="4" w:space="0"/>
              <w:right w:val="single" w:color="auto" w:sz="4" w:space="0"/>
            </w:tcBorders>
            <w:vAlign w:val="center"/>
          </w:tcPr>
          <w:p w14:paraId="6C9CC894">
            <w:pPr>
              <w:bidi w:val="0"/>
              <w:ind w:left="0" w:leftChars="0" w:firstLine="0" w:firstLineChars="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通风换气</w:t>
            </w:r>
          </w:p>
        </w:tc>
        <w:tc>
          <w:tcPr>
            <w:tcW w:w="3260" w:type="dxa"/>
            <w:tcBorders>
              <w:top w:val="single" w:color="auto" w:sz="4" w:space="0"/>
              <w:left w:val="single" w:color="auto" w:sz="4" w:space="0"/>
              <w:bottom w:val="single" w:color="auto" w:sz="4" w:space="0"/>
              <w:right w:val="single" w:color="auto" w:sz="4" w:space="0"/>
            </w:tcBorders>
            <w:vAlign w:val="center"/>
          </w:tcPr>
          <w:p w14:paraId="157B0355">
            <w:pPr>
              <w:bidi w:val="0"/>
              <w:ind w:left="0" w:leftChars="0" w:firstLine="0" w:firstLineChars="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无异味</w:t>
            </w:r>
          </w:p>
        </w:tc>
        <w:tc>
          <w:tcPr>
            <w:tcW w:w="2263" w:type="dxa"/>
            <w:tcBorders>
              <w:top w:val="single" w:color="auto" w:sz="4" w:space="0"/>
              <w:left w:val="nil"/>
              <w:bottom w:val="single" w:color="auto" w:sz="4" w:space="0"/>
              <w:right w:val="single" w:color="auto" w:sz="4" w:space="0"/>
            </w:tcBorders>
            <w:vAlign w:val="center"/>
          </w:tcPr>
          <w:p w14:paraId="61EC7242">
            <w:pPr>
              <w:bidi w:val="0"/>
              <w:ind w:left="0" w:leftChars="0" w:firstLine="0" w:firstLineChars="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4次/日</w:t>
            </w:r>
          </w:p>
        </w:tc>
      </w:tr>
      <w:tr w14:paraId="23C0DD8C">
        <w:tblPrEx>
          <w:tblCellMar>
            <w:top w:w="0" w:type="dxa"/>
            <w:left w:w="0" w:type="dxa"/>
            <w:bottom w:w="0" w:type="dxa"/>
            <w:right w:w="0" w:type="dxa"/>
          </w:tblCellMar>
        </w:tblPrEx>
        <w:trPr>
          <w:trHeight w:val="375"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64BF96B4">
            <w:pPr>
              <w:bidi w:val="0"/>
              <w:jc w:val="both"/>
              <w:rPr>
                <w:rFonts w:hint="eastAsia" w:asciiTheme="minorEastAsia" w:hAnsiTheme="minorEastAsia" w:eastAsiaTheme="minorEastAsia" w:cstheme="minorEastAsia"/>
                <w:sz w:val="24"/>
                <w:szCs w:val="24"/>
              </w:rPr>
            </w:pPr>
          </w:p>
        </w:tc>
        <w:tc>
          <w:tcPr>
            <w:tcW w:w="2606" w:type="dxa"/>
            <w:tcBorders>
              <w:top w:val="single" w:color="auto" w:sz="4" w:space="0"/>
              <w:left w:val="single" w:color="auto" w:sz="4" w:space="0"/>
              <w:bottom w:val="single" w:color="auto" w:sz="4" w:space="0"/>
              <w:right w:val="single" w:color="auto" w:sz="4" w:space="0"/>
            </w:tcBorders>
            <w:vAlign w:val="center"/>
          </w:tcPr>
          <w:p w14:paraId="7D5F21E9">
            <w:pPr>
              <w:bidi w:val="0"/>
              <w:ind w:left="0" w:leftChars="0" w:firstLine="0" w:firstLineChars="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添加洗手液</w:t>
            </w:r>
          </w:p>
        </w:tc>
        <w:tc>
          <w:tcPr>
            <w:tcW w:w="3260" w:type="dxa"/>
            <w:tcBorders>
              <w:top w:val="single" w:color="auto" w:sz="4" w:space="0"/>
              <w:left w:val="single" w:color="auto" w:sz="4" w:space="0"/>
              <w:bottom w:val="single" w:color="auto" w:sz="4" w:space="0"/>
              <w:right w:val="single" w:color="auto" w:sz="4" w:space="0"/>
            </w:tcBorders>
            <w:vAlign w:val="center"/>
          </w:tcPr>
          <w:p w14:paraId="0CA3639C">
            <w:pPr>
              <w:bidi w:val="0"/>
              <w:ind w:left="0" w:leftChars="0" w:firstLine="0" w:firstLineChars="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无缺失情况</w:t>
            </w:r>
          </w:p>
        </w:tc>
        <w:tc>
          <w:tcPr>
            <w:tcW w:w="2263" w:type="dxa"/>
            <w:tcBorders>
              <w:top w:val="single" w:color="auto" w:sz="4" w:space="0"/>
              <w:left w:val="nil"/>
              <w:bottom w:val="single" w:color="auto" w:sz="4" w:space="0"/>
              <w:right w:val="single" w:color="auto" w:sz="4" w:space="0"/>
            </w:tcBorders>
            <w:vAlign w:val="center"/>
          </w:tcPr>
          <w:p w14:paraId="52D13192">
            <w:pPr>
              <w:bidi w:val="0"/>
              <w:ind w:left="0" w:leftChars="0" w:firstLine="0" w:firstLineChars="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巡回</w:t>
            </w:r>
          </w:p>
        </w:tc>
      </w:tr>
      <w:tr w14:paraId="674D1070">
        <w:tblPrEx>
          <w:tblCellMar>
            <w:top w:w="0" w:type="dxa"/>
            <w:left w:w="0" w:type="dxa"/>
            <w:bottom w:w="0" w:type="dxa"/>
            <w:right w:w="0" w:type="dxa"/>
          </w:tblCellMar>
        </w:tblPrEx>
        <w:trPr>
          <w:trHeight w:val="375"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1407C247">
            <w:pPr>
              <w:bidi w:val="0"/>
              <w:jc w:val="both"/>
              <w:rPr>
                <w:rFonts w:hint="eastAsia" w:asciiTheme="minorEastAsia" w:hAnsiTheme="minorEastAsia" w:eastAsiaTheme="minorEastAsia" w:cstheme="minorEastAsia"/>
                <w:sz w:val="24"/>
                <w:szCs w:val="24"/>
              </w:rPr>
            </w:pPr>
          </w:p>
        </w:tc>
        <w:tc>
          <w:tcPr>
            <w:tcW w:w="2606" w:type="dxa"/>
            <w:tcBorders>
              <w:top w:val="single" w:color="auto" w:sz="4" w:space="0"/>
              <w:left w:val="single" w:color="auto" w:sz="4" w:space="0"/>
              <w:bottom w:val="single" w:color="auto" w:sz="4" w:space="0"/>
              <w:right w:val="single" w:color="auto" w:sz="4" w:space="0"/>
            </w:tcBorders>
            <w:vAlign w:val="center"/>
          </w:tcPr>
          <w:p w14:paraId="628DCB7D">
            <w:pPr>
              <w:bidi w:val="0"/>
              <w:ind w:left="0" w:leftChars="0" w:firstLine="0" w:firstLineChars="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灯具、墙面、挂饰清洁</w:t>
            </w:r>
          </w:p>
        </w:tc>
        <w:tc>
          <w:tcPr>
            <w:tcW w:w="3260" w:type="dxa"/>
            <w:tcBorders>
              <w:top w:val="single" w:color="auto" w:sz="4" w:space="0"/>
              <w:left w:val="single" w:color="auto" w:sz="4" w:space="0"/>
              <w:bottom w:val="single" w:color="auto" w:sz="4" w:space="0"/>
              <w:right w:val="single" w:color="auto" w:sz="4" w:space="0"/>
            </w:tcBorders>
            <w:vAlign w:val="center"/>
          </w:tcPr>
          <w:p w14:paraId="0549AA6C">
            <w:pPr>
              <w:bidi w:val="0"/>
              <w:ind w:left="0" w:leftChars="0" w:firstLine="0" w:firstLineChars="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无灰尘、无蛛网</w:t>
            </w:r>
          </w:p>
        </w:tc>
        <w:tc>
          <w:tcPr>
            <w:tcW w:w="2263" w:type="dxa"/>
            <w:tcBorders>
              <w:top w:val="single" w:color="auto" w:sz="4" w:space="0"/>
              <w:left w:val="nil"/>
              <w:bottom w:val="single" w:color="auto" w:sz="4" w:space="0"/>
              <w:right w:val="single" w:color="auto" w:sz="4" w:space="0"/>
            </w:tcBorders>
            <w:vAlign w:val="center"/>
          </w:tcPr>
          <w:p w14:paraId="27827F90">
            <w:pPr>
              <w:bidi w:val="0"/>
              <w:ind w:left="0" w:leftChars="0" w:firstLine="0" w:firstLineChars="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1次/周</w:t>
            </w:r>
          </w:p>
        </w:tc>
      </w:tr>
      <w:tr w14:paraId="1A355974">
        <w:tblPrEx>
          <w:tblCellMar>
            <w:top w:w="0" w:type="dxa"/>
            <w:left w:w="0" w:type="dxa"/>
            <w:bottom w:w="0" w:type="dxa"/>
            <w:right w:w="0" w:type="dxa"/>
          </w:tblCellMar>
        </w:tblPrEx>
        <w:trPr>
          <w:trHeight w:val="375"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71BEB420">
            <w:pPr>
              <w:bidi w:val="0"/>
              <w:jc w:val="both"/>
              <w:rPr>
                <w:rFonts w:hint="eastAsia" w:asciiTheme="minorEastAsia" w:hAnsiTheme="minorEastAsia" w:eastAsiaTheme="minorEastAsia" w:cstheme="minorEastAsia"/>
                <w:sz w:val="24"/>
                <w:szCs w:val="24"/>
              </w:rPr>
            </w:pPr>
          </w:p>
        </w:tc>
        <w:tc>
          <w:tcPr>
            <w:tcW w:w="2606" w:type="dxa"/>
            <w:tcBorders>
              <w:top w:val="single" w:color="auto" w:sz="4" w:space="0"/>
              <w:left w:val="single" w:color="auto" w:sz="4" w:space="0"/>
              <w:bottom w:val="single" w:color="auto" w:sz="4" w:space="0"/>
              <w:right w:val="single" w:color="auto" w:sz="4" w:space="0"/>
            </w:tcBorders>
            <w:vAlign w:val="center"/>
          </w:tcPr>
          <w:p w14:paraId="4B619A85">
            <w:pPr>
              <w:bidi w:val="0"/>
              <w:ind w:left="0" w:leftChars="0" w:firstLine="0" w:firstLineChars="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清倒垃圾、更换垃圾袋</w:t>
            </w:r>
          </w:p>
        </w:tc>
        <w:tc>
          <w:tcPr>
            <w:tcW w:w="3260" w:type="dxa"/>
            <w:tcBorders>
              <w:top w:val="single" w:color="auto" w:sz="4" w:space="0"/>
              <w:left w:val="single" w:color="auto" w:sz="4" w:space="0"/>
              <w:bottom w:val="single" w:color="auto" w:sz="4" w:space="0"/>
              <w:right w:val="single" w:color="auto" w:sz="4" w:space="0"/>
            </w:tcBorders>
            <w:vAlign w:val="center"/>
          </w:tcPr>
          <w:p w14:paraId="08089C6D">
            <w:pPr>
              <w:bidi w:val="0"/>
              <w:ind w:left="0" w:leftChars="0" w:firstLine="0" w:firstLineChars="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及时</w:t>
            </w:r>
          </w:p>
        </w:tc>
        <w:tc>
          <w:tcPr>
            <w:tcW w:w="2263" w:type="dxa"/>
            <w:tcBorders>
              <w:top w:val="single" w:color="auto" w:sz="4" w:space="0"/>
              <w:left w:val="nil"/>
              <w:bottom w:val="single" w:color="auto" w:sz="4" w:space="0"/>
              <w:right w:val="single" w:color="auto" w:sz="4" w:space="0"/>
            </w:tcBorders>
            <w:vAlign w:val="center"/>
          </w:tcPr>
          <w:p w14:paraId="5DA6EF31">
            <w:pPr>
              <w:bidi w:val="0"/>
              <w:ind w:left="0" w:leftChars="0" w:firstLine="0" w:firstLineChars="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1次/日</w:t>
            </w:r>
          </w:p>
        </w:tc>
      </w:tr>
      <w:tr w14:paraId="1639CE4B">
        <w:tblPrEx>
          <w:tblCellMar>
            <w:top w:w="0" w:type="dxa"/>
            <w:left w:w="0" w:type="dxa"/>
            <w:bottom w:w="0" w:type="dxa"/>
            <w:right w:w="0" w:type="dxa"/>
          </w:tblCellMar>
        </w:tblPrEx>
        <w:trPr>
          <w:trHeight w:val="375" w:hRule="atLeast"/>
        </w:trPr>
        <w:tc>
          <w:tcPr>
            <w:tcW w:w="1080" w:type="dxa"/>
            <w:vMerge w:val="restart"/>
            <w:tcBorders>
              <w:top w:val="single" w:color="auto" w:sz="4" w:space="0"/>
              <w:left w:val="single" w:color="auto" w:sz="4" w:space="0"/>
              <w:bottom w:val="nil"/>
              <w:right w:val="single" w:color="auto" w:sz="4" w:space="0"/>
            </w:tcBorders>
            <w:vAlign w:val="center"/>
          </w:tcPr>
          <w:p w14:paraId="41E060C6">
            <w:pPr>
              <w:bidi w:val="0"/>
              <w:ind w:left="0" w:leftChars="0" w:firstLine="0" w:firstLineChars="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院区</w:t>
            </w:r>
          </w:p>
        </w:tc>
        <w:tc>
          <w:tcPr>
            <w:tcW w:w="2606" w:type="dxa"/>
            <w:tcBorders>
              <w:top w:val="single" w:color="auto" w:sz="4" w:space="0"/>
              <w:left w:val="single" w:color="auto" w:sz="4" w:space="0"/>
              <w:bottom w:val="single" w:color="auto" w:sz="4" w:space="0"/>
              <w:right w:val="single" w:color="auto" w:sz="4" w:space="0"/>
            </w:tcBorders>
            <w:vAlign w:val="center"/>
          </w:tcPr>
          <w:p w14:paraId="58572265">
            <w:pPr>
              <w:bidi w:val="0"/>
              <w:ind w:left="0" w:leftChars="0" w:firstLine="0" w:firstLineChars="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地面清扫</w:t>
            </w:r>
          </w:p>
        </w:tc>
        <w:tc>
          <w:tcPr>
            <w:tcW w:w="3260" w:type="dxa"/>
            <w:tcBorders>
              <w:top w:val="single" w:color="auto" w:sz="4" w:space="0"/>
              <w:left w:val="single" w:color="auto" w:sz="4" w:space="0"/>
              <w:bottom w:val="single" w:color="auto" w:sz="4" w:space="0"/>
              <w:right w:val="single" w:color="auto" w:sz="4" w:space="0"/>
            </w:tcBorders>
            <w:vAlign w:val="center"/>
          </w:tcPr>
          <w:p w14:paraId="4B78D452">
            <w:pPr>
              <w:bidi w:val="0"/>
              <w:jc w:val="both"/>
              <w:rPr>
                <w:rFonts w:hint="eastAsia" w:asciiTheme="minorEastAsia" w:hAnsiTheme="minorEastAsia" w:eastAsiaTheme="minorEastAsia" w:cstheme="minorEastAsia"/>
                <w:sz w:val="24"/>
                <w:szCs w:val="24"/>
              </w:rPr>
            </w:pPr>
          </w:p>
        </w:tc>
        <w:tc>
          <w:tcPr>
            <w:tcW w:w="2263" w:type="dxa"/>
            <w:tcBorders>
              <w:top w:val="single" w:color="auto" w:sz="4" w:space="0"/>
              <w:left w:val="nil"/>
              <w:bottom w:val="single" w:color="auto" w:sz="4" w:space="0"/>
              <w:right w:val="single" w:color="auto" w:sz="4" w:space="0"/>
            </w:tcBorders>
            <w:vAlign w:val="center"/>
          </w:tcPr>
          <w:p w14:paraId="14706D0A">
            <w:pPr>
              <w:bidi w:val="0"/>
              <w:ind w:left="0" w:leftChars="0" w:firstLine="0" w:firstLineChars="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4次/日</w:t>
            </w:r>
          </w:p>
        </w:tc>
      </w:tr>
      <w:tr w14:paraId="6A674823">
        <w:tblPrEx>
          <w:tblCellMar>
            <w:top w:w="0" w:type="dxa"/>
            <w:left w:w="0" w:type="dxa"/>
            <w:bottom w:w="0" w:type="dxa"/>
            <w:right w:w="0" w:type="dxa"/>
          </w:tblCellMar>
        </w:tblPrEx>
        <w:trPr>
          <w:trHeight w:val="375" w:hRule="atLeast"/>
        </w:trPr>
        <w:tc>
          <w:tcPr>
            <w:tcW w:w="0" w:type="auto"/>
            <w:vMerge w:val="continue"/>
            <w:tcBorders>
              <w:top w:val="single" w:color="auto" w:sz="4" w:space="0"/>
              <w:left w:val="single" w:color="auto" w:sz="4" w:space="0"/>
              <w:bottom w:val="nil"/>
              <w:right w:val="single" w:color="auto" w:sz="4" w:space="0"/>
            </w:tcBorders>
            <w:vAlign w:val="center"/>
          </w:tcPr>
          <w:p w14:paraId="24CF14EF">
            <w:pPr>
              <w:bidi w:val="0"/>
              <w:jc w:val="both"/>
              <w:rPr>
                <w:rFonts w:hint="eastAsia" w:asciiTheme="minorEastAsia" w:hAnsiTheme="minorEastAsia" w:eastAsiaTheme="minorEastAsia" w:cstheme="minorEastAsia"/>
                <w:sz w:val="24"/>
                <w:szCs w:val="24"/>
              </w:rPr>
            </w:pPr>
          </w:p>
        </w:tc>
        <w:tc>
          <w:tcPr>
            <w:tcW w:w="2606" w:type="dxa"/>
            <w:tcBorders>
              <w:top w:val="single" w:color="auto" w:sz="4" w:space="0"/>
              <w:left w:val="single" w:color="auto" w:sz="4" w:space="0"/>
              <w:bottom w:val="single" w:color="auto" w:sz="4" w:space="0"/>
              <w:right w:val="single" w:color="auto" w:sz="4" w:space="0"/>
            </w:tcBorders>
            <w:vAlign w:val="center"/>
          </w:tcPr>
          <w:p w14:paraId="2B6E918C">
            <w:pPr>
              <w:bidi w:val="0"/>
              <w:ind w:left="0" w:leftChars="0" w:firstLine="0" w:firstLineChars="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照明灯具、室外标识清洁</w:t>
            </w:r>
          </w:p>
        </w:tc>
        <w:tc>
          <w:tcPr>
            <w:tcW w:w="3260" w:type="dxa"/>
            <w:tcBorders>
              <w:top w:val="single" w:color="auto" w:sz="4" w:space="0"/>
              <w:left w:val="single" w:color="auto" w:sz="4" w:space="0"/>
              <w:bottom w:val="single" w:color="auto" w:sz="4" w:space="0"/>
              <w:right w:val="single" w:color="auto" w:sz="4" w:space="0"/>
            </w:tcBorders>
            <w:vAlign w:val="center"/>
          </w:tcPr>
          <w:p w14:paraId="4C32C813">
            <w:pPr>
              <w:bidi w:val="0"/>
              <w:ind w:left="0" w:leftChars="0" w:firstLine="0" w:firstLineChars="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无灰尘、无蚊虫</w:t>
            </w:r>
          </w:p>
        </w:tc>
        <w:tc>
          <w:tcPr>
            <w:tcW w:w="2263" w:type="dxa"/>
            <w:tcBorders>
              <w:top w:val="single" w:color="auto" w:sz="4" w:space="0"/>
              <w:left w:val="nil"/>
              <w:bottom w:val="single" w:color="auto" w:sz="4" w:space="0"/>
              <w:right w:val="single" w:color="auto" w:sz="4" w:space="0"/>
            </w:tcBorders>
            <w:vAlign w:val="center"/>
          </w:tcPr>
          <w:p w14:paraId="7A2A89E3">
            <w:pPr>
              <w:bidi w:val="0"/>
              <w:ind w:left="0" w:leftChars="0" w:firstLine="0" w:firstLineChars="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1次/周</w:t>
            </w:r>
          </w:p>
        </w:tc>
      </w:tr>
      <w:tr w14:paraId="4ADE163C">
        <w:tblPrEx>
          <w:tblCellMar>
            <w:top w:w="0" w:type="dxa"/>
            <w:left w:w="0" w:type="dxa"/>
            <w:bottom w:w="0" w:type="dxa"/>
            <w:right w:w="0" w:type="dxa"/>
          </w:tblCellMar>
        </w:tblPrEx>
        <w:trPr>
          <w:trHeight w:val="375" w:hRule="atLeast"/>
        </w:trPr>
        <w:tc>
          <w:tcPr>
            <w:tcW w:w="0" w:type="auto"/>
            <w:vMerge w:val="continue"/>
            <w:tcBorders>
              <w:top w:val="single" w:color="auto" w:sz="4" w:space="0"/>
              <w:left w:val="single" w:color="auto" w:sz="4" w:space="0"/>
              <w:bottom w:val="nil"/>
              <w:right w:val="single" w:color="auto" w:sz="4" w:space="0"/>
            </w:tcBorders>
            <w:vAlign w:val="center"/>
          </w:tcPr>
          <w:p w14:paraId="3AE39650">
            <w:pPr>
              <w:bidi w:val="0"/>
              <w:jc w:val="both"/>
              <w:rPr>
                <w:rFonts w:hint="eastAsia" w:asciiTheme="minorEastAsia" w:hAnsiTheme="minorEastAsia" w:eastAsiaTheme="minorEastAsia" w:cstheme="minorEastAsia"/>
                <w:sz w:val="24"/>
                <w:szCs w:val="24"/>
              </w:rPr>
            </w:pPr>
          </w:p>
        </w:tc>
        <w:tc>
          <w:tcPr>
            <w:tcW w:w="2606" w:type="dxa"/>
            <w:tcBorders>
              <w:top w:val="single" w:color="auto" w:sz="4" w:space="0"/>
              <w:left w:val="single" w:color="auto" w:sz="4" w:space="0"/>
              <w:bottom w:val="single" w:color="auto" w:sz="4" w:space="0"/>
              <w:right w:val="single" w:color="auto" w:sz="4" w:space="0"/>
            </w:tcBorders>
            <w:vAlign w:val="center"/>
          </w:tcPr>
          <w:p w14:paraId="4EC1851A">
            <w:pPr>
              <w:bidi w:val="0"/>
              <w:ind w:left="0" w:leftChars="0" w:firstLine="0" w:firstLineChars="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大理石台阶</w:t>
            </w:r>
          </w:p>
        </w:tc>
        <w:tc>
          <w:tcPr>
            <w:tcW w:w="3260" w:type="dxa"/>
            <w:tcBorders>
              <w:top w:val="single" w:color="auto" w:sz="4" w:space="0"/>
              <w:left w:val="single" w:color="auto" w:sz="4" w:space="0"/>
              <w:bottom w:val="single" w:color="auto" w:sz="4" w:space="0"/>
              <w:right w:val="single" w:color="auto" w:sz="4" w:space="0"/>
            </w:tcBorders>
            <w:vAlign w:val="center"/>
          </w:tcPr>
          <w:p w14:paraId="32CC494A">
            <w:pPr>
              <w:bidi w:val="0"/>
              <w:ind w:left="0" w:leftChars="0" w:firstLine="0" w:firstLineChars="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无杂物、无污迹</w:t>
            </w:r>
          </w:p>
        </w:tc>
        <w:tc>
          <w:tcPr>
            <w:tcW w:w="2263" w:type="dxa"/>
            <w:tcBorders>
              <w:top w:val="single" w:color="auto" w:sz="4" w:space="0"/>
              <w:left w:val="nil"/>
              <w:bottom w:val="single" w:color="auto" w:sz="4" w:space="0"/>
              <w:right w:val="single" w:color="auto" w:sz="4" w:space="0"/>
            </w:tcBorders>
            <w:vAlign w:val="center"/>
          </w:tcPr>
          <w:p w14:paraId="1FC51EB8">
            <w:pPr>
              <w:bidi w:val="0"/>
              <w:ind w:left="0" w:leftChars="0" w:firstLine="0" w:firstLineChars="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1次/日</w:t>
            </w:r>
          </w:p>
        </w:tc>
      </w:tr>
      <w:tr w14:paraId="31F0159A">
        <w:tblPrEx>
          <w:tblCellMar>
            <w:top w:w="0" w:type="dxa"/>
            <w:left w:w="0" w:type="dxa"/>
            <w:bottom w:w="0" w:type="dxa"/>
            <w:right w:w="0" w:type="dxa"/>
          </w:tblCellMar>
        </w:tblPrEx>
        <w:trPr>
          <w:trHeight w:val="375" w:hRule="atLeast"/>
        </w:trPr>
        <w:tc>
          <w:tcPr>
            <w:tcW w:w="0" w:type="auto"/>
            <w:vMerge w:val="continue"/>
            <w:tcBorders>
              <w:top w:val="single" w:color="auto" w:sz="4" w:space="0"/>
              <w:left w:val="single" w:color="auto" w:sz="4" w:space="0"/>
              <w:bottom w:val="nil"/>
              <w:right w:val="single" w:color="auto" w:sz="4" w:space="0"/>
            </w:tcBorders>
            <w:vAlign w:val="center"/>
          </w:tcPr>
          <w:p w14:paraId="62CDFE50">
            <w:pPr>
              <w:bidi w:val="0"/>
              <w:jc w:val="both"/>
              <w:rPr>
                <w:rFonts w:hint="eastAsia" w:asciiTheme="minorEastAsia" w:hAnsiTheme="minorEastAsia" w:eastAsiaTheme="minorEastAsia" w:cstheme="minorEastAsia"/>
                <w:sz w:val="24"/>
                <w:szCs w:val="24"/>
              </w:rPr>
            </w:pPr>
          </w:p>
        </w:tc>
        <w:tc>
          <w:tcPr>
            <w:tcW w:w="2606" w:type="dxa"/>
            <w:tcBorders>
              <w:top w:val="single" w:color="auto" w:sz="4" w:space="0"/>
              <w:left w:val="single" w:color="auto" w:sz="4" w:space="0"/>
              <w:bottom w:val="single" w:color="auto" w:sz="4" w:space="0"/>
              <w:right w:val="single" w:color="auto" w:sz="4" w:space="0"/>
            </w:tcBorders>
            <w:vAlign w:val="center"/>
          </w:tcPr>
          <w:p w14:paraId="1DAE3767">
            <w:pPr>
              <w:bidi w:val="0"/>
              <w:ind w:left="0" w:leftChars="0" w:firstLine="0" w:firstLineChars="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云石台阶</w:t>
            </w:r>
          </w:p>
        </w:tc>
        <w:tc>
          <w:tcPr>
            <w:tcW w:w="3260" w:type="dxa"/>
            <w:tcBorders>
              <w:top w:val="single" w:color="auto" w:sz="4" w:space="0"/>
              <w:left w:val="single" w:color="auto" w:sz="4" w:space="0"/>
              <w:bottom w:val="single" w:color="auto" w:sz="4" w:space="0"/>
              <w:right w:val="single" w:color="auto" w:sz="4" w:space="0"/>
            </w:tcBorders>
            <w:vAlign w:val="center"/>
          </w:tcPr>
          <w:p w14:paraId="17DA40E3">
            <w:pPr>
              <w:bidi w:val="0"/>
              <w:ind w:left="0" w:leftChars="0" w:firstLine="0" w:firstLineChars="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无杂物、无污迹</w:t>
            </w:r>
          </w:p>
        </w:tc>
        <w:tc>
          <w:tcPr>
            <w:tcW w:w="2263" w:type="dxa"/>
            <w:tcBorders>
              <w:top w:val="single" w:color="auto" w:sz="4" w:space="0"/>
              <w:left w:val="nil"/>
              <w:bottom w:val="single" w:color="auto" w:sz="4" w:space="0"/>
              <w:right w:val="single" w:color="auto" w:sz="4" w:space="0"/>
            </w:tcBorders>
            <w:vAlign w:val="center"/>
          </w:tcPr>
          <w:p w14:paraId="193D4D41">
            <w:pPr>
              <w:bidi w:val="0"/>
              <w:ind w:left="0" w:leftChars="0" w:firstLine="0" w:firstLineChars="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2次/日</w:t>
            </w:r>
          </w:p>
        </w:tc>
      </w:tr>
      <w:tr w14:paraId="6AA8322A">
        <w:tblPrEx>
          <w:tblCellMar>
            <w:top w:w="0" w:type="dxa"/>
            <w:left w:w="0" w:type="dxa"/>
            <w:bottom w:w="0" w:type="dxa"/>
            <w:right w:w="0" w:type="dxa"/>
          </w:tblCellMar>
        </w:tblPrEx>
        <w:trPr>
          <w:trHeight w:val="375" w:hRule="atLeast"/>
        </w:trPr>
        <w:tc>
          <w:tcPr>
            <w:tcW w:w="0" w:type="auto"/>
            <w:vMerge w:val="continue"/>
            <w:tcBorders>
              <w:top w:val="single" w:color="auto" w:sz="4" w:space="0"/>
              <w:left w:val="single" w:color="auto" w:sz="4" w:space="0"/>
              <w:bottom w:val="nil"/>
              <w:right w:val="single" w:color="auto" w:sz="4" w:space="0"/>
            </w:tcBorders>
            <w:vAlign w:val="center"/>
          </w:tcPr>
          <w:p w14:paraId="6F24384A">
            <w:pPr>
              <w:bidi w:val="0"/>
              <w:rPr>
                <w:rFonts w:hint="eastAsia" w:asciiTheme="minorEastAsia" w:hAnsiTheme="minorEastAsia" w:eastAsiaTheme="minorEastAsia" w:cstheme="minorEastAsia"/>
                <w:sz w:val="24"/>
                <w:szCs w:val="24"/>
              </w:rPr>
            </w:pPr>
          </w:p>
        </w:tc>
        <w:tc>
          <w:tcPr>
            <w:tcW w:w="2606" w:type="dxa"/>
            <w:tcBorders>
              <w:top w:val="single" w:color="auto" w:sz="4" w:space="0"/>
              <w:left w:val="single" w:color="auto" w:sz="4" w:space="0"/>
              <w:bottom w:val="single" w:color="auto" w:sz="4" w:space="0"/>
              <w:right w:val="single" w:color="auto" w:sz="4" w:space="0"/>
            </w:tcBorders>
            <w:vAlign w:val="center"/>
          </w:tcPr>
          <w:p w14:paraId="0D742E3D">
            <w:pPr>
              <w:bidi w:val="0"/>
              <w:ind w:left="0" w:leftChars="0"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铁制围栏</w:t>
            </w:r>
          </w:p>
        </w:tc>
        <w:tc>
          <w:tcPr>
            <w:tcW w:w="3260" w:type="dxa"/>
            <w:tcBorders>
              <w:top w:val="single" w:color="auto" w:sz="4" w:space="0"/>
              <w:left w:val="single" w:color="auto" w:sz="4" w:space="0"/>
              <w:bottom w:val="single" w:color="auto" w:sz="4" w:space="0"/>
              <w:right w:val="single" w:color="auto" w:sz="4" w:space="0"/>
            </w:tcBorders>
            <w:vAlign w:val="center"/>
          </w:tcPr>
          <w:p w14:paraId="391D1686">
            <w:pPr>
              <w:bidi w:val="0"/>
              <w:ind w:left="0" w:leftChars="0"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无污迹</w:t>
            </w:r>
          </w:p>
        </w:tc>
        <w:tc>
          <w:tcPr>
            <w:tcW w:w="2263" w:type="dxa"/>
            <w:tcBorders>
              <w:top w:val="single" w:color="auto" w:sz="4" w:space="0"/>
              <w:left w:val="nil"/>
              <w:bottom w:val="single" w:color="auto" w:sz="4" w:space="0"/>
              <w:right w:val="single" w:color="auto" w:sz="4" w:space="0"/>
            </w:tcBorders>
            <w:vAlign w:val="center"/>
          </w:tcPr>
          <w:p w14:paraId="0DBA9E7C">
            <w:pPr>
              <w:bidi w:val="0"/>
              <w:ind w:left="0" w:leftChars="0"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1次/周</w:t>
            </w:r>
          </w:p>
        </w:tc>
      </w:tr>
      <w:tr w14:paraId="15511031">
        <w:tblPrEx>
          <w:tblCellMar>
            <w:top w:w="0" w:type="dxa"/>
            <w:left w:w="0" w:type="dxa"/>
            <w:bottom w:w="0" w:type="dxa"/>
            <w:right w:w="0" w:type="dxa"/>
          </w:tblCellMar>
        </w:tblPrEx>
        <w:trPr>
          <w:trHeight w:val="375" w:hRule="atLeast"/>
        </w:trPr>
        <w:tc>
          <w:tcPr>
            <w:tcW w:w="0" w:type="auto"/>
            <w:vMerge w:val="continue"/>
            <w:tcBorders>
              <w:top w:val="single" w:color="auto" w:sz="4" w:space="0"/>
              <w:left w:val="single" w:color="auto" w:sz="4" w:space="0"/>
              <w:bottom w:val="nil"/>
              <w:right w:val="single" w:color="auto" w:sz="4" w:space="0"/>
            </w:tcBorders>
            <w:vAlign w:val="center"/>
          </w:tcPr>
          <w:p w14:paraId="52433F93">
            <w:pPr>
              <w:bidi w:val="0"/>
              <w:rPr>
                <w:rFonts w:hint="eastAsia" w:asciiTheme="minorEastAsia" w:hAnsiTheme="minorEastAsia" w:eastAsiaTheme="minorEastAsia" w:cstheme="minorEastAsia"/>
                <w:sz w:val="24"/>
                <w:szCs w:val="24"/>
              </w:rPr>
            </w:pPr>
          </w:p>
        </w:tc>
        <w:tc>
          <w:tcPr>
            <w:tcW w:w="2606" w:type="dxa"/>
            <w:tcBorders>
              <w:top w:val="single" w:color="auto" w:sz="4" w:space="0"/>
              <w:left w:val="single" w:color="auto" w:sz="4" w:space="0"/>
              <w:bottom w:val="single" w:color="auto" w:sz="4" w:space="0"/>
              <w:right w:val="single" w:color="auto" w:sz="4" w:space="0"/>
            </w:tcBorders>
            <w:vAlign w:val="center"/>
          </w:tcPr>
          <w:p w14:paraId="5F5B5CE0">
            <w:pPr>
              <w:bidi w:val="0"/>
              <w:ind w:left="0" w:leftChars="0"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地面冲洗</w:t>
            </w:r>
          </w:p>
        </w:tc>
        <w:tc>
          <w:tcPr>
            <w:tcW w:w="3260" w:type="dxa"/>
            <w:tcBorders>
              <w:top w:val="single" w:color="auto" w:sz="4" w:space="0"/>
              <w:left w:val="single" w:color="auto" w:sz="4" w:space="0"/>
              <w:bottom w:val="single" w:color="auto" w:sz="4" w:space="0"/>
              <w:right w:val="single" w:color="auto" w:sz="4" w:space="0"/>
            </w:tcBorders>
            <w:vAlign w:val="center"/>
          </w:tcPr>
          <w:p w14:paraId="224908B4">
            <w:pPr>
              <w:bidi w:val="0"/>
              <w:ind w:left="0" w:leftChars="0"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干净、无污物</w:t>
            </w:r>
          </w:p>
        </w:tc>
        <w:tc>
          <w:tcPr>
            <w:tcW w:w="2263" w:type="dxa"/>
            <w:tcBorders>
              <w:top w:val="single" w:color="auto" w:sz="4" w:space="0"/>
              <w:left w:val="nil"/>
              <w:bottom w:val="single" w:color="auto" w:sz="4" w:space="0"/>
              <w:right w:val="single" w:color="auto" w:sz="4" w:space="0"/>
            </w:tcBorders>
            <w:vAlign w:val="center"/>
          </w:tcPr>
          <w:p w14:paraId="639E7ECC">
            <w:pPr>
              <w:bidi w:val="0"/>
              <w:ind w:left="0" w:leftChars="0"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1次/月</w:t>
            </w:r>
          </w:p>
        </w:tc>
      </w:tr>
      <w:tr w14:paraId="773810D8">
        <w:tblPrEx>
          <w:tblCellMar>
            <w:top w:w="0" w:type="dxa"/>
            <w:left w:w="0" w:type="dxa"/>
            <w:bottom w:w="0" w:type="dxa"/>
            <w:right w:w="0" w:type="dxa"/>
          </w:tblCellMar>
        </w:tblPrEx>
        <w:trPr>
          <w:trHeight w:val="375" w:hRule="atLeast"/>
        </w:trPr>
        <w:tc>
          <w:tcPr>
            <w:tcW w:w="0" w:type="auto"/>
            <w:vMerge w:val="continue"/>
            <w:tcBorders>
              <w:top w:val="single" w:color="auto" w:sz="4" w:space="0"/>
              <w:left w:val="single" w:color="auto" w:sz="4" w:space="0"/>
              <w:bottom w:val="nil"/>
              <w:right w:val="single" w:color="auto" w:sz="4" w:space="0"/>
            </w:tcBorders>
            <w:vAlign w:val="center"/>
          </w:tcPr>
          <w:p w14:paraId="3890EF3A">
            <w:pPr>
              <w:bidi w:val="0"/>
              <w:rPr>
                <w:rFonts w:hint="eastAsia" w:asciiTheme="minorEastAsia" w:hAnsiTheme="minorEastAsia" w:eastAsiaTheme="minorEastAsia" w:cstheme="minorEastAsia"/>
                <w:sz w:val="24"/>
                <w:szCs w:val="24"/>
              </w:rPr>
            </w:pPr>
          </w:p>
        </w:tc>
        <w:tc>
          <w:tcPr>
            <w:tcW w:w="2606" w:type="dxa"/>
            <w:tcBorders>
              <w:top w:val="single" w:color="auto" w:sz="4" w:space="0"/>
              <w:left w:val="single" w:color="auto" w:sz="4" w:space="0"/>
              <w:bottom w:val="single" w:color="auto" w:sz="4" w:space="0"/>
              <w:right w:val="single" w:color="auto" w:sz="4" w:space="0"/>
            </w:tcBorders>
            <w:vAlign w:val="center"/>
          </w:tcPr>
          <w:p w14:paraId="7BD44CCB">
            <w:pPr>
              <w:bidi w:val="0"/>
              <w:ind w:left="0" w:leftChars="0"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清倒垃圾</w:t>
            </w:r>
          </w:p>
        </w:tc>
        <w:tc>
          <w:tcPr>
            <w:tcW w:w="3260" w:type="dxa"/>
            <w:tcBorders>
              <w:top w:val="single" w:color="auto" w:sz="4" w:space="0"/>
              <w:left w:val="single" w:color="auto" w:sz="4" w:space="0"/>
              <w:bottom w:val="single" w:color="auto" w:sz="4" w:space="0"/>
              <w:right w:val="single" w:color="auto" w:sz="4" w:space="0"/>
            </w:tcBorders>
            <w:vAlign w:val="center"/>
          </w:tcPr>
          <w:p w14:paraId="5B91E330">
            <w:pPr>
              <w:bidi w:val="0"/>
              <w:ind w:left="0" w:leftChars="0"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无溢物</w:t>
            </w:r>
          </w:p>
        </w:tc>
        <w:tc>
          <w:tcPr>
            <w:tcW w:w="2263" w:type="dxa"/>
            <w:tcBorders>
              <w:top w:val="single" w:color="auto" w:sz="4" w:space="0"/>
              <w:left w:val="nil"/>
              <w:bottom w:val="single" w:color="auto" w:sz="4" w:space="0"/>
              <w:right w:val="single" w:color="auto" w:sz="4" w:space="0"/>
            </w:tcBorders>
            <w:vAlign w:val="center"/>
          </w:tcPr>
          <w:p w14:paraId="25DE14E2">
            <w:pPr>
              <w:bidi w:val="0"/>
              <w:ind w:left="0" w:leftChars="0"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适时</w:t>
            </w:r>
          </w:p>
        </w:tc>
      </w:tr>
      <w:tr w14:paraId="5D1BA6D8">
        <w:tblPrEx>
          <w:tblCellMar>
            <w:top w:w="0" w:type="dxa"/>
            <w:left w:w="0" w:type="dxa"/>
            <w:bottom w:w="0" w:type="dxa"/>
            <w:right w:w="0" w:type="dxa"/>
          </w:tblCellMar>
        </w:tblPrEx>
        <w:trPr>
          <w:trHeight w:val="375" w:hRule="atLeast"/>
        </w:trPr>
        <w:tc>
          <w:tcPr>
            <w:tcW w:w="0" w:type="auto"/>
            <w:vMerge w:val="continue"/>
            <w:tcBorders>
              <w:top w:val="single" w:color="auto" w:sz="4" w:space="0"/>
              <w:left w:val="single" w:color="auto" w:sz="4" w:space="0"/>
              <w:bottom w:val="nil"/>
              <w:right w:val="single" w:color="auto" w:sz="4" w:space="0"/>
            </w:tcBorders>
            <w:vAlign w:val="center"/>
          </w:tcPr>
          <w:p w14:paraId="2FF071A5">
            <w:pPr>
              <w:bidi w:val="0"/>
              <w:rPr>
                <w:rFonts w:hint="eastAsia" w:asciiTheme="minorEastAsia" w:hAnsiTheme="minorEastAsia" w:eastAsiaTheme="minorEastAsia" w:cstheme="minorEastAsia"/>
                <w:sz w:val="24"/>
                <w:szCs w:val="24"/>
              </w:rPr>
            </w:pPr>
          </w:p>
        </w:tc>
        <w:tc>
          <w:tcPr>
            <w:tcW w:w="2606" w:type="dxa"/>
            <w:tcBorders>
              <w:top w:val="single" w:color="auto" w:sz="4" w:space="0"/>
              <w:left w:val="single" w:color="auto" w:sz="4" w:space="0"/>
              <w:bottom w:val="single" w:color="auto" w:sz="4" w:space="0"/>
              <w:right w:val="single" w:color="auto" w:sz="4" w:space="0"/>
            </w:tcBorders>
            <w:vAlign w:val="center"/>
          </w:tcPr>
          <w:p w14:paraId="627DECB9">
            <w:pPr>
              <w:bidi w:val="0"/>
              <w:ind w:left="0" w:leftChars="0"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绿地清洁</w:t>
            </w:r>
          </w:p>
        </w:tc>
        <w:tc>
          <w:tcPr>
            <w:tcW w:w="3260" w:type="dxa"/>
            <w:tcBorders>
              <w:top w:val="single" w:color="auto" w:sz="4" w:space="0"/>
              <w:left w:val="single" w:color="auto" w:sz="4" w:space="0"/>
              <w:bottom w:val="single" w:color="auto" w:sz="4" w:space="0"/>
              <w:right w:val="single" w:color="auto" w:sz="4" w:space="0"/>
            </w:tcBorders>
            <w:vAlign w:val="center"/>
          </w:tcPr>
          <w:p w14:paraId="55981EA5">
            <w:pPr>
              <w:bidi w:val="0"/>
              <w:ind w:left="0" w:leftChars="0"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无垃圾、纸袋等杂物</w:t>
            </w:r>
          </w:p>
        </w:tc>
        <w:tc>
          <w:tcPr>
            <w:tcW w:w="2263" w:type="dxa"/>
            <w:tcBorders>
              <w:top w:val="single" w:color="auto" w:sz="4" w:space="0"/>
              <w:left w:val="nil"/>
              <w:bottom w:val="single" w:color="auto" w:sz="4" w:space="0"/>
              <w:right w:val="single" w:color="auto" w:sz="4" w:space="0"/>
            </w:tcBorders>
            <w:vAlign w:val="center"/>
          </w:tcPr>
          <w:p w14:paraId="7A8A944C">
            <w:pPr>
              <w:bidi w:val="0"/>
              <w:ind w:left="0" w:leftChars="0"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1次/日</w:t>
            </w:r>
          </w:p>
        </w:tc>
      </w:tr>
      <w:tr w14:paraId="102B2068">
        <w:tblPrEx>
          <w:tblCellMar>
            <w:top w:w="0" w:type="dxa"/>
            <w:left w:w="0" w:type="dxa"/>
            <w:bottom w:w="0" w:type="dxa"/>
            <w:right w:w="0" w:type="dxa"/>
          </w:tblCellMar>
        </w:tblPrEx>
        <w:trPr>
          <w:trHeight w:val="375" w:hRule="atLeast"/>
        </w:trPr>
        <w:tc>
          <w:tcPr>
            <w:tcW w:w="0" w:type="auto"/>
            <w:vMerge w:val="continue"/>
            <w:tcBorders>
              <w:top w:val="single" w:color="auto" w:sz="4" w:space="0"/>
              <w:left w:val="single" w:color="auto" w:sz="4" w:space="0"/>
              <w:bottom w:val="nil"/>
              <w:right w:val="single" w:color="auto" w:sz="4" w:space="0"/>
            </w:tcBorders>
            <w:vAlign w:val="center"/>
          </w:tcPr>
          <w:p w14:paraId="27B99A7E">
            <w:pPr>
              <w:bidi w:val="0"/>
              <w:rPr>
                <w:rFonts w:hint="eastAsia" w:asciiTheme="minorEastAsia" w:hAnsiTheme="minorEastAsia" w:eastAsiaTheme="minorEastAsia" w:cstheme="minorEastAsia"/>
                <w:sz w:val="24"/>
                <w:szCs w:val="24"/>
              </w:rPr>
            </w:pPr>
          </w:p>
        </w:tc>
        <w:tc>
          <w:tcPr>
            <w:tcW w:w="2606" w:type="dxa"/>
            <w:tcBorders>
              <w:top w:val="single" w:color="auto" w:sz="4" w:space="0"/>
              <w:left w:val="single" w:color="auto" w:sz="4" w:space="0"/>
              <w:bottom w:val="single" w:color="auto" w:sz="4" w:space="0"/>
              <w:right w:val="single" w:color="auto" w:sz="4" w:space="0"/>
            </w:tcBorders>
            <w:vAlign w:val="center"/>
          </w:tcPr>
          <w:p w14:paraId="4C542F17">
            <w:pPr>
              <w:bidi w:val="0"/>
              <w:ind w:left="0" w:leftChars="0"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绿地养管</w:t>
            </w:r>
          </w:p>
        </w:tc>
        <w:tc>
          <w:tcPr>
            <w:tcW w:w="3260" w:type="dxa"/>
            <w:tcBorders>
              <w:top w:val="single" w:color="auto" w:sz="4" w:space="0"/>
              <w:left w:val="single" w:color="auto" w:sz="4" w:space="0"/>
              <w:bottom w:val="single" w:color="auto" w:sz="4" w:space="0"/>
              <w:right w:val="single" w:color="auto" w:sz="4" w:space="0"/>
            </w:tcBorders>
            <w:vAlign w:val="center"/>
          </w:tcPr>
          <w:p w14:paraId="551F2166">
            <w:pPr>
              <w:bidi w:val="0"/>
              <w:ind w:left="0" w:leftChars="0"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浇水、除草及时，防护措施得当</w:t>
            </w:r>
          </w:p>
        </w:tc>
        <w:tc>
          <w:tcPr>
            <w:tcW w:w="2263" w:type="dxa"/>
            <w:tcBorders>
              <w:top w:val="single" w:color="auto" w:sz="4" w:space="0"/>
              <w:left w:val="nil"/>
              <w:bottom w:val="single" w:color="auto" w:sz="4" w:space="0"/>
              <w:right w:val="single" w:color="auto" w:sz="4" w:space="0"/>
            </w:tcBorders>
            <w:vAlign w:val="center"/>
          </w:tcPr>
          <w:p w14:paraId="72BB2459">
            <w:pPr>
              <w:bidi w:val="0"/>
              <w:ind w:left="0" w:leftChars="0"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适时</w:t>
            </w:r>
          </w:p>
        </w:tc>
      </w:tr>
      <w:tr w14:paraId="2D57577E">
        <w:tblPrEx>
          <w:tblCellMar>
            <w:top w:w="0" w:type="dxa"/>
            <w:left w:w="0" w:type="dxa"/>
            <w:bottom w:w="0" w:type="dxa"/>
            <w:right w:w="0" w:type="dxa"/>
          </w:tblCellMar>
        </w:tblPrEx>
        <w:trPr>
          <w:trHeight w:val="375" w:hRule="atLeast"/>
        </w:trPr>
        <w:tc>
          <w:tcPr>
            <w:tcW w:w="1080" w:type="dxa"/>
            <w:tcBorders>
              <w:top w:val="single" w:color="auto" w:sz="4" w:space="0"/>
              <w:left w:val="single" w:color="auto" w:sz="4" w:space="0"/>
              <w:bottom w:val="single" w:color="auto" w:sz="4" w:space="0"/>
              <w:right w:val="single" w:color="auto" w:sz="4" w:space="0"/>
            </w:tcBorders>
            <w:vAlign w:val="center"/>
          </w:tcPr>
          <w:p w14:paraId="48C6C6B4">
            <w:pPr>
              <w:bidi w:val="0"/>
              <w:ind w:left="0" w:leftChars="0"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外延及玻璃幕</w:t>
            </w:r>
          </w:p>
        </w:tc>
        <w:tc>
          <w:tcPr>
            <w:tcW w:w="2606" w:type="dxa"/>
            <w:tcBorders>
              <w:top w:val="single" w:color="auto" w:sz="4" w:space="0"/>
              <w:left w:val="single" w:color="auto" w:sz="4" w:space="0"/>
              <w:bottom w:val="single" w:color="auto" w:sz="4" w:space="0"/>
              <w:right w:val="single" w:color="auto" w:sz="4" w:space="0"/>
            </w:tcBorders>
            <w:vAlign w:val="center"/>
          </w:tcPr>
          <w:p w14:paraId="4C910F5E">
            <w:pPr>
              <w:bidi w:val="0"/>
              <w:ind w:left="0" w:leftChars="0"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清洗</w:t>
            </w:r>
          </w:p>
        </w:tc>
        <w:tc>
          <w:tcPr>
            <w:tcW w:w="3260" w:type="dxa"/>
            <w:tcBorders>
              <w:top w:val="single" w:color="auto" w:sz="4" w:space="0"/>
              <w:left w:val="single" w:color="auto" w:sz="4" w:space="0"/>
              <w:bottom w:val="single" w:color="auto" w:sz="4" w:space="0"/>
              <w:right w:val="single" w:color="auto" w:sz="4" w:space="0"/>
            </w:tcBorders>
            <w:vAlign w:val="center"/>
          </w:tcPr>
          <w:p w14:paraId="7554E267">
            <w:pPr>
              <w:bidi w:val="0"/>
              <w:ind w:left="0" w:leftChars="0"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目视干净、无污渍</w:t>
            </w:r>
          </w:p>
        </w:tc>
        <w:tc>
          <w:tcPr>
            <w:tcW w:w="2263" w:type="dxa"/>
            <w:tcBorders>
              <w:top w:val="single" w:color="auto" w:sz="4" w:space="0"/>
              <w:left w:val="nil"/>
              <w:bottom w:val="single" w:color="auto" w:sz="4" w:space="0"/>
              <w:right w:val="single" w:color="auto" w:sz="4" w:space="0"/>
            </w:tcBorders>
            <w:vAlign w:val="center"/>
          </w:tcPr>
          <w:p w14:paraId="0EFE5122">
            <w:pPr>
              <w:bidi w:val="0"/>
              <w:ind w:left="0" w:leftChars="0"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1次/年</w:t>
            </w:r>
          </w:p>
        </w:tc>
      </w:tr>
      <w:tr w14:paraId="1BE6775C">
        <w:tblPrEx>
          <w:tblCellMar>
            <w:top w:w="0" w:type="dxa"/>
            <w:left w:w="0" w:type="dxa"/>
            <w:bottom w:w="0" w:type="dxa"/>
            <w:right w:w="0" w:type="dxa"/>
          </w:tblCellMar>
        </w:tblPrEx>
        <w:trPr>
          <w:trHeight w:val="375" w:hRule="atLeast"/>
        </w:trPr>
        <w:tc>
          <w:tcPr>
            <w:tcW w:w="1080" w:type="dxa"/>
            <w:vMerge w:val="restart"/>
            <w:tcBorders>
              <w:top w:val="single" w:color="auto" w:sz="4" w:space="0"/>
              <w:left w:val="single" w:color="auto" w:sz="4" w:space="0"/>
              <w:bottom w:val="single" w:color="auto" w:sz="4" w:space="0"/>
              <w:right w:val="single" w:color="auto" w:sz="4" w:space="0"/>
            </w:tcBorders>
            <w:vAlign w:val="center"/>
          </w:tcPr>
          <w:p w14:paraId="36717941">
            <w:pPr>
              <w:bidi w:val="0"/>
              <w:ind w:left="0" w:leftChars="0"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室内</w:t>
            </w:r>
          </w:p>
        </w:tc>
        <w:tc>
          <w:tcPr>
            <w:tcW w:w="2606" w:type="dxa"/>
            <w:tcBorders>
              <w:top w:val="single" w:color="auto" w:sz="4" w:space="0"/>
              <w:left w:val="single" w:color="auto" w:sz="4" w:space="0"/>
              <w:bottom w:val="single" w:color="auto" w:sz="4" w:space="0"/>
              <w:right w:val="single" w:color="auto" w:sz="4" w:space="0"/>
            </w:tcBorders>
            <w:vAlign w:val="center"/>
          </w:tcPr>
          <w:p w14:paraId="1E740DD6">
            <w:pPr>
              <w:bidi w:val="0"/>
              <w:ind w:left="0" w:leftChars="0"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桌面、柜面、台面</w:t>
            </w:r>
          </w:p>
        </w:tc>
        <w:tc>
          <w:tcPr>
            <w:tcW w:w="3260" w:type="dxa"/>
            <w:tcBorders>
              <w:top w:val="single" w:color="auto" w:sz="4" w:space="0"/>
              <w:left w:val="single" w:color="auto" w:sz="4" w:space="0"/>
              <w:bottom w:val="single" w:color="auto" w:sz="4" w:space="0"/>
              <w:right w:val="single" w:color="auto" w:sz="4" w:space="0"/>
            </w:tcBorders>
            <w:vAlign w:val="center"/>
          </w:tcPr>
          <w:p w14:paraId="4EF46426">
            <w:pPr>
              <w:bidi w:val="0"/>
              <w:ind w:left="0" w:leftChars="0"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无尘土、无污迹</w:t>
            </w:r>
          </w:p>
        </w:tc>
        <w:tc>
          <w:tcPr>
            <w:tcW w:w="2263" w:type="dxa"/>
            <w:tcBorders>
              <w:top w:val="single" w:color="auto" w:sz="4" w:space="0"/>
              <w:left w:val="nil"/>
              <w:bottom w:val="single" w:color="auto" w:sz="4" w:space="0"/>
              <w:right w:val="single" w:color="auto" w:sz="4" w:space="0"/>
            </w:tcBorders>
            <w:vAlign w:val="center"/>
          </w:tcPr>
          <w:p w14:paraId="7FA8D562">
            <w:pPr>
              <w:bidi w:val="0"/>
              <w:ind w:left="0" w:leftChars="0"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1次/日</w:t>
            </w:r>
          </w:p>
        </w:tc>
      </w:tr>
      <w:tr w14:paraId="57B8E937">
        <w:tblPrEx>
          <w:tblCellMar>
            <w:top w:w="0" w:type="dxa"/>
            <w:left w:w="0" w:type="dxa"/>
            <w:bottom w:w="0" w:type="dxa"/>
            <w:right w:w="0" w:type="dxa"/>
          </w:tblCellMar>
        </w:tblPrEx>
        <w:trPr>
          <w:trHeight w:val="375"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23BC81ED">
            <w:pPr>
              <w:bidi w:val="0"/>
              <w:rPr>
                <w:rFonts w:hint="eastAsia" w:asciiTheme="minorEastAsia" w:hAnsiTheme="minorEastAsia" w:eastAsiaTheme="minorEastAsia" w:cstheme="minorEastAsia"/>
                <w:sz w:val="24"/>
                <w:szCs w:val="24"/>
              </w:rPr>
            </w:pPr>
          </w:p>
        </w:tc>
        <w:tc>
          <w:tcPr>
            <w:tcW w:w="2606" w:type="dxa"/>
            <w:tcBorders>
              <w:top w:val="single" w:color="auto" w:sz="4" w:space="0"/>
              <w:left w:val="single" w:color="auto" w:sz="4" w:space="0"/>
              <w:bottom w:val="single" w:color="auto" w:sz="4" w:space="0"/>
              <w:right w:val="single" w:color="auto" w:sz="4" w:space="0"/>
            </w:tcBorders>
            <w:vAlign w:val="center"/>
          </w:tcPr>
          <w:p w14:paraId="010648C7">
            <w:pPr>
              <w:bidi w:val="0"/>
              <w:ind w:left="0" w:leftChars="0"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门、地面</w:t>
            </w:r>
          </w:p>
        </w:tc>
        <w:tc>
          <w:tcPr>
            <w:tcW w:w="3260" w:type="dxa"/>
            <w:tcBorders>
              <w:top w:val="single" w:color="auto" w:sz="4" w:space="0"/>
              <w:left w:val="single" w:color="auto" w:sz="4" w:space="0"/>
              <w:bottom w:val="single" w:color="auto" w:sz="4" w:space="0"/>
              <w:right w:val="single" w:color="auto" w:sz="4" w:space="0"/>
            </w:tcBorders>
            <w:vAlign w:val="center"/>
          </w:tcPr>
          <w:p w14:paraId="1FD4F9C0">
            <w:pPr>
              <w:bidi w:val="0"/>
              <w:ind w:left="0" w:leftChars="0"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无尘土、无污迹</w:t>
            </w:r>
          </w:p>
        </w:tc>
        <w:tc>
          <w:tcPr>
            <w:tcW w:w="2263" w:type="dxa"/>
            <w:tcBorders>
              <w:top w:val="single" w:color="auto" w:sz="4" w:space="0"/>
              <w:left w:val="nil"/>
              <w:bottom w:val="single" w:color="auto" w:sz="4" w:space="0"/>
              <w:right w:val="single" w:color="auto" w:sz="4" w:space="0"/>
            </w:tcBorders>
            <w:vAlign w:val="center"/>
          </w:tcPr>
          <w:p w14:paraId="5C69EB1C">
            <w:pPr>
              <w:bidi w:val="0"/>
              <w:ind w:left="0" w:leftChars="0"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1次/日</w:t>
            </w:r>
          </w:p>
        </w:tc>
      </w:tr>
      <w:tr w14:paraId="59ED96E3">
        <w:tblPrEx>
          <w:tblCellMar>
            <w:top w:w="0" w:type="dxa"/>
            <w:left w:w="0" w:type="dxa"/>
            <w:bottom w:w="0" w:type="dxa"/>
            <w:right w:w="0" w:type="dxa"/>
          </w:tblCellMar>
        </w:tblPrEx>
        <w:trPr>
          <w:trHeight w:val="375"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1D0156BB">
            <w:pPr>
              <w:bidi w:val="0"/>
              <w:rPr>
                <w:rFonts w:hint="eastAsia" w:asciiTheme="minorEastAsia" w:hAnsiTheme="minorEastAsia" w:eastAsiaTheme="minorEastAsia" w:cstheme="minorEastAsia"/>
                <w:sz w:val="24"/>
                <w:szCs w:val="24"/>
              </w:rPr>
            </w:pPr>
          </w:p>
        </w:tc>
        <w:tc>
          <w:tcPr>
            <w:tcW w:w="2606" w:type="dxa"/>
            <w:tcBorders>
              <w:top w:val="single" w:color="auto" w:sz="4" w:space="0"/>
              <w:left w:val="single" w:color="auto" w:sz="4" w:space="0"/>
              <w:bottom w:val="single" w:color="auto" w:sz="4" w:space="0"/>
              <w:right w:val="single" w:color="auto" w:sz="4" w:space="0"/>
            </w:tcBorders>
            <w:vAlign w:val="center"/>
          </w:tcPr>
          <w:p w14:paraId="14EF5956">
            <w:pPr>
              <w:bidi w:val="0"/>
              <w:ind w:left="0" w:leftChars="0"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垃圾</w:t>
            </w:r>
          </w:p>
        </w:tc>
        <w:tc>
          <w:tcPr>
            <w:tcW w:w="3260" w:type="dxa"/>
            <w:tcBorders>
              <w:top w:val="single" w:color="auto" w:sz="4" w:space="0"/>
              <w:left w:val="single" w:color="auto" w:sz="4" w:space="0"/>
              <w:bottom w:val="single" w:color="auto" w:sz="4" w:space="0"/>
              <w:right w:val="single" w:color="auto" w:sz="4" w:space="0"/>
            </w:tcBorders>
            <w:vAlign w:val="center"/>
          </w:tcPr>
          <w:p w14:paraId="5007AF9D">
            <w:pPr>
              <w:bidi w:val="0"/>
              <w:ind w:left="0" w:leftChars="0"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清倒及时，垃圾桶干净</w:t>
            </w:r>
          </w:p>
        </w:tc>
        <w:tc>
          <w:tcPr>
            <w:tcW w:w="2263" w:type="dxa"/>
            <w:tcBorders>
              <w:top w:val="single" w:color="auto" w:sz="4" w:space="0"/>
              <w:left w:val="nil"/>
              <w:bottom w:val="single" w:color="auto" w:sz="4" w:space="0"/>
              <w:right w:val="single" w:color="auto" w:sz="4" w:space="0"/>
            </w:tcBorders>
            <w:vAlign w:val="center"/>
          </w:tcPr>
          <w:p w14:paraId="178B9A67">
            <w:pPr>
              <w:bidi w:val="0"/>
              <w:ind w:left="0" w:leftChars="0"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1次/日</w:t>
            </w:r>
          </w:p>
        </w:tc>
      </w:tr>
      <w:tr w14:paraId="667363AA">
        <w:tblPrEx>
          <w:tblCellMar>
            <w:top w:w="0" w:type="dxa"/>
            <w:left w:w="0" w:type="dxa"/>
            <w:bottom w:w="0" w:type="dxa"/>
            <w:right w:w="0" w:type="dxa"/>
          </w:tblCellMar>
        </w:tblPrEx>
        <w:trPr>
          <w:trHeight w:val="375"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6D1315E1">
            <w:pPr>
              <w:bidi w:val="0"/>
              <w:rPr>
                <w:rFonts w:hint="eastAsia" w:asciiTheme="minorEastAsia" w:hAnsiTheme="minorEastAsia" w:eastAsiaTheme="minorEastAsia" w:cstheme="minorEastAsia"/>
                <w:sz w:val="24"/>
                <w:szCs w:val="24"/>
              </w:rPr>
            </w:pPr>
          </w:p>
        </w:tc>
        <w:tc>
          <w:tcPr>
            <w:tcW w:w="2606" w:type="dxa"/>
            <w:tcBorders>
              <w:top w:val="single" w:color="auto" w:sz="4" w:space="0"/>
              <w:left w:val="single" w:color="auto" w:sz="4" w:space="0"/>
              <w:bottom w:val="single" w:color="auto" w:sz="4" w:space="0"/>
              <w:right w:val="single" w:color="auto" w:sz="4" w:space="0"/>
            </w:tcBorders>
            <w:vAlign w:val="center"/>
          </w:tcPr>
          <w:p w14:paraId="6CE73257">
            <w:pPr>
              <w:bidi w:val="0"/>
              <w:ind w:left="0" w:leftChars="0"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空调口、室内侧</w:t>
            </w:r>
          </w:p>
        </w:tc>
        <w:tc>
          <w:tcPr>
            <w:tcW w:w="3260" w:type="dxa"/>
            <w:tcBorders>
              <w:top w:val="single" w:color="auto" w:sz="4" w:space="0"/>
              <w:left w:val="single" w:color="auto" w:sz="4" w:space="0"/>
              <w:bottom w:val="single" w:color="auto" w:sz="4" w:space="0"/>
              <w:right w:val="single" w:color="auto" w:sz="4" w:space="0"/>
            </w:tcBorders>
            <w:vAlign w:val="center"/>
          </w:tcPr>
          <w:p w14:paraId="1734FE55">
            <w:pPr>
              <w:bidi w:val="0"/>
              <w:ind w:left="0" w:leftChars="0"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干净、无杂物</w:t>
            </w:r>
          </w:p>
        </w:tc>
        <w:tc>
          <w:tcPr>
            <w:tcW w:w="2263" w:type="dxa"/>
            <w:tcBorders>
              <w:top w:val="single" w:color="auto" w:sz="4" w:space="0"/>
              <w:left w:val="nil"/>
              <w:bottom w:val="single" w:color="auto" w:sz="4" w:space="0"/>
              <w:right w:val="single" w:color="auto" w:sz="4" w:space="0"/>
            </w:tcBorders>
            <w:vAlign w:val="center"/>
          </w:tcPr>
          <w:p w14:paraId="3148F863">
            <w:pPr>
              <w:bidi w:val="0"/>
              <w:ind w:left="0" w:leftChars="0"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1次/月</w:t>
            </w:r>
          </w:p>
        </w:tc>
      </w:tr>
      <w:tr w14:paraId="3279576A">
        <w:tblPrEx>
          <w:tblCellMar>
            <w:top w:w="0" w:type="dxa"/>
            <w:left w:w="0" w:type="dxa"/>
            <w:bottom w:w="0" w:type="dxa"/>
            <w:right w:w="0" w:type="dxa"/>
          </w:tblCellMar>
        </w:tblPrEx>
        <w:trPr>
          <w:trHeight w:val="375"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16326E00">
            <w:pPr>
              <w:bidi w:val="0"/>
              <w:rPr>
                <w:rFonts w:hint="eastAsia" w:asciiTheme="minorEastAsia" w:hAnsiTheme="minorEastAsia" w:eastAsiaTheme="minorEastAsia" w:cstheme="minorEastAsia"/>
                <w:sz w:val="24"/>
                <w:szCs w:val="24"/>
              </w:rPr>
            </w:pPr>
          </w:p>
        </w:tc>
        <w:tc>
          <w:tcPr>
            <w:tcW w:w="2606" w:type="dxa"/>
            <w:tcBorders>
              <w:top w:val="single" w:color="auto" w:sz="4" w:space="0"/>
              <w:left w:val="single" w:color="auto" w:sz="4" w:space="0"/>
              <w:bottom w:val="single" w:color="auto" w:sz="4" w:space="0"/>
              <w:right w:val="single" w:color="auto" w:sz="4" w:space="0"/>
            </w:tcBorders>
            <w:vAlign w:val="center"/>
          </w:tcPr>
          <w:p w14:paraId="3BCE28C7">
            <w:pPr>
              <w:bidi w:val="0"/>
              <w:ind w:left="0" w:leftChars="0"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墙面、挂饰、灯具</w:t>
            </w:r>
          </w:p>
        </w:tc>
        <w:tc>
          <w:tcPr>
            <w:tcW w:w="3260" w:type="dxa"/>
            <w:tcBorders>
              <w:top w:val="single" w:color="auto" w:sz="4" w:space="0"/>
              <w:left w:val="single" w:color="auto" w:sz="4" w:space="0"/>
              <w:bottom w:val="single" w:color="auto" w:sz="4" w:space="0"/>
              <w:right w:val="single" w:color="auto" w:sz="4" w:space="0"/>
            </w:tcBorders>
            <w:vAlign w:val="center"/>
          </w:tcPr>
          <w:p w14:paraId="618DD99C">
            <w:pPr>
              <w:bidi w:val="0"/>
              <w:ind w:left="0" w:leftChars="0"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无尘土、无蛛网</w:t>
            </w:r>
          </w:p>
        </w:tc>
        <w:tc>
          <w:tcPr>
            <w:tcW w:w="2263" w:type="dxa"/>
            <w:tcBorders>
              <w:top w:val="single" w:color="auto" w:sz="4" w:space="0"/>
              <w:left w:val="nil"/>
              <w:bottom w:val="single" w:color="auto" w:sz="4" w:space="0"/>
              <w:right w:val="single" w:color="auto" w:sz="4" w:space="0"/>
            </w:tcBorders>
            <w:vAlign w:val="center"/>
          </w:tcPr>
          <w:p w14:paraId="0814C471">
            <w:pPr>
              <w:bidi w:val="0"/>
              <w:ind w:left="0" w:leftChars="0"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1次/周</w:t>
            </w:r>
          </w:p>
        </w:tc>
      </w:tr>
      <w:tr w14:paraId="141BEAD5">
        <w:tblPrEx>
          <w:tblCellMar>
            <w:top w:w="0" w:type="dxa"/>
            <w:left w:w="0" w:type="dxa"/>
            <w:bottom w:w="0" w:type="dxa"/>
            <w:right w:w="0" w:type="dxa"/>
          </w:tblCellMar>
        </w:tblPrEx>
        <w:trPr>
          <w:trHeight w:val="375"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0CC9DA3A">
            <w:pPr>
              <w:bidi w:val="0"/>
              <w:rPr>
                <w:rFonts w:hint="eastAsia" w:asciiTheme="minorEastAsia" w:hAnsiTheme="minorEastAsia" w:eastAsiaTheme="minorEastAsia" w:cstheme="minorEastAsia"/>
                <w:sz w:val="24"/>
                <w:szCs w:val="24"/>
              </w:rPr>
            </w:pPr>
          </w:p>
        </w:tc>
        <w:tc>
          <w:tcPr>
            <w:tcW w:w="2606" w:type="dxa"/>
            <w:tcBorders>
              <w:top w:val="single" w:color="auto" w:sz="4" w:space="0"/>
              <w:left w:val="single" w:color="auto" w:sz="4" w:space="0"/>
              <w:bottom w:val="single" w:color="auto" w:sz="4" w:space="0"/>
              <w:right w:val="single" w:color="auto" w:sz="4" w:space="0"/>
            </w:tcBorders>
            <w:vAlign w:val="center"/>
          </w:tcPr>
          <w:p w14:paraId="4C1D727A">
            <w:pPr>
              <w:bidi w:val="0"/>
              <w:ind w:left="0" w:leftChars="0"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玻璃窗户擦拭</w:t>
            </w:r>
          </w:p>
        </w:tc>
        <w:tc>
          <w:tcPr>
            <w:tcW w:w="3260" w:type="dxa"/>
            <w:tcBorders>
              <w:top w:val="single" w:color="auto" w:sz="4" w:space="0"/>
              <w:left w:val="single" w:color="auto" w:sz="4" w:space="0"/>
              <w:bottom w:val="single" w:color="auto" w:sz="4" w:space="0"/>
              <w:right w:val="single" w:color="auto" w:sz="4" w:space="0"/>
            </w:tcBorders>
            <w:vAlign w:val="center"/>
          </w:tcPr>
          <w:p w14:paraId="7C49A2F9">
            <w:pPr>
              <w:bidi w:val="0"/>
              <w:ind w:left="0" w:leftChars="0"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明亮</w:t>
            </w:r>
          </w:p>
        </w:tc>
        <w:tc>
          <w:tcPr>
            <w:tcW w:w="2263" w:type="dxa"/>
            <w:tcBorders>
              <w:top w:val="single" w:color="auto" w:sz="4" w:space="0"/>
              <w:left w:val="nil"/>
              <w:bottom w:val="single" w:color="auto" w:sz="4" w:space="0"/>
              <w:right w:val="single" w:color="auto" w:sz="4" w:space="0"/>
            </w:tcBorders>
            <w:vAlign w:val="center"/>
          </w:tcPr>
          <w:p w14:paraId="3B423944">
            <w:pPr>
              <w:bidi w:val="0"/>
              <w:ind w:left="0" w:leftChars="0"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1次/周</w:t>
            </w:r>
          </w:p>
        </w:tc>
      </w:tr>
      <w:tr w14:paraId="249C37C9">
        <w:tblPrEx>
          <w:tblCellMar>
            <w:top w:w="0" w:type="dxa"/>
            <w:left w:w="0" w:type="dxa"/>
            <w:bottom w:w="0" w:type="dxa"/>
            <w:right w:w="0" w:type="dxa"/>
          </w:tblCellMar>
        </w:tblPrEx>
        <w:trPr>
          <w:trHeight w:val="375"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3CD56ACC">
            <w:pPr>
              <w:bidi w:val="0"/>
              <w:rPr>
                <w:rFonts w:hint="eastAsia" w:asciiTheme="minorEastAsia" w:hAnsiTheme="minorEastAsia" w:eastAsiaTheme="minorEastAsia" w:cstheme="minorEastAsia"/>
                <w:sz w:val="24"/>
                <w:szCs w:val="24"/>
              </w:rPr>
            </w:pPr>
          </w:p>
        </w:tc>
        <w:tc>
          <w:tcPr>
            <w:tcW w:w="2606" w:type="dxa"/>
            <w:tcBorders>
              <w:top w:val="single" w:color="auto" w:sz="4" w:space="0"/>
              <w:left w:val="single" w:color="auto" w:sz="4" w:space="0"/>
              <w:bottom w:val="single" w:color="auto" w:sz="4" w:space="0"/>
              <w:right w:val="single" w:color="auto" w:sz="4" w:space="0"/>
            </w:tcBorders>
            <w:vAlign w:val="center"/>
          </w:tcPr>
          <w:p w14:paraId="62BD20D0">
            <w:pPr>
              <w:bidi w:val="0"/>
              <w:ind w:left="0" w:leftChars="0"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领导房间</w:t>
            </w:r>
          </w:p>
        </w:tc>
        <w:tc>
          <w:tcPr>
            <w:tcW w:w="3260" w:type="dxa"/>
            <w:tcBorders>
              <w:top w:val="single" w:color="auto" w:sz="4" w:space="0"/>
              <w:left w:val="single" w:color="auto" w:sz="4" w:space="0"/>
              <w:bottom w:val="single" w:color="auto" w:sz="4" w:space="0"/>
              <w:right w:val="single" w:color="auto" w:sz="4" w:space="0"/>
            </w:tcBorders>
            <w:vAlign w:val="center"/>
          </w:tcPr>
          <w:p w14:paraId="2A401B68">
            <w:pPr>
              <w:bidi w:val="0"/>
              <w:ind w:left="0" w:leftChars="0"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整洁、干净、无尘土</w:t>
            </w:r>
          </w:p>
        </w:tc>
        <w:tc>
          <w:tcPr>
            <w:tcW w:w="2263" w:type="dxa"/>
            <w:tcBorders>
              <w:top w:val="single" w:color="auto" w:sz="4" w:space="0"/>
              <w:left w:val="nil"/>
              <w:bottom w:val="single" w:color="auto" w:sz="4" w:space="0"/>
              <w:right w:val="single" w:color="auto" w:sz="4" w:space="0"/>
            </w:tcBorders>
            <w:vAlign w:val="center"/>
          </w:tcPr>
          <w:p w14:paraId="2CBA9622">
            <w:pPr>
              <w:bidi w:val="0"/>
              <w:ind w:left="0" w:leftChars="0"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2次/日</w:t>
            </w:r>
          </w:p>
        </w:tc>
      </w:tr>
      <w:bookmarkEnd w:id="71"/>
    </w:tbl>
    <w:p w14:paraId="5980D6A0">
      <w:pPr>
        <w:bidi w:val="0"/>
        <w:rPr>
          <w:rFonts w:hint="eastAsia"/>
          <w:lang w:val="en-US" w:eastAsia="zh-CN"/>
        </w:rPr>
      </w:pPr>
      <w:bookmarkStart w:id="72" w:name="_Toc27168"/>
    </w:p>
    <w:p w14:paraId="69A26C10">
      <w:pPr>
        <w:bidi w:val="0"/>
        <w:rPr>
          <w:rFonts w:hint="eastAsia"/>
          <w:lang w:val="en-US" w:eastAsia="zh-CN"/>
        </w:rPr>
      </w:pPr>
    </w:p>
    <w:p w14:paraId="0218F4AC">
      <w:pPr>
        <w:bidi w:val="0"/>
        <w:rPr>
          <w:rFonts w:hint="eastAsia"/>
          <w:lang w:val="en-US" w:eastAsia="zh-CN"/>
        </w:rPr>
      </w:pPr>
    </w:p>
    <w:p w14:paraId="6502A15D">
      <w:pPr>
        <w:bidi w:val="0"/>
        <w:rPr>
          <w:rFonts w:hint="eastAsia"/>
          <w:lang w:val="en-US" w:eastAsia="zh-CN"/>
        </w:rPr>
      </w:pPr>
    </w:p>
    <w:p w14:paraId="6A68B5C4">
      <w:pPr>
        <w:bidi w:val="0"/>
        <w:rPr>
          <w:rFonts w:hint="eastAsia"/>
          <w:lang w:val="en-US" w:eastAsia="zh-CN"/>
        </w:rPr>
      </w:pPr>
    </w:p>
    <w:p w14:paraId="5DF6E758">
      <w:pPr>
        <w:bidi w:val="0"/>
        <w:rPr>
          <w:rFonts w:hint="eastAsia"/>
          <w:lang w:val="en-US" w:eastAsia="zh-CN"/>
        </w:rPr>
      </w:pPr>
    </w:p>
    <w:p w14:paraId="4AD36A47">
      <w:pPr>
        <w:bidi w:val="0"/>
        <w:rPr>
          <w:rFonts w:hint="eastAsia"/>
          <w:lang w:val="en-US" w:eastAsia="zh-CN"/>
        </w:rPr>
      </w:pPr>
    </w:p>
    <w:p w14:paraId="2C421094">
      <w:pPr>
        <w:bidi w:val="0"/>
        <w:rPr>
          <w:rFonts w:hint="eastAsia"/>
          <w:lang w:val="en-US" w:eastAsia="zh-CN"/>
        </w:rPr>
      </w:pPr>
    </w:p>
    <w:p w14:paraId="33569E3C">
      <w:pPr>
        <w:bidi w:val="0"/>
        <w:rPr>
          <w:rFonts w:hint="eastAsia"/>
          <w:lang w:val="en-US" w:eastAsia="zh-CN"/>
        </w:rPr>
      </w:pPr>
    </w:p>
    <w:p w14:paraId="74820913">
      <w:pPr>
        <w:bidi w:val="0"/>
        <w:rPr>
          <w:rFonts w:hint="eastAsia"/>
          <w:lang w:val="en-US" w:eastAsia="zh-CN"/>
        </w:rPr>
      </w:pPr>
    </w:p>
    <w:p w14:paraId="1482A9A9">
      <w:pPr>
        <w:pStyle w:val="4"/>
        <w:bidi w:val="0"/>
        <w:rPr>
          <w:rFonts w:hint="eastAsia"/>
          <w:lang w:val="en-US" w:eastAsia="zh-CN"/>
        </w:rPr>
      </w:pPr>
      <w:r>
        <w:rPr>
          <w:rFonts w:hint="eastAsia"/>
          <w:lang w:val="en-US" w:eastAsia="zh-CN"/>
        </w:rPr>
        <w:t>第四章  合同条款及格式</w:t>
      </w:r>
    </w:p>
    <w:p w14:paraId="799BE976">
      <w:pPr>
        <w:jc w:val="center"/>
        <w:rPr>
          <w:rFonts w:ascii="宋体" w:hAnsi="宋体" w:cs="华文中宋"/>
          <w:color w:val="000000"/>
          <w:szCs w:val="21"/>
        </w:rPr>
      </w:pPr>
    </w:p>
    <w:p w14:paraId="0A5C7277">
      <w:pPr>
        <w:jc w:val="center"/>
        <w:rPr>
          <w:rFonts w:hint="eastAsia" w:ascii="宋体" w:hAnsi="宋体" w:cs="华文中宋"/>
          <w:color w:val="000000"/>
          <w:szCs w:val="21"/>
        </w:rPr>
      </w:pPr>
      <w:r>
        <w:rPr>
          <w:rFonts w:hint="eastAsia" w:ascii="宋体" w:hAnsi="宋体" w:cs="华文中宋"/>
          <w:color w:val="000000"/>
          <w:szCs w:val="21"/>
        </w:rPr>
        <w:t>含税固定总价合同，详细内容签订合同时另行协商。</w:t>
      </w:r>
    </w:p>
    <w:p w14:paraId="4D9BE58D">
      <w:pPr>
        <w:jc w:val="center"/>
        <w:rPr>
          <w:rFonts w:hint="eastAsia" w:ascii="宋体" w:hAnsi="宋体" w:cs="华文中宋"/>
          <w:color w:val="000000"/>
          <w:szCs w:val="21"/>
        </w:rPr>
      </w:pPr>
    </w:p>
    <w:p w14:paraId="26487143">
      <w:pPr>
        <w:jc w:val="center"/>
        <w:rPr>
          <w:rFonts w:hint="eastAsia" w:ascii="宋体" w:hAnsi="宋体" w:cs="华文中宋"/>
          <w:bCs/>
          <w:color w:val="000000"/>
        </w:rPr>
        <w:sectPr>
          <w:pgSz w:w="11906" w:h="16838"/>
          <w:pgMar w:top="1440" w:right="1416" w:bottom="1440" w:left="1800" w:header="851" w:footer="992" w:gutter="0"/>
          <w:cols w:space="425" w:num="1"/>
          <w:docGrid w:type="lines" w:linePitch="312" w:charSpace="0"/>
        </w:sectPr>
      </w:pPr>
      <w:r>
        <w:rPr>
          <w:rFonts w:hint="eastAsia" w:ascii="宋体" w:hAnsi="宋体" w:cs="华文中宋"/>
          <w:bCs/>
          <w:color w:val="000000"/>
        </w:rPr>
        <w:t>（仅供参考，具体以招标人版本为准）</w:t>
      </w:r>
    </w:p>
    <w:p w14:paraId="0D9C896F">
      <w:pPr>
        <w:keepNext w:val="0"/>
        <w:keepLines w:val="0"/>
        <w:widowControl/>
        <w:suppressLineNumbers w:val="0"/>
        <w:shd w:val="clear" w:fill="FFFFFF"/>
        <w:spacing w:before="80" w:beforeAutospacing="0" w:after="80" w:afterAutospacing="0" w:line="15" w:lineRule="atLeast"/>
        <w:ind w:left="0" w:firstLine="0"/>
        <w:jc w:val="center"/>
        <w:rPr>
          <w:rFonts w:hint="default" w:ascii="宋体" w:hAnsi="宋体" w:eastAsia="宋体" w:cs="华文中宋"/>
          <w:b/>
          <w:bCs/>
          <w:color w:val="FF0000"/>
          <w:kern w:val="2"/>
          <w:sz w:val="32"/>
          <w:szCs w:val="28"/>
          <w:lang w:val="en-US" w:eastAsia="zh-CN" w:bidi="ar-SA"/>
        </w:rPr>
      </w:pPr>
      <w:r>
        <w:rPr>
          <w:rFonts w:hint="eastAsia" w:ascii="宋体" w:hAnsi="宋体" w:cs="华文中宋"/>
          <w:b/>
          <w:bCs/>
          <w:color w:val="FF0000"/>
          <w:kern w:val="2"/>
          <w:sz w:val="32"/>
          <w:szCs w:val="28"/>
          <w:lang w:val="en-US" w:eastAsia="zh-CN" w:bidi="ar-SA"/>
        </w:rPr>
        <w:t>物业</w:t>
      </w:r>
      <w:r>
        <w:rPr>
          <w:rFonts w:hint="default" w:ascii="宋体" w:hAnsi="宋体" w:eastAsia="宋体" w:cs="华文中宋"/>
          <w:b/>
          <w:bCs/>
          <w:color w:val="FF0000"/>
          <w:kern w:val="2"/>
          <w:sz w:val="32"/>
          <w:szCs w:val="28"/>
          <w:lang w:val="en-US" w:eastAsia="zh-CN" w:bidi="ar-SA"/>
        </w:rPr>
        <w:t>服务合同​</w:t>
      </w:r>
    </w:p>
    <w:p w14:paraId="09B079FC">
      <w:pPr>
        <w:keepNext w:val="0"/>
        <w:keepLines w:val="0"/>
        <w:pageBreakBefore w:val="0"/>
        <w:widowControl/>
        <w:suppressLineNumbers w:val="0"/>
        <w:shd w:val="clear" w:fill="FFFFFF"/>
        <w:kinsoku/>
        <w:wordWrap/>
        <w:overflowPunct/>
        <w:topLinePunct w:val="0"/>
        <w:autoSpaceDE/>
        <w:autoSpaceDN/>
        <w:bidi w:val="0"/>
        <w:adjustRightInd/>
        <w:snapToGrid/>
        <w:spacing w:before="80" w:beforeAutospacing="0" w:after="80" w:afterAutospacing="0" w:line="360" w:lineRule="auto"/>
        <w:ind w:left="0" w:firstLine="0" w:firstLineChars="0"/>
        <w:jc w:val="left"/>
        <w:textAlignment w:val="auto"/>
        <w:rPr>
          <w:rFonts w:hint="default" w:ascii="宋体" w:hAnsi="宋体" w:eastAsia="宋体" w:cs="华文中宋"/>
          <w:kern w:val="2"/>
          <w:sz w:val="24"/>
          <w:szCs w:val="22"/>
          <w:lang w:val="en-US" w:eastAsia="zh-CN" w:bidi="ar-SA"/>
        </w:rPr>
      </w:pPr>
      <w:r>
        <w:rPr>
          <w:rFonts w:hint="default" w:ascii="宋体" w:hAnsi="宋体" w:eastAsia="宋体" w:cs="华文中宋"/>
          <w:kern w:val="2"/>
          <w:sz w:val="24"/>
          <w:szCs w:val="22"/>
          <w:lang w:val="en-US" w:eastAsia="zh-CN" w:bidi="ar-SA"/>
        </w:rPr>
        <w:t>甲方（采购方）：天津中远海运泰港化工物流有限公司​</w:t>
      </w:r>
    </w:p>
    <w:p w14:paraId="5FC7997C">
      <w:pPr>
        <w:keepNext w:val="0"/>
        <w:keepLines w:val="0"/>
        <w:pageBreakBefore w:val="0"/>
        <w:widowControl/>
        <w:suppressLineNumbers w:val="0"/>
        <w:shd w:val="clear" w:fill="FFFFFF"/>
        <w:kinsoku/>
        <w:wordWrap/>
        <w:overflowPunct/>
        <w:topLinePunct w:val="0"/>
        <w:autoSpaceDE/>
        <w:autoSpaceDN/>
        <w:bidi w:val="0"/>
        <w:adjustRightInd/>
        <w:snapToGrid/>
        <w:spacing w:before="80" w:beforeAutospacing="0" w:after="80" w:afterAutospacing="0" w:line="360" w:lineRule="auto"/>
        <w:ind w:left="0" w:firstLine="0" w:firstLineChars="0"/>
        <w:jc w:val="left"/>
        <w:textAlignment w:val="auto"/>
        <w:rPr>
          <w:rFonts w:hint="default" w:ascii="宋体" w:hAnsi="宋体" w:eastAsia="宋体" w:cs="华文中宋"/>
          <w:kern w:val="2"/>
          <w:sz w:val="24"/>
          <w:szCs w:val="22"/>
          <w:lang w:val="en-US" w:eastAsia="zh-CN" w:bidi="ar-SA"/>
        </w:rPr>
      </w:pPr>
      <w:r>
        <w:rPr>
          <w:rFonts w:hint="default" w:ascii="宋体" w:hAnsi="宋体" w:eastAsia="宋体" w:cs="华文中宋"/>
          <w:kern w:val="2"/>
          <w:sz w:val="24"/>
          <w:szCs w:val="22"/>
          <w:lang w:val="en-US" w:eastAsia="zh-CN" w:bidi="ar-SA"/>
        </w:rPr>
        <w:t>法定代表人 / 授权代表：[姓名]​</w:t>
      </w:r>
    </w:p>
    <w:p w14:paraId="4A6BB567">
      <w:pPr>
        <w:keepNext w:val="0"/>
        <w:keepLines w:val="0"/>
        <w:pageBreakBefore w:val="0"/>
        <w:widowControl/>
        <w:suppressLineNumbers w:val="0"/>
        <w:shd w:val="clear" w:fill="FFFFFF"/>
        <w:kinsoku/>
        <w:wordWrap/>
        <w:overflowPunct/>
        <w:topLinePunct w:val="0"/>
        <w:autoSpaceDE/>
        <w:autoSpaceDN/>
        <w:bidi w:val="0"/>
        <w:adjustRightInd/>
        <w:snapToGrid/>
        <w:spacing w:before="80" w:beforeAutospacing="0" w:after="80" w:afterAutospacing="0" w:line="360" w:lineRule="auto"/>
        <w:ind w:left="0" w:firstLine="0" w:firstLineChars="0"/>
        <w:jc w:val="left"/>
        <w:textAlignment w:val="auto"/>
        <w:rPr>
          <w:rFonts w:hint="default" w:ascii="宋体" w:hAnsi="宋体" w:eastAsia="宋体" w:cs="华文中宋"/>
          <w:kern w:val="2"/>
          <w:sz w:val="24"/>
          <w:szCs w:val="22"/>
          <w:lang w:val="en-US" w:eastAsia="zh-CN" w:bidi="ar-SA"/>
        </w:rPr>
      </w:pPr>
      <w:r>
        <w:rPr>
          <w:rFonts w:hint="default" w:ascii="宋体" w:hAnsi="宋体" w:eastAsia="宋体" w:cs="华文中宋"/>
          <w:kern w:val="2"/>
          <w:sz w:val="24"/>
          <w:szCs w:val="22"/>
          <w:lang w:val="en-US" w:eastAsia="zh-CN" w:bidi="ar-SA"/>
        </w:rPr>
        <w:t>地址：[公司地址]​</w:t>
      </w:r>
    </w:p>
    <w:p w14:paraId="499DE5C9">
      <w:pPr>
        <w:keepNext w:val="0"/>
        <w:keepLines w:val="0"/>
        <w:pageBreakBefore w:val="0"/>
        <w:widowControl/>
        <w:suppressLineNumbers w:val="0"/>
        <w:shd w:val="clear" w:fill="FFFFFF"/>
        <w:kinsoku/>
        <w:wordWrap/>
        <w:overflowPunct/>
        <w:topLinePunct w:val="0"/>
        <w:autoSpaceDE/>
        <w:autoSpaceDN/>
        <w:bidi w:val="0"/>
        <w:adjustRightInd/>
        <w:snapToGrid/>
        <w:spacing w:before="80" w:beforeAutospacing="0" w:after="80" w:afterAutospacing="0" w:line="360" w:lineRule="auto"/>
        <w:ind w:left="0" w:firstLine="0" w:firstLineChars="0"/>
        <w:jc w:val="left"/>
        <w:textAlignment w:val="auto"/>
        <w:rPr>
          <w:rFonts w:hint="default" w:ascii="宋体" w:hAnsi="宋体" w:eastAsia="宋体" w:cs="华文中宋"/>
          <w:kern w:val="2"/>
          <w:sz w:val="24"/>
          <w:szCs w:val="22"/>
          <w:lang w:val="en-US" w:eastAsia="zh-CN" w:bidi="ar-SA"/>
        </w:rPr>
      </w:pPr>
      <w:r>
        <w:rPr>
          <w:rFonts w:hint="default" w:ascii="宋体" w:hAnsi="宋体" w:eastAsia="宋体" w:cs="华文中宋"/>
          <w:kern w:val="2"/>
          <w:sz w:val="24"/>
          <w:szCs w:val="22"/>
          <w:lang w:val="en-US" w:eastAsia="zh-CN" w:bidi="ar-SA"/>
        </w:rPr>
        <w:t>联系电话：[电话号码]​</w:t>
      </w:r>
    </w:p>
    <w:p w14:paraId="024E9880">
      <w:pPr>
        <w:keepNext w:val="0"/>
        <w:keepLines w:val="0"/>
        <w:pageBreakBefore w:val="0"/>
        <w:widowControl/>
        <w:suppressLineNumbers w:val="0"/>
        <w:shd w:val="clear" w:fill="FFFFFF"/>
        <w:kinsoku/>
        <w:wordWrap/>
        <w:overflowPunct/>
        <w:topLinePunct w:val="0"/>
        <w:autoSpaceDE/>
        <w:autoSpaceDN/>
        <w:bidi w:val="0"/>
        <w:adjustRightInd/>
        <w:snapToGrid/>
        <w:spacing w:before="80" w:beforeAutospacing="0" w:after="80" w:afterAutospacing="0" w:line="360" w:lineRule="auto"/>
        <w:ind w:left="0" w:firstLine="0" w:firstLineChars="0"/>
        <w:jc w:val="left"/>
        <w:textAlignment w:val="auto"/>
        <w:rPr>
          <w:rFonts w:hint="default" w:ascii="宋体" w:hAnsi="宋体" w:eastAsia="宋体" w:cs="华文中宋"/>
          <w:kern w:val="2"/>
          <w:sz w:val="24"/>
          <w:szCs w:val="22"/>
          <w:lang w:val="en-US" w:eastAsia="zh-CN" w:bidi="ar-SA"/>
        </w:rPr>
      </w:pPr>
    </w:p>
    <w:p w14:paraId="7BDB64FC">
      <w:pPr>
        <w:keepNext w:val="0"/>
        <w:keepLines w:val="0"/>
        <w:pageBreakBefore w:val="0"/>
        <w:widowControl/>
        <w:suppressLineNumbers w:val="0"/>
        <w:shd w:val="clear" w:fill="FFFFFF"/>
        <w:kinsoku/>
        <w:wordWrap/>
        <w:overflowPunct/>
        <w:topLinePunct w:val="0"/>
        <w:autoSpaceDE/>
        <w:autoSpaceDN/>
        <w:bidi w:val="0"/>
        <w:adjustRightInd/>
        <w:snapToGrid/>
        <w:spacing w:before="80" w:beforeAutospacing="0" w:after="80" w:afterAutospacing="0" w:line="360" w:lineRule="auto"/>
        <w:ind w:left="0" w:firstLine="0" w:firstLineChars="0"/>
        <w:jc w:val="left"/>
        <w:textAlignment w:val="auto"/>
        <w:rPr>
          <w:rFonts w:hint="default" w:ascii="宋体" w:hAnsi="宋体" w:eastAsia="宋体" w:cs="华文中宋"/>
          <w:kern w:val="2"/>
          <w:sz w:val="24"/>
          <w:szCs w:val="22"/>
          <w:lang w:val="en-US" w:eastAsia="zh-CN" w:bidi="ar-SA"/>
        </w:rPr>
      </w:pPr>
      <w:r>
        <w:rPr>
          <w:rFonts w:hint="default" w:ascii="宋体" w:hAnsi="宋体" w:eastAsia="宋体" w:cs="华文中宋"/>
          <w:kern w:val="2"/>
          <w:sz w:val="24"/>
          <w:szCs w:val="22"/>
          <w:lang w:val="en-US" w:eastAsia="zh-CN" w:bidi="ar-SA"/>
        </w:rPr>
        <w:t>乙方（服务方）：[乙方公司全称]​</w:t>
      </w:r>
    </w:p>
    <w:p w14:paraId="2B17BA43">
      <w:pPr>
        <w:keepNext w:val="0"/>
        <w:keepLines w:val="0"/>
        <w:pageBreakBefore w:val="0"/>
        <w:widowControl/>
        <w:suppressLineNumbers w:val="0"/>
        <w:shd w:val="clear" w:fill="FFFFFF"/>
        <w:kinsoku/>
        <w:wordWrap/>
        <w:overflowPunct/>
        <w:topLinePunct w:val="0"/>
        <w:autoSpaceDE/>
        <w:autoSpaceDN/>
        <w:bidi w:val="0"/>
        <w:adjustRightInd/>
        <w:snapToGrid/>
        <w:spacing w:before="80" w:beforeAutospacing="0" w:after="80" w:afterAutospacing="0" w:line="360" w:lineRule="auto"/>
        <w:ind w:left="0" w:firstLine="0" w:firstLineChars="0"/>
        <w:jc w:val="left"/>
        <w:textAlignment w:val="auto"/>
        <w:rPr>
          <w:rFonts w:hint="default" w:ascii="宋体" w:hAnsi="宋体" w:eastAsia="宋体" w:cs="华文中宋"/>
          <w:kern w:val="2"/>
          <w:sz w:val="24"/>
          <w:szCs w:val="22"/>
          <w:lang w:val="en-US" w:eastAsia="zh-CN" w:bidi="ar-SA"/>
        </w:rPr>
      </w:pPr>
      <w:r>
        <w:rPr>
          <w:rFonts w:hint="default" w:ascii="宋体" w:hAnsi="宋体" w:eastAsia="宋体" w:cs="华文中宋"/>
          <w:kern w:val="2"/>
          <w:sz w:val="24"/>
          <w:szCs w:val="22"/>
          <w:lang w:val="en-US" w:eastAsia="zh-CN" w:bidi="ar-SA"/>
        </w:rPr>
        <w:t>法定代表人 / 授权代表：[姓名]​</w:t>
      </w:r>
    </w:p>
    <w:p w14:paraId="3A1849A5">
      <w:pPr>
        <w:keepNext w:val="0"/>
        <w:keepLines w:val="0"/>
        <w:pageBreakBefore w:val="0"/>
        <w:widowControl/>
        <w:suppressLineNumbers w:val="0"/>
        <w:shd w:val="clear" w:fill="FFFFFF"/>
        <w:kinsoku/>
        <w:wordWrap/>
        <w:overflowPunct/>
        <w:topLinePunct w:val="0"/>
        <w:autoSpaceDE/>
        <w:autoSpaceDN/>
        <w:bidi w:val="0"/>
        <w:adjustRightInd/>
        <w:snapToGrid/>
        <w:spacing w:before="80" w:beforeAutospacing="0" w:after="80" w:afterAutospacing="0" w:line="360" w:lineRule="auto"/>
        <w:ind w:left="0" w:firstLine="0" w:firstLineChars="0"/>
        <w:jc w:val="left"/>
        <w:textAlignment w:val="auto"/>
        <w:rPr>
          <w:rFonts w:hint="default" w:ascii="宋体" w:hAnsi="宋体" w:eastAsia="宋体" w:cs="华文中宋"/>
          <w:kern w:val="2"/>
          <w:sz w:val="24"/>
          <w:szCs w:val="22"/>
          <w:lang w:val="en-US" w:eastAsia="zh-CN" w:bidi="ar-SA"/>
        </w:rPr>
      </w:pPr>
      <w:r>
        <w:rPr>
          <w:rFonts w:hint="default" w:ascii="宋体" w:hAnsi="宋体" w:eastAsia="宋体" w:cs="华文中宋"/>
          <w:kern w:val="2"/>
          <w:sz w:val="24"/>
          <w:szCs w:val="22"/>
          <w:lang w:val="en-US" w:eastAsia="zh-CN" w:bidi="ar-SA"/>
        </w:rPr>
        <w:t>地址：[公司地址]​</w:t>
      </w:r>
    </w:p>
    <w:p w14:paraId="76DABC0D">
      <w:pPr>
        <w:keepNext w:val="0"/>
        <w:keepLines w:val="0"/>
        <w:pageBreakBefore w:val="0"/>
        <w:widowControl/>
        <w:suppressLineNumbers w:val="0"/>
        <w:shd w:val="clear" w:fill="FFFFFF"/>
        <w:kinsoku/>
        <w:wordWrap/>
        <w:overflowPunct/>
        <w:topLinePunct w:val="0"/>
        <w:autoSpaceDE/>
        <w:autoSpaceDN/>
        <w:bidi w:val="0"/>
        <w:adjustRightInd/>
        <w:snapToGrid/>
        <w:spacing w:before="80" w:beforeAutospacing="0" w:after="80" w:afterAutospacing="0" w:line="360" w:lineRule="auto"/>
        <w:ind w:left="0" w:firstLine="0" w:firstLineChars="0"/>
        <w:jc w:val="left"/>
        <w:textAlignment w:val="auto"/>
        <w:rPr>
          <w:rFonts w:hint="default" w:ascii="宋体" w:hAnsi="宋体" w:eastAsia="宋体" w:cs="华文中宋"/>
          <w:kern w:val="2"/>
          <w:sz w:val="24"/>
          <w:szCs w:val="22"/>
          <w:lang w:val="en-US" w:eastAsia="zh-CN" w:bidi="ar-SA"/>
        </w:rPr>
      </w:pPr>
      <w:r>
        <w:rPr>
          <w:rFonts w:hint="default" w:ascii="宋体" w:hAnsi="宋体" w:eastAsia="宋体" w:cs="华文中宋"/>
          <w:kern w:val="2"/>
          <w:sz w:val="24"/>
          <w:szCs w:val="22"/>
          <w:lang w:val="en-US" w:eastAsia="zh-CN" w:bidi="ar-SA"/>
        </w:rPr>
        <w:t>联系电话：[电话号码]​</w:t>
      </w:r>
    </w:p>
    <w:p w14:paraId="39688500">
      <w:pPr>
        <w:keepNext w:val="0"/>
        <w:keepLines w:val="0"/>
        <w:pageBreakBefore w:val="0"/>
        <w:widowControl/>
        <w:suppressLineNumbers w:val="0"/>
        <w:shd w:val="clear" w:fill="FFFFFF"/>
        <w:kinsoku/>
        <w:wordWrap/>
        <w:overflowPunct/>
        <w:topLinePunct w:val="0"/>
        <w:autoSpaceDE/>
        <w:autoSpaceDN/>
        <w:bidi w:val="0"/>
        <w:adjustRightInd/>
        <w:snapToGrid/>
        <w:spacing w:before="80" w:beforeAutospacing="0" w:after="80" w:afterAutospacing="0" w:line="360" w:lineRule="auto"/>
        <w:ind w:left="0" w:firstLine="0" w:firstLineChars="0"/>
        <w:jc w:val="left"/>
        <w:textAlignment w:val="auto"/>
        <w:rPr>
          <w:rFonts w:hint="default" w:ascii="宋体" w:hAnsi="宋体" w:eastAsia="宋体" w:cs="华文中宋"/>
          <w:kern w:val="2"/>
          <w:sz w:val="24"/>
          <w:szCs w:val="22"/>
          <w:lang w:val="en-US" w:eastAsia="zh-CN" w:bidi="ar-SA"/>
        </w:rPr>
      </w:pPr>
      <w:r>
        <w:rPr>
          <w:rFonts w:hint="default" w:ascii="宋体" w:hAnsi="宋体" w:eastAsia="宋体" w:cs="华文中宋"/>
          <w:kern w:val="2"/>
          <w:sz w:val="24"/>
          <w:szCs w:val="22"/>
          <w:lang w:val="en-US" w:eastAsia="zh-CN" w:bidi="ar-SA"/>
        </w:rPr>
        <w:t>资质证明：[如营业执照、</w:t>
      </w:r>
      <w:r>
        <w:rPr>
          <w:rFonts w:hint="eastAsia" w:ascii="宋体" w:hAnsi="宋体" w:cs="华文中宋"/>
          <w:kern w:val="2"/>
          <w:sz w:val="24"/>
          <w:szCs w:val="22"/>
          <w:lang w:val="en-US" w:eastAsia="zh-CN" w:bidi="ar-SA"/>
        </w:rPr>
        <w:t>物业</w:t>
      </w:r>
      <w:r>
        <w:rPr>
          <w:rFonts w:hint="default" w:ascii="宋体" w:hAnsi="宋体" w:eastAsia="宋体" w:cs="华文中宋"/>
          <w:kern w:val="2"/>
          <w:sz w:val="24"/>
          <w:szCs w:val="22"/>
          <w:lang w:val="en-US" w:eastAsia="zh-CN" w:bidi="ar-SA"/>
        </w:rPr>
        <w:t>服务相关资质等，可附复印件]​</w:t>
      </w:r>
    </w:p>
    <w:p w14:paraId="0859B4DC">
      <w:pPr>
        <w:keepNext w:val="0"/>
        <w:keepLines w:val="0"/>
        <w:pageBreakBefore w:val="0"/>
        <w:widowControl/>
        <w:suppressLineNumbers w:val="0"/>
        <w:shd w:val="clear" w:fill="FFFFFF"/>
        <w:wordWrap/>
        <w:overflowPunct/>
        <w:topLinePunct w:val="0"/>
        <w:bidi w:val="0"/>
        <w:spacing w:before="360" w:beforeAutospacing="0" w:after="180" w:afterAutospacing="0" w:line="360" w:lineRule="auto"/>
        <w:ind w:left="0" w:firstLine="480" w:firstLineChars="200"/>
        <w:jc w:val="left"/>
        <w:rPr>
          <w:rFonts w:hint="default" w:ascii="宋体" w:hAnsi="宋体" w:eastAsia="宋体" w:cs="华文中宋"/>
          <w:kern w:val="2"/>
          <w:sz w:val="24"/>
          <w:szCs w:val="22"/>
          <w:lang w:val="en-US" w:eastAsia="zh-CN" w:bidi="ar-SA"/>
        </w:rPr>
      </w:pPr>
      <w:r>
        <w:rPr>
          <w:rFonts w:hint="default" w:ascii="宋体" w:hAnsi="宋体" w:eastAsia="宋体" w:cs="华文中宋"/>
          <w:kern w:val="2"/>
          <w:sz w:val="24"/>
          <w:szCs w:val="22"/>
          <w:lang w:val="en-US" w:eastAsia="zh-CN" w:bidi="ar-SA"/>
        </w:rPr>
        <w:t>一、服务范围与内容​</w:t>
      </w:r>
    </w:p>
    <w:p w14:paraId="3A575FD6">
      <w:pPr>
        <w:keepNext w:val="0"/>
        <w:keepLines w:val="0"/>
        <w:pageBreakBefore w:val="0"/>
        <w:widowControl/>
        <w:numPr>
          <w:ilvl w:val="0"/>
          <w:numId w:val="0"/>
        </w:numPr>
        <w:suppressLineNumbers w:val="0"/>
        <w:pBdr>
          <w:left w:val="none" w:color="auto" w:sz="0" w:space="0"/>
        </w:pBdr>
        <w:wordWrap/>
        <w:overflowPunct/>
        <w:topLinePunct w:val="0"/>
        <w:bidi w:val="0"/>
        <w:spacing w:before="80" w:beforeAutospacing="0" w:after="80" w:afterAutospacing="0" w:line="360" w:lineRule="auto"/>
        <w:ind w:left="420" w:leftChars="200" w:firstLine="60" w:firstLineChars="25"/>
        <w:textAlignment w:val="auto"/>
        <w:rPr>
          <w:rFonts w:hint="eastAsia" w:ascii="宋体" w:hAnsi="宋体" w:eastAsia="宋体" w:cs="华文中宋"/>
          <w:kern w:val="2"/>
          <w:sz w:val="24"/>
          <w:szCs w:val="22"/>
          <w:lang w:val="en-US" w:eastAsia="zh-CN" w:bidi="ar-SA"/>
        </w:rPr>
      </w:pPr>
      <w:r>
        <w:rPr>
          <w:rFonts w:hint="eastAsia" w:ascii="宋体" w:hAnsi="宋体" w:cs="华文中宋"/>
          <w:kern w:val="2"/>
          <w:sz w:val="24"/>
          <w:szCs w:val="22"/>
          <w:lang w:val="en-US" w:eastAsia="zh-CN" w:bidi="ar-SA"/>
        </w:rPr>
        <w:t>1.</w:t>
      </w:r>
      <w:r>
        <w:rPr>
          <w:rFonts w:hint="default" w:ascii="宋体" w:hAnsi="宋体" w:eastAsia="宋体" w:cs="华文中宋"/>
          <w:kern w:val="2"/>
          <w:sz w:val="24"/>
          <w:szCs w:val="22"/>
          <w:lang w:val="en-US" w:eastAsia="zh-CN" w:bidi="ar-SA"/>
        </w:rPr>
        <w:t>服务内容：​</w:t>
      </w:r>
    </w:p>
    <w:p w14:paraId="25A2E633">
      <w:pPr>
        <w:keepNext w:val="0"/>
        <w:keepLines w:val="0"/>
        <w:pageBreakBefore w:val="0"/>
        <w:widowControl/>
        <w:numPr>
          <w:ilvl w:val="0"/>
          <w:numId w:val="3"/>
        </w:numPr>
        <w:suppressLineNumbers w:val="0"/>
        <w:pBdr>
          <w:left w:val="none" w:color="auto" w:sz="0" w:space="0"/>
        </w:pBdr>
        <w:wordWrap/>
        <w:overflowPunct/>
        <w:topLinePunct w:val="0"/>
        <w:bidi w:val="0"/>
        <w:spacing w:before="80" w:beforeAutospacing="0" w:after="80" w:afterAutospacing="0" w:line="360" w:lineRule="auto"/>
        <w:ind w:left="425" w:leftChars="0" w:hanging="425" w:firstLineChars="0"/>
        <w:rPr>
          <w:rFonts w:hint="eastAsia" w:ascii="宋体" w:hAnsi="宋体" w:eastAsia="宋体" w:cs="华文中宋"/>
          <w:kern w:val="2"/>
          <w:sz w:val="24"/>
          <w:szCs w:val="22"/>
          <w:lang w:val="en-US" w:eastAsia="zh-CN" w:bidi="ar-SA"/>
        </w:rPr>
      </w:pPr>
      <w:r>
        <w:rPr>
          <w:rFonts w:hint="default" w:ascii="宋体" w:hAnsi="宋体" w:eastAsia="宋体" w:cs="华文中宋"/>
          <w:kern w:val="2"/>
          <w:sz w:val="24"/>
          <w:szCs w:val="22"/>
          <w:lang w:val="en-US" w:eastAsia="zh-CN" w:bidi="ar-SA"/>
        </w:rPr>
        <w:t>日常保洁：包括地面清扫、拖拭；墙面、玻璃（门窗玻璃、隔断玻璃等）擦拭；办公家具（如桌椅、茶几等）表面除尘；卫生间清洁（含洁具擦拭、消毒、垃圾清理等）；垃圾收集、分类及清运至甲方指定垃圾存放点。​</w:t>
      </w:r>
    </w:p>
    <w:p w14:paraId="5C1A9049">
      <w:pPr>
        <w:keepNext w:val="0"/>
        <w:keepLines w:val="0"/>
        <w:pageBreakBefore w:val="0"/>
        <w:widowControl/>
        <w:numPr>
          <w:ilvl w:val="0"/>
          <w:numId w:val="3"/>
        </w:numPr>
        <w:suppressLineNumbers w:val="0"/>
        <w:pBdr>
          <w:left w:val="none" w:color="auto" w:sz="0" w:space="0"/>
        </w:pBdr>
        <w:wordWrap/>
        <w:overflowPunct/>
        <w:topLinePunct w:val="0"/>
        <w:bidi w:val="0"/>
        <w:spacing w:before="80" w:beforeAutospacing="0" w:after="80" w:afterAutospacing="0" w:line="360" w:lineRule="auto"/>
        <w:ind w:left="425" w:leftChars="0" w:hanging="425" w:firstLineChars="0"/>
        <w:rPr>
          <w:rFonts w:hint="default" w:ascii="宋体" w:hAnsi="宋体" w:eastAsia="宋体" w:cs="华文中宋"/>
          <w:kern w:val="2"/>
          <w:sz w:val="24"/>
          <w:szCs w:val="22"/>
          <w:lang w:val="en-US" w:eastAsia="zh-CN" w:bidi="ar-SA"/>
        </w:rPr>
      </w:pPr>
      <w:r>
        <w:rPr>
          <w:rFonts w:hint="default" w:ascii="宋体" w:hAnsi="宋体" w:eastAsia="宋体" w:cs="华文中宋"/>
          <w:kern w:val="2"/>
          <w:sz w:val="24"/>
          <w:szCs w:val="22"/>
          <w:lang w:val="en-US" w:eastAsia="zh-CN" w:bidi="ar-SA"/>
        </w:rPr>
        <w:t>定期专项保洁：</w:t>
      </w:r>
    </w:p>
    <w:p w14:paraId="27B4BE09">
      <w:pPr>
        <w:keepNext w:val="0"/>
        <w:keepLines w:val="0"/>
        <w:pageBreakBefore w:val="0"/>
        <w:widowControl/>
        <w:numPr>
          <w:ilvl w:val="0"/>
          <w:numId w:val="4"/>
        </w:numPr>
        <w:suppressLineNumbers w:val="0"/>
        <w:pBdr>
          <w:left w:val="none" w:color="auto" w:sz="0" w:space="0"/>
        </w:pBdr>
        <w:wordWrap/>
        <w:overflowPunct/>
        <w:topLinePunct w:val="0"/>
        <w:bidi w:val="0"/>
        <w:spacing w:before="80" w:beforeAutospacing="0" w:after="80" w:afterAutospacing="0" w:line="360" w:lineRule="auto"/>
        <w:ind w:left="0" w:leftChars="0" w:firstLine="480" w:firstLineChars="200"/>
        <w:rPr>
          <w:rFonts w:hint="default" w:ascii="宋体" w:hAnsi="宋体" w:eastAsia="宋体" w:cs="华文中宋"/>
          <w:kern w:val="2"/>
          <w:sz w:val="24"/>
          <w:szCs w:val="22"/>
          <w:lang w:val="en-US" w:eastAsia="zh-CN" w:bidi="ar-SA"/>
        </w:rPr>
      </w:pPr>
      <w:r>
        <w:rPr>
          <w:rFonts w:hint="default" w:ascii="宋体" w:hAnsi="宋体" w:eastAsia="宋体" w:cs="华文中宋"/>
          <w:kern w:val="2"/>
          <w:sz w:val="24"/>
          <w:szCs w:val="22"/>
          <w:lang w:val="en-US" w:eastAsia="zh-CN" w:bidi="ar-SA"/>
        </w:rPr>
        <w:t>玻璃外侧清洁：每月安排专业清洁人员使用安全的登高设备，对建筑物门窗玻璃外侧进行清洁。先用专用玻璃清洁剂喷洒在玻璃表面，再使用刮水器或清洁布擦拭，确保玻璃表面无污渍、水渍、手印，边框无积尘，达到良好的采光与视觉效果。</w:t>
      </w:r>
    </w:p>
    <w:p w14:paraId="463A15A4">
      <w:pPr>
        <w:keepNext w:val="0"/>
        <w:keepLines w:val="0"/>
        <w:pageBreakBefore w:val="0"/>
        <w:widowControl/>
        <w:numPr>
          <w:ilvl w:val="0"/>
          <w:numId w:val="4"/>
        </w:numPr>
        <w:suppressLineNumbers w:val="0"/>
        <w:pBdr>
          <w:left w:val="none" w:color="auto" w:sz="0" w:space="0"/>
        </w:pBdr>
        <w:wordWrap/>
        <w:overflowPunct/>
        <w:topLinePunct w:val="0"/>
        <w:bidi w:val="0"/>
        <w:spacing w:before="80" w:beforeAutospacing="0" w:after="80" w:afterAutospacing="0" w:line="360" w:lineRule="auto"/>
        <w:ind w:left="0" w:leftChars="0" w:firstLine="480" w:firstLineChars="200"/>
        <w:rPr>
          <w:rFonts w:hint="default" w:ascii="宋体" w:hAnsi="宋体" w:eastAsia="宋体" w:cs="华文中宋"/>
          <w:kern w:val="2"/>
          <w:sz w:val="24"/>
          <w:szCs w:val="22"/>
          <w:lang w:val="en-US" w:eastAsia="zh-CN" w:bidi="ar-SA"/>
        </w:rPr>
      </w:pPr>
      <w:r>
        <w:rPr>
          <w:rFonts w:hint="default" w:ascii="宋体" w:hAnsi="宋体" w:eastAsia="宋体" w:cs="华文中宋"/>
          <w:kern w:val="2"/>
          <w:sz w:val="24"/>
          <w:szCs w:val="22"/>
          <w:lang w:val="en-US" w:eastAsia="zh-CN" w:bidi="ar-SA"/>
        </w:rPr>
        <w:t>卫生间深度消毒：每两周对卫生间进行一次深度消毒。针对卫生间的洁具（如马桶、洗手台、小便池等），使用高效消毒剂进行彻底消毒，重点处理容易滋生细菌的部位，如马桶边缘、排水口等；同时对卫生间地面、墙面进行消毒清洁，清除细菌与异味，保障卫生间的卫生环境。​</w:t>
      </w:r>
    </w:p>
    <w:p w14:paraId="3E89444E">
      <w:pPr>
        <w:keepNext w:val="0"/>
        <w:keepLines w:val="0"/>
        <w:pageBreakBefore w:val="0"/>
        <w:widowControl/>
        <w:numPr>
          <w:ilvl w:val="0"/>
          <w:numId w:val="4"/>
        </w:numPr>
        <w:suppressLineNumbers w:val="0"/>
        <w:pBdr>
          <w:left w:val="none" w:color="auto" w:sz="0" w:space="0"/>
        </w:pBdr>
        <w:wordWrap/>
        <w:overflowPunct/>
        <w:topLinePunct w:val="0"/>
        <w:bidi w:val="0"/>
        <w:spacing w:before="80" w:beforeAutospacing="0" w:after="80" w:afterAutospacing="0" w:line="360" w:lineRule="auto"/>
        <w:ind w:left="0" w:leftChars="0" w:firstLine="480" w:firstLineChars="200"/>
        <w:rPr>
          <w:rFonts w:hint="default" w:ascii="宋体" w:hAnsi="宋体" w:eastAsia="宋体" w:cs="华文中宋"/>
          <w:kern w:val="2"/>
          <w:sz w:val="24"/>
          <w:szCs w:val="22"/>
          <w:lang w:val="en-US" w:eastAsia="zh-CN" w:bidi="ar-SA"/>
        </w:rPr>
      </w:pPr>
      <w:r>
        <w:rPr>
          <w:rFonts w:hint="default" w:ascii="宋体" w:hAnsi="宋体" w:eastAsia="宋体" w:cs="华文中宋"/>
          <w:kern w:val="2"/>
          <w:sz w:val="24"/>
          <w:szCs w:val="22"/>
          <w:lang w:val="en-US" w:eastAsia="zh-CN" w:bidi="ar-SA"/>
        </w:rPr>
        <w:t>公共区域设施保养：每季度对公共区域的金属扶手、栏杆、标识牌等设施进行保养。使用专用的金属护理剂进行擦拭，去除表面的污渍与氧化层，恢复金属光泽，并形成保护膜，防止生锈与腐蚀；对木质家具、装饰板等进行打蜡保养，保持其表面光滑，延长使用寿命。</w:t>
      </w:r>
    </w:p>
    <w:p w14:paraId="39921D7E">
      <w:pPr>
        <w:keepNext w:val="0"/>
        <w:keepLines w:val="0"/>
        <w:pageBreakBefore w:val="0"/>
        <w:widowControl/>
        <w:numPr>
          <w:ilvl w:val="0"/>
          <w:numId w:val="5"/>
        </w:numPr>
        <w:suppressLineNumbers w:val="0"/>
        <w:pBdr>
          <w:left w:val="none" w:color="auto" w:sz="0" w:space="0"/>
        </w:pBdr>
        <w:wordWrap/>
        <w:overflowPunct/>
        <w:topLinePunct w:val="0"/>
        <w:bidi w:val="0"/>
        <w:spacing w:before="80" w:beforeAutospacing="0" w:after="80" w:afterAutospacing="0" w:line="360" w:lineRule="auto"/>
        <w:rPr>
          <w:rFonts w:hint="default" w:ascii="宋体" w:hAnsi="宋体" w:eastAsia="宋体" w:cs="华文中宋"/>
          <w:kern w:val="2"/>
          <w:sz w:val="24"/>
          <w:szCs w:val="22"/>
          <w:lang w:val="en-US" w:eastAsia="zh-CN" w:bidi="ar-SA"/>
        </w:rPr>
      </w:pPr>
      <w:r>
        <w:rPr>
          <w:rFonts w:hint="default" w:ascii="宋体" w:hAnsi="宋体" w:eastAsia="宋体" w:cs="华文中宋"/>
          <w:kern w:val="2"/>
          <w:sz w:val="24"/>
          <w:szCs w:val="22"/>
          <w:lang w:val="en-US" w:eastAsia="zh-CN" w:bidi="ar-SA"/>
        </w:rPr>
        <w:t>特殊情况保洁：如甲方举办活动后、节假日前后等特殊时段的突击保洁，具体以甲方通知为准。</w:t>
      </w:r>
    </w:p>
    <w:p w14:paraId="00D1AB0E">
      <w:pPr>
        <w:keepNext w:val="0"/>
        <w:keepLines w:val="0"/>
        <w:pageBreakBefore w:val="0"/>
        <w:widowControl/>
        <w:numPr>
          <w:ilvl w:val="0"/>
          <w:numId w:val="5"/>
        </w:numPr>
        <w:suppressLineNumbers w:val="0"/>
        <w:pBdr>
          <w:left w:val="none" w:color="auto" w:sz="0" w:space="0"/>
        </w:pBdr>
        <w:wordWrap/>
        <w:overflowPunct/>
        <w:topLinePunct w:val="0"/>
        <w:bidi w:val="0"/>
        <w:spacing w:before="80" w:beforeAutospacing="0" w:after="80" w:afterAutospacing="0" w:line="360" w:lineRule="auto"/>
        <w:rPr>
          <w:rFonts w:hint="eastAsia" w:ascii="宋体" w:hAnsi="宋体" w:eastAsia="宋体" w:cs="华文中宋"/>
          <w:color w:val="FF0000"/>
          <w:kern w:val="2"/>
          <w:sz w:val="24"/>
          <w:szCs w:val="22"/>
          <w:lang w:val="en-US" w:eastAsia="zh-CN" w:bidi="ar-SA"/>
        </w:rPr>
      </w:pPr>
      <w:r>
        <w:rPr>
          <w:rFonts w:hint="eastAsia" w:ascii="宋体" w:hAnsi="宋体" w:cs="华文中宋"/>
          <w:color w:val="FF0000"/>
          <w:kern w:val="2"/>
          <w:sz w:val="24"/>
          <w:szCs w:val="22"/>
          <w:lang w:val="en-US" w:eastAsia="zh-CN" w:bidi="ar-SA"/>
        </w:rPr>
        <w:t>生活/厨余垃圾清运费用按照实际清收情况经双方确认据实结算。</w:t>
      </w:r>
    </w:p>
    <w:p w14:paraId="3FEC8A78">
      <w:pPr>
        <w:keepNext w:val="0"/>
        <w:keepLines w:val="0"/>
        <w:pageBreakBefore w:val="0"/>
        <w:widowControl/>
        <w:numPr>
          <w:ilvl w:val="0"/>
          <w:numId w:val="5"/>
        </w:numPr>
        <w:suppressLineNumbers w:val="0"/>
        <w:pBdr>
          <w:left w:val="none" w:color="auto" w:sz="0" w:space="0"/>
        </w:pBdr>
        <w:wordWrap/>
        <w:overflowPunct/>
        <w:topLinePunct w:val="0"/>
        <w:bidi w:val="0"/>
        <w:spacing w:before="80" w:beforeAutospacing="0" w:after="80" w:afterAutospacing="0" w:line="360" w:lineRule="auto"/>
        <w:rPr>
          <w:rFonts w:hint="eastAsia" w:ascii="宋体" w:hAnsi="宋体" w:eastAsia="宋体" w:cs="华文中宋"/>
          <w:color w:val="FF0000"/>
          <w:kern w:val="2"/>
          <w:sz w:val="24"/>
          <w:szCs w:val="22"/>
          <w:lang w:val="en-US" w:eastAsia="zh-CN" w:bidi="ar-SA"/>
        </w:rPr>
      </w:pPr>
      <w:r>
        <w:rPr>
          <w:rFonts w:hint="eastAsia" w:ascii="宋体" w:hAnsi="宋体" w:cs="华文中宋"/>
          <w:color w:val="FF0000"/>
          <w:kern w:val="2"/>
          <w:sz w:val="24"/>
          <w:szCs w:val="22"/>
          <w:lang w:val="en-US" w:eastAsia="zh-CN" w:bidi="ar-SA"/>
        </w:rPr>
        <w:t>外延清洗根据实际清洗面积及频次经双方确认据实结算。</w:t>
      </w:r>
    </w:p>
    <w:p w14:paraId="74AC765D">
      <w:pPr>
        <w:keepNext w:val="0"/>
        <w:keepLines w:val="0"/>
        <w:pageBreakBefore w:val="0"/>
        <w:widowControl/>
        <w:numPr>
          <w:ilvl w:val="0"/>
          <w:numId w:val="5"/>
        </w:numPr>
        <w:suppressLineNumbers w:val="0"/>
        <w:pBdr>
          <w:left w:val="none" w:color="auto" w:sz="0" w:space="0"/>
        </w:pBdr>
        <w:wordWrap/>
        <w:overflowPunct/>
        <w:topLinePunct w:val="0"/>
        <w:bidi w:val="0"/>
        <w:spacing w:before="80" w:beforeAutospacing="0" w:after="80" w:afterAutospacing="0" w:line="360" w:lineRule="auto"/>
        <w:rPr>
          <w:rFonts w:hint="eastAsia" w:ascii="宋体" w:hAnsi="宋体" w:eastAsia="宋体" w:cs="华文中宋"/>
          <w:color w:val="FF0000"/>
          <w:kern w:val="2"/>
          <w:sz w:val="24"/>
          <w:szCs w:val="22"/>
          <w:lang w:val="en-US" w:eastAsia="zh-CN" w:bidi="ar-SA"/>
        </w:rPr>
      </w:pPr>
      <w:r>
        <w:rPr>
          <w:rFonts w:hint="eastAsia" w:ascii="宋体" w:hAnsi="宋体" w:cs="华文中宋"/>
          <w:color w:val="FF0000"/>
          <w:kern w:val="2"/>
          <w:sz w:val="24"/>
          <w:szCs w:val="22"/>
          <w:lang w:val="en-US" w:eastAsia="zh-CN" w:bidi="ar-SA"/>
        </w:rPr>
        <w:t>雨污水井、化粪井清掏根据实际清掏情况经双方确认据实结算。</w:t>
      </w:r>
      <w:r>
        <w:rPr>
          <w:rFonts w:hint="default" w:ascii="宋体" w:hAnsi="宋体" w:eastAsia="宋体" w:cs="华文中宋"/>
          <w:color w:val="FF0000"/>
          <w:kern w:val="2"/>
          <w:sz w:val="24"/>
          <w:szCs w:val="22"/>
          <w:lang w:val="en-US" w:eastAsia="zh-CN" w:bidi="ar-SA"/>
        </w:rPr>
        <w:t>​</w:t>
      </w:r>
    </w:p>
    <w:p w14:paraId="6034A333">
      <w:pPr>
        <w:pStyle w:val="2"/>
        <w:ind w:left="0" w:leftChars="0" w:firstLine="480" w:firstLineChars="200"/>
        <w:rPr>
          <w:rFonts w:hint="eastAsia"/>
          <w:lang w:val="en-US" w:eastAsia="zh-CN"/>
        </w:rPr>
      </w:pPr>
      <w:r>
        <w:rPr>
          <w:rFonts w:hint="eastAsia" w:ascii="宋体" w:hAnsi="宋体" w:cs="华文中宋"/>
          <w:color w:val="FF0000"/>
          <w:kern w:val="2"/>
          <w:sz w:val="24"/>
          <w:szCs w:val="22"/>
          <w:lang w:val="en-US" w:eastAsia="zh-CN" w:bidi="ar-SA"/>
        </w:rPr>
        <w:t>（8）建筑垃圾清运费用按照实际清收情况经双方确认据实结算。</w:t>
      </w:r>
    </w:p>
    <w:p w14:paraId="765167EA">
      <w:pPr>
        <w:keepNext w:val="0"/>
        <w:keepLines w:val="0"/>
        <w:pageBreakBefore w:val="0"/>
        <w:widowControl/>
        <w:suppressLineNumbers w:val="0"/>
        <w:shd w:val="clear" w:fill="FFFFFF"/>
        <w:wordWrap/>
        <w:overflowPunct/>
        <w:topLinePunct w:val="0"/>
        <w:bidi w:val="0"/>
        <w:spacing w:before="360" w:beforeAutospacing="0" w:after="180" w:afterAutospacing="0" w:line="360" w:lineRule="auto"/>
        <w:ind w:left="0" w:firstLine="480" w:firstLineChars="200"/>
        <w:jc w:val="left"/>
        <w:rPr>
          <w:rFonts w:hint="default" w:ascii="宋体" w:hAnsi="宋体" w:eastAsia="宋体" w:cs="华文中宋"/>
          <w:kern w:val="2"/>
          <w:sz w:val="24"/>
          <w:szCs w:val="22"/>
          <w:lang w:val="en-US" w:eastAsia="zh-CN" w:bidi="ar-SA"/>
        </w:rPr>
      </w:pPr>
      <w:r>
        <w:rPr>
          <w:rFonts w:hint="default" w:ascii="宋体" w:hAnsi="宋体" w:eastAsia="宋体" w:cs="华文中宋"/>
          <w:kern w:val="2"/>
          <w:sz w:val="24"/>
          <w:szCs w:val="22"/>
          <w:lang w:val="en-US" w:eastAsia="zh-CN" w:bidi="ar-SA"/>
        </w:rPr>
        <w:t>二、服务标准​</w:t>
      </w:r>
    </w:p>
    <w:p w14:paraId="142E1243">
      <w:pPr>
        <w:keepNext w:val="0"/>
        <w:keepLines w:val="0"/>
        <w:pageBreakBefore w:val="0"/>
        <w:widowControl/>
        <w:numPr>
          <w:ilvl w:val="0"/>
          <w:numId w:val="0"/>
        </w:numPr>
        <w:suppressLineNumbers w:val="0"/>
        <w:pBdr>
          <w:left w:val="none" w:color="auto" w:sz="0" w:space="0"/>
        </w:pBdr>
        <w:wordWrap/>
        <w:overflowPunct/>
        <w:topLinePunct w:val="0"/>
        <w:bidi w:val="0"/>
        <w:spacing w:before="80" w:beforeAutospacing="0" w:after="80" w:afterAutospacing="0" w:line="360" w:lineRule="auto"/>
        <w:ind w:left="420" w:leftChars="200" w:firstLine="60" w:firstLineChars="25"/>
        <w:textAlignment w:val="auto"/>
        <w:rPr>
          <w:rFonts w:hint="eastAsia" w:ascii="宋体" w:hAnsi="宋体" w:cs="华文中宋"/>
          <w:kern w:val="2"/>
          <w:sz w:val="24"/>
          <w:szCs w:val="22"/>
          <w:lang w:val="en-US" w:eastAsia="zh-CN" w:bidi="ar-SA"/>
        </w:rPr>
      </w:pPr>
      <w:r>
        <w:rPr>
          <w:rFonts w:hint="eastAsia" w:ascii="宋体" w:hAnsi="宋体" w:cs="华文中宋"/>
          <w:kern w:val="2"/>
          <w:sz w:val="24"/>
          <w:szCs w:val="22"/>
          <w:lang w:val="en-US" w:eastAsia="zh-CN" w:bidi="ar-SA"/>
        </w:rPr>
        <w:t>（一）保洁服务</w:t>
      </w:r>
    </w:p>
    <w:p w14:paraId="1A4D5B7C">
      <w:pPr>
        <w:keepNext w:val="0"/>
        <w:keepLines w:val="0"/>
        <w:pageBreakBefore w:val="0"/>
        <w:widowControl/>
        <w:numPr>
          <w:ilvl w:val="0"/>
          <w:numId w:val="6"/>
        </w:numPr>
        <w:suppressLineNumbers w:val="0"/>
        <w:pBdr>
          <w:left w:val="none" w:color="auto" w:sz="0" w:space="0"/>
        </w:pBdr>
        <w:wordWrap/>
        <w:overflowPunct/>
        <w:topLinePunct w:val="0"/>
        <w:bidi w:val="0"/>
        <w:spacing w:before="80" w:beforeAutospacing="0" w:after="80" w:afterAutospacing="0" w:line="360" w:lineRule="auto"/>
        <w:ind w:left="425" w:leftChars="200" w:hanging="5" w:firstLineChars="0"/>
        <w:textAlignment w:val="auto"/>
        <w:rPr>
          <w:rFonts w:hint="eastAsia" w:ascii="宋体" w:hAnsi="宋体" w:eastAsia="宋体" w:cs="华文中宋"/>
          <w:kern w:val="2"/>
          <w:sz w:val="24"/>
          <w:szCs w:val="22"/>
          <w:lang w:val="en-US" w:eastAsia="zh-CN" w:bidi="ar-SA"/>
        </w:rPr>
      </w:pPr>
      <w:r>
        <w:rPr>
          <w:rFonts w:hint="default" w:ascii="宋体" w:hAnsi="宋体" w:eastAsia="宋体" w:cs="华文中宋"/>
          <w:kern w:val="2"/>
          <w:sz w:val="24"/>
          <w:szCs w:val="22"/>
          <w:lang w:val="en-US" w:eastAsia="zh-CN" w:bidi="ar-SA"/>
        </w:rPr>
        <w:t>地面：无明显污渍、水渍、杂物，洁净光亮；瓷砖地面缝隙无污垢，木质地面无划痕。​</w:t>
      </w:r>
    </w:p>
    <w:p w14:paraId="5E8B1F9F">
      <w:pPr>
        <w:keepNext w:val="0"/>
        <w:keepLines w:val="0"/>
        <w:pageBreakBefore w:val="0"/>
        <w:widowControl/>
        <w:numPr>
          <w:ilvl w:val="0"/>
          <w:numId w:val="6"/>
        </w:numPr>
        <w:suppressLineNumbers w:val="0"/>
        <w:pBdr>
          <w:left w:val="none" w:color="auto" w:sz="0" w:space="0"/>
        </w:pBdr>
        <w:wordWrap/>
        <w:overflowPunct/>
        <w:topLinePunct w:val="0"/>
        <w:bidi w:val="0"/>
        <w:spacing w:before="80" w:beforeAutospacing="0" w:after="80" w:afterAutospacing="0" w:line="360" w:lineRule="auto"/>
        <w:ind w:left="425" w:leftChars="200" w:hanging="5" w:firstLineChars="0"/>
        <w:textAlignment w:val="auto"/>
        <w:rPr>
          <w:rFonts w:hint="eastAsia" w:ascii="宋体" w:hAnsi="宋体" w:eastAsia="宋体" w:cs="华文中宋"/>
          <w:kern w:val="2"/>
          <w:sz w:val="24"/>
          <w:szCs w:val="22"/>
          <w:lang w:val="en-US" w:eastAsia="zh-CN" w:bidi="ar-SA"/>
        </w:rPr>
      </w:pPr>
      <w:r>
        <w:rPr>
          <w:rFonts w:hint="default" w:ascii="宋体" w:hAnsi="宋体" w:eastAsia="宋体" w:cs="华文中宋"/>
          <w:kern w:val="2"/>
          <w:sz w:val="24"/>
          <w:szCs w:val="22"/>
          <w:lang w:val="en-US" w:eastAsia="zh-CN" w:bidi="ar-SA"/>
        </w:rPr>
        <w:t>玻璃：表面洁净、透明，无手印、水渍、污渍，边框无积尘。​</w:t>
      </w:r>
    </w:p>
    <w:p w14:paraId="3F1BF779">
      <w:pPr>
        <w:keepNext w:val="0"/>
        <w:keepLines w:val="0"/>
        <w:pageBreakBefore w:val="0"/>
        <w:widowControl/>
        <w:numPr>
          <w:ilvl w:val="0"/>
          <w:numId w:val="6"/>
        </w:numPr>
        <w:suppressLineNumbers w:val="0"/>
        <w:pBdr>
          <w:left w:val="none" w:color="auto" w:sz="0" w:space="0"/>
        </w:pBdr>
        <w:wordWrap/>
        <w:overflowPunct/>
        <w:topLinePunct w:val="0"/>
        <w:bidi w:val="0"/>
        <w:spacing w:before="80" w:beforeAutospacing="0" w:after="80" w:afterAutospacing="0" w:line="360" w:lineRule="auto"/>
        <w:ind w:left="425" w:leftChars="200" w:hanging="5" w:firstLineChars="0"/>
        <w:textAlignment w:val="auto"/>
        <w:rPr>
          <w:rFonts w:hint="eastAsia" w:ascii="宋体" w:hAnsi="宋体" w:eastAsia="宋体" w:cs="华文中宋"/>
          <w:kern w:val="2"/>
          <w:sz w:val="24"/>
          <w:szCs w:val="22"/>
          <w:lang w:val="en-US" w:eastAsia="zh-CN" w:bidi="ar-SA"/>
        </w:rPr>
      </w:pPr>
      <w:r>
        <w:rPr>
          <w:rFonts w:hint="default" w:ascii="宋体" w:hAnsi="宋体" w:eastAsia="宋体" w:cs="华文中宋"/>
          <w:kern w:val="2"/>
          <w:sz w:val="24"/>
          <w:szCs w:val="22"/>
          <w:lang w:val="en-US" w:eastAsia="zh-CN" w:bidi="ar-SA"/>
        </w:rPr>
        <w:t>办公家具：表面无灰尘、污渍，摆放整齐。​</w:t>
      </w:r>
    </w:p>
    <w:p w14:paraId="69CFBE8C">
      <w:pPr>
        <w:keepNext w:val="0"/>
        <w:keepLines w:val="0"/>
        <w:pageBreakBefore w:val="0"/>
        <w:widowControl/>
        <w:numPr>
          <w:ilvl w:val="0"/>
          <w:numId w:val="6"/>
        </w:numPr>
        <w:suppressLineNumbers w:val="0"/>
        <w:pBdr>
          <w:left w:val="none" w:color="auto" w:sz="0" w:space="0"/>
        </w:pBdr>
        <w:wordWrap/>
        <w:overflowPunct/>
        <w:topLinePunct w:val="0"/>
        <w:bidi w:val="0"/>
        <w:spacing w:before="80" w:beforeAutospacing="0" w:after="80" w:afterAutospacing="0" w:line="360" w:lineRule="auto"/>
        <w:ind w:left="425" w:leftChars="200" w:hanging="5" w:firstLineChars="0"/>
        <w:textAlignment w:val="auto"/>
        <w:rPr>
          <w:rFonts w:hint="eastAsia" w:ascii="宋体" w:hAnsi="宋体" w:eastAsia="宋体" w:cs="华文中宋"/>
          <w:kern w:val="2"/>
          <w:sz w:val="24"/>
          <w:szCs w:val="22"/>
          <w:lang w:val="en-US" w:eastAsia="zh-CN" w:bidi="ar-SA"/>
        </w:rPr>
      </w:pPr>
      <w:r>
        <w:rPr>
          <w:rFonts w:hint="default" w:ascii="宋体" w:hAnsi="宋体" w:eastAsia="宋体" w:cs="华文中宋"/>
          <w:kern w:val="2"/>
          <w:sz w:val="24"/>
          <w:szCs w:val="22"/>
          <w:lang w:val="en-US" w:eastAsia="zh-CN" w:bidi="ar-SA"/>
        </w:rPr>
        <w:t>卫生间：墙面、地面、洁具洁净，无异味、无污渍、无积水，纸巾、洗手液等耗材及时补充（若约定由乙方提供）。​</w:t>
      </w:r>
    </w:p>
    <w:p w14:paraId="3E893C0D">
      <w:pPr>
        <w:keepNext w:val="0"/>
        <w:keepLines w:val="0"/>
        <w:pageBreakBefore w:val="0"/>
        <w:widowControl/>
        <w:numPr>
          <w:ilvl w:val="0"/>
          <w:numId w:val="6"/>
        </w:numPr>
        <w:suppressLineNumbers w:val="0"/>
        <w:pBdr>
          <w:left w:val="none" w:color="auto" w:sz="0" w:space="0"/>
        </w:pBdr>
        <w:wordWrap/>
        <w:overflowPunct/>
        <w:topLinePunct w:val="0"/>
        <w:bidi w:val="0"/>
        <w:spacing w:before="80" w:beforeAutospacing="0" w:after="80" w:afterAutospacing="0" w:line="360" w:lineRule="auto"/>
        <w:ind w:left="425" w:leftChars="200" w:hanging="5" w:firstLineChars="0"/>
        <w:textAlignment w:val="auto"/>
        <w:rPr>
          <w:rFonts w:hint="eastAsia" w:ascii="宋体" w:hAnsi="宋体" w:eastAsia="宋体" w:cs="华文中宋"/>
          <w:kern w:val="2"/>
          <w:sz w:val="24"/>
          <w:szCs w:val="22"/>
          <w:lang w:val="en-US" w:eastAsia="zh-CN" w:bidi="ar-SA"/>
        </w:rPr>
      </w:pPr>
      <w:r>
        <w:rPr>
          <w:rFonts w:hint="default" w:ascii="宋体" w:hAnsi="宋体" w:eastAsia="宋体" w:cs="华文中宋"/>
          <w:kern w:val="2"/>
          <w:sz w:val="24"/>
          <w:szCs w:val="22"/>
          <w:lang w:val="en-US" w:eastAsia="zh-CN" w:bidi="ar-SA"/>
        </w:rPr>
        <w:t>垃圾处理：垃圾日产日清，垃圾桶（箱）内外洁净，无异味溢出。​</w:t>
      </w:r>
    </w:p>
    <w:p w14:paraId="6CDBD4E5">
      <w:pPr>
        <w:keepNext w:val="0"/>
        <w:keepLines w:val="0"/>
        <w:pageBreakBefore w:val="0"/>
        <w:widowControl/>
        <w:numPr>
          <w:ilvl w:val="0"/>
          <w:numId w:val="6"/>
        </w:numPr>
        <w:suppressLineNumbers w:val="0"/>
        <w:pBdr>
          <w:left w:val="none" w:color="auto" w:sz="0" w:space="0"/>
        </w:pBdr>
        <w:wordWrap/>
        <w:overflowPunct/>
        <w:topLinePunct w:val="0"/>
        <w:bidi w:val="0"/>
        <w:spacing w:before="80" w:beforeAutospacing="0" w:after="80" w:afterAutospacing="0" w:line="360" w:lineRule="auto"/>
        <w:ind w:left="425" w:leftChars="200" w:hanging="5" w:firstLineChars="0"/>
        <w:textAlignment w:val="auto"/>
        <w:rPr>
          <w:rFonts w:hint="default" w:ascii="宋体" w:hAnsi="宋体" w:eastAsia="宋体" w:cs="华文中宋"/>
          <w:kern w:val="2"/>
          <w:sz w:val="24"/>
          <w:szCs w:val="22"/>
          <w:lang w:val="en-US" w:eastAsia="zh-CN" w:bidi="ar-SA"/>
        </w:rPr>
      </w:pPr>
      <w:r>
        <w:rPr>
          <w:rFonts w:hint="default" w:ascii="宋体" w:hAnsi="宋体" w:eastAsia="宋体" w:cs="华文中宋"/>
          <w:kern w:val="2"/>
          <w:sz w:val="24"/>
          <w:szCs w:val="22"/>
          <w:lang w:val="en-US" w:eastAsia="zh-CN" w:bidi="ar-SA"/>
        </w:rPr>
        <w:t>整体环境：服务区域整体整洁、清爽，符合甲方日常办公卫生要求及相关卫生标准。</w:t>
      </w:r>
    </w:p>
    <w:p w14:paraId="00CEBEE8">
      <w:pPr>
        <w:keepNext w:val="0"/>
        <w:keepLines w:val="0"/>
        <w:pageBreakBefore w:val="0"/>
        <w:widowControl/>
        <w:numPr>
          <w:ilvl w:val="0"/>
          <w:numId w:val="0"/>
        </w:numPr>
        <w:suppressLineNumbers w:val="0"/>
        <w:pBdr>
          <w:left w:val="none" w:color="auto" w:sz="0" w:space="0"/>
        </w:pBdr>
        <w:wordWrap/>
        <w:overflowPunct/>
        <w:topLinePunct w:val="0"/>
        <w:bidi w:val="0"/>
        <w:spacing w:before="80" w:beforeAutospacing="0" w:after="80" w:afterAutospacing="0" w:line="360" w:lineRule="auto"/>
        <w:ind w:leftChars="0" w:firstLine="480" w:firstLineChars="200"/>
        <w:textAlignment w:val="auto"/>
        <w:rPr>
          <w:rFonts w:hint="eastAsia" w:ascii="宋体" w:hAnsi="宋体" w:eastAsia="宋体" w:cs="华文中宋"/>
          <w:kern w:val="2"/>
          <w:sz w:val="24"/>
          <w:szCs w:val="22"/>
          <w:lang w:val="en-US" w:eastAsia="zh-CN" w:bidi="ar-SA"/>
        </w:rPr>
      </w:pPr>
      <w:r>
        <w:rPr>
          <w:rFonts w:hint="eastAsia" w:ascii="宋体" w:hAnsi="宋体" w:eastAsia="宋体" w:cs="华文中宋"/>
          <w:kern w:val="2"/>
          <w:sz w:val="24"/>
          <w:szCs w:val="22"/>
          <w:lang w:val="en-US" w:eastAsia="zh-CN" w:bidi="ar-SA"/>
        </w:rPr>
        <w:t>（</w:t>
      </w:r>
      <w:r>
        <w:rPr>
          <w:rFonts w:hint="eastAsia" w:ascii="宋体" w:hAnsi="宋体" w:cs="华文中宋"/>
          <w:kern w:val="2"/>
          <w:sz w:val="24"/>
          <w:szCs w:val="22"/>
          <w:lang w:val="en-US" w:eastAsia="zh-CN" w:bidi="ar-SA"/>
        </w:rPr>
        <w:t>二</w:t>
      </w:r>
      <w:r>
        <w:rPr>
          <w:rFonts w:hint="eastAsia" w:ascii="宋体" w:hAnsi="宋体" w:eastAsia="宋体" w:cs="华文中宋"/>
          <w:kern w:val="2"/>
          <w:sz w:val="24"/>
          <w:szCs w:val="22"/>
          <w:lang w:val="en-US" w:eastAsia="zh-CN" w:bidi="ar-SA"/>
        </w:rPr>
        <w:t>）其他服务：</w:t>
      </w:r>
    </w:p>
    <w:p w14:paraId="48E12FFD">
      <w:pPr>
        <w:keepNext w:val="0"/>
        <w:keepLines w:val="0"/>
        <w:pageBreakBefore w:val="0"/>
        <w:widowControl/>
        <w:numPr>
          <w:ilvl w:val="0"/>
          <w:numId w:val="0"/>
        </w:numPr>
        <w:suppressLineNumbers w:val="0"/>
        <w:pBdr>
          <w:left w:val="none" w:color="auto" w:sz="0" w:space="0"/>
        </w:pBdr>
        <w:wordWrap/>
        <w:overflowPunct/>
        <w:topLinePunct w:val="0"/>
        <w:bidi w:val="0"/>
        <w:spacing w:before="80" w:beforeAutospacing="0" w:after="80" w:afterAutospacing="0" w:line="360" w:lineRule="auto"/>
        <w:ind w:leftChars="0" w:firstLine="480" w:firstLineChars="200"/>
        <w:textAlignment w:val="auto"/>
        <w:rPr>
          <w:rFonts w:hint="default" w:ascii="宋体" w:hAnsi="宋体" w:eastAsia="宋体" w:cs="华文中宋"/>
          <w:kern w:val="2"/>
          <w:sz w:val="24"/>
          <w:szCs w:val="22"/>
          <w:lang w:val="en-US" w:eastAsia="zh-CN" w:bidi="ar-SA"/>
        </w:rPr>
      </w:pPr>
      <w:r>
        <w:rPr>
          <w:rFonts w:hint="eastAsia" w:ascii="宋体" w:hAnsi="宋体" w:eastAsia="宋体" w:cs="华文中宋"/>
          <w:kern w:val="2"/>
          <w:sz w:val="24"/>
          <w:szCs w:val="22"/>
          <w:lang w:val="en-US" w:eastAsia="zh-CN" w:bidi="ar-SA"/>
        </w:rPr>
        <w:t>符合招标文件需求及国家、地方和行业现行法律法规标准</w:t>
      </w:r>
    </w:p>
    <w:p w14:paraId="66C207C7">
      <w:pPr>
        <w:keepNext w:val="0"/>
        <w:keepLines w:val="0"/>
        <w:pageBreakBefore w:val="0"/>
        <w:widowControl/>
        <w:numPr>
          <w:ilvl w:val="0"/>
          <w:numId w:val="0"/>
        </w:numPr>
        <w:suppressLineNumbers w:val="0"/>
        <w:pBdr>
          <w:left w:val="none" w:color="auto" w:sz="0" w:space="0"/>
        </w:pBdr>
        <w:wordWrap/>
        <w:overflowPunct/>
        <w:topLinePunct w:val="0"/>
        <w:bidi w:val="0"/>
        <w:spacing w:before="80" w:beforeAutospacing="0" w:after="80" w:afterAutospacing="0" w:line="360" w:lineRule="auto"/>
        <w:ind w:leftChars="0" w:firstLine="480" w:firstLineChars="200"/>
        <w:textAlignment w:val="auto"/>
        <w:rPr>
          <w:rFonts w:hint="default" w:ascii="宋体" w:hAnsi="宋体" w:eastAsia="宋体" w:cs="华文中宋"/>
          <w:kern w:val="2"/>
          <w:sz w:val="24"/>
          <w:szCs w:val="22"/>
          <w:lang w:val="en-US" w:eastAsia="zh-CN" w:bidi="ar-SA"/>
        </w:rPr>
      </w:pPr>
      <w:r>
        <w:rPr>
          <w:rFonts w:hint="default" w:ascii="宋体" w:hAnsi="宋体" w:eastAsia="宋体" w:cs="华文中宋"/>
          <w:kern w:val="2"/>
          <w:sz w:val="24"/>
          <w:szCs w:val="22"/>
          <w:lang w:val="en-US" w:eastAsia="zh-CN" w:bidi="ar-SA"/>
        </w:rPr>
        <w:t>三、服务期限​</w:t>
      </w:r>
    </w:p>
    <w:p w14:paraId="20835153">
      <w:pPr>
        <w:keepNext w:val="0"/>
        <w:keepLines w:val="0"/>
        <w:pageBreakBefore w:val="0"/>
        <w:widowControl/>
        <w:suppressLineNumbers w:val="0"/>
        <w:shd w:val="clear" w:fill="FFFFFF"/>
        <w:wordWrap/>
        <w:overflowPunct/>
        <w:topLinePunct w:val="0"/>
        <w:bidi w:val="0"/>
        <w:spacing w:before="80" w:beforeAutospacing="0" w:after="80" w:afterAutospacing="0" w:line="360" w:lineRule="auto"/>
        <w:ind w:left="0" w:firstLine="480" w:firstLineChars="200"/>
        <w:jc w:val="left"/>
        <w:rPr>
          <w:rFonts w:hint="default" w:ascii="宋体" w:hAnsi="宋体" w:eastAsia="宋体" w:cs="华文中宋"/>
          <w:kern w:val="2"/>
          <w:sz w:val="24"/>
          <w:szCs w:val="22"/>
          <w:lang w:val="en-US" w:eastAsia="zh-CN" w:bidi="ar-SA"/>
        </w:rPr>
      </w:pPr>
      <w:r>
        <w:rPr>
          <w:rFonts w:hint="default" w:ascii="宋体" w:hAnsi="宋体" w:eastAsia="宋体" w:cs="华文中宋"/>
          <w:kern w:val="2"/>
          <w:sz w:val="24"/>
          <w:szCs w:val="22"/>
          <w:lang w:val="en-US" w:eastAsia="zh-CN" w:bidi="ar-SA"/>
        </w:rPr>
        <w:t>本合同服务期限自 [起始日期] 起至 [结束日期] 止，共计 [X] 个月 / 年。合同期满前 [X] 日内，</w:t>
      </w:r>
      <w:r>
        <w:rPr>
          <w:rFonts w:hint="eastAsia" w:ascii="宋体" w:hAnsi="宋体" w:eastAsia="宋体" w:cs="华文中宋"/>
          <w:kern w:val="2"/>
          <w:sz w:val="24"/>
          <w:szCs w:val="22"/>
          <w:lang w:val="en-US" w:eastAsia="zh-CN" w:bidi="ar-SA"/>
        </w:rPr>
        <w:t>甲方有权根据乙方服务质量决定是否续签。</w:t>
      </w:r>
      <w:r>
        <w:rPr>
          <w:rFonts w:hint="default" w:ascii="宋体" w:hAnsi="宋体" w:eastAsia="宋体" w:cs="华文中宋"/>
          <w:kern w:val="2"/>
          <w:sz w:val="24"/>
          <w:szCs w:val="22"/>
          <w:lang w:val="en-US" w:eastAsia="zh-CN" w:bidi="ar-SA"/>
        </w:rPr>
        <w:t>​</w:t>
      </w:r>
    </w:p>
    <w:p w14:paraId="762BC95B">
      <w:pPr>
        <w:keepNext w:val="0"/>
        <w:keepLines w:val="0"/>
        <w:pageBreakBefore w:val="0"/>
        <w:widowControl/>
        <w:suppressLineNumbers w:val="0"/>
        <w:shd w:val="clear" w:fill="FFFFFF"/>
        <w:wordWrap/>
        <w:overflowPunct/>
        <w:topLinePunct w:val="0"/>
        <w:bidi w:val="0"/>
        <w:spacing w:before="360" w:beforeAutospacing="0" w:after="180" w:afterAutospacing="0" w:line="360" w:lineRule="auto"/>
        <w:ind w:left="0" w:firstLine="480" w:firstLineChars="200"/>
        <w:jc w:val="left"/>
        <w:rPr>
          <w:rFonts w:hint="default" w:ascii="宋体" w:hAnsi="宋体" w:eastAsia="宋体" w:cs="华文中宋"/>
          <w:kern w:val="2"/>
          <w:sz w:val="24"/>
          <w:szCs w:val="22"/>
          <w:lang w:val="en-US" w:eastAsia="zh-CN" w:bidi="ar-SA"/>
        </w:rPr>
      </w:pPr>
      <w:r>
        <w:rPr>
          <w:rFonts w:hint="default" w:ascii="宋体" w:hAnsi="宋体" w:eastAsia="宋体" w:cs="华文中宋"/>
          <w:kern w:val="2"/>
          <w:sz w:val="24"/>
          <w:szCs w:val="22"/>
          <w:lang w:val="en-US" w:eastAsia="zh-CN" w:bidi="ar-SA"/>
        </w:rPr>
        <w:t>四、服务费用及支付方式​</w:t>
      </w:r>
    </w:p>
    <w:p w14:paraId="383A66F2">
      <w:pPr>
        <w:keepNext w:val="0"/>
        <w:keepLines w:val="0"/>
        <w:pageBreakBefore w:val="0"/>
        <w:widowControl/>
        <w:numPr>
          <w:ilvl w:val="0"/>
          <w:numId w:val="0"/>
        </w:numPr>
        <w:suppressLineNumbers w:val="0"/>
        <w:pBdr>
          <w:left w:val="none" w:color="auto" w:sz="0" w:space="0"/>
        </w:pBdr>
        <w:wordWrap/>
        <w:overflowPunct/>
        <w:topLinePunct w:val="0"/>
        <w:bidi w:val="0"/>
        <w:spacing w:before="80" w:beforeAutospacing="0" w:after="80" w:afterAutospacing="0" w:line="360" w:lineRule="auto"/>
        <w:ind w:leftChars="0" w:firstLine="480" w:firstLineChars="200"/>
        <w:textAlignment w:val="auto"/>
        <w:rPr>
          <w:rFonts w:hint="default" w:ascii="宋体" w:hAnsi="宋体" w:eastAsia="宋体" w:cs="华文中宋"/>
          <w:color w:val="auto"/>
          <w:kern w:val="2"/>
          <w:sz w:val="24"/>
          <w:szCs w:val="22"/>
          <w:lang w:val="en-US" w:eastAsia="zh-CN" w:bidi="ar-SA"/>
        </w:rPr>
      </w:pPr>
      <w:r>
        <w:rPr>
          <w:rFonts w:hint="eastAsia" w:ascii="宋体" w:hAnsi="宋体" w:cs="华文中宋"/>
          <w:color w:val="FF0000"/>
          <w:kern w:val="2"/>
          <w:sz w:val="24"/>
          <w:szCs w:val="22"/>
          <w:lang w:val="en-US" w:eastAsia="zh-CN" w:bidi="ar-SA"/>
        </w:rPr>
        <w:t>1.固定</w:t>
      </w:r>
      <w:r>
        <w:rPr>
          <w:rFonts w:hint="default" w:ascii="宋体" w:hAnsi="宋体" w:eastAsia="宋体" w:cs="华文中宋"/>
          <w:color w:val="FF0000"/>
          <w:kern w:val="2"/>
          <w:sz w:val="24"/>
          <w:szCs w:val="22"/>
          <w:lang w:val="en-US" w:eastAsia="zh-CN" w:bidi="ar-SA"/>
        </w:rPr>
        <w:t>服务费用：本合同项下</w:t>
      </w:r>
      <w:r>
        <w:rPr>
          <w:rFonts w:hint="eastAsia" w:ascii="宋体" w:hAnsi="宋体" w:cs="华文中宋"/>
          <w:color w:val="FF0000"/>
          <w:kern w:val="2"/>
          <w:sz w:val="24"/>
          <w:szCs w:val="22"/>
          <w:lang w:val="en-US" w:eastAsia="zh-CN" w:bidi="ar-SA"/>
        </w:rPr>
        <w:t>物业</w:t>
      </w:r>
      <w:r>
        <w:rPr>
          <w:rFonts w:hint="default" w:ascii="宋体" w:hAnsi="宋体" w:eastAsia="宋体" w:cs="华文中宋"/>
          <w:color w:val="FF0000"/>
          <w:kern w:val="2"/>
          <w:sz w:val="24"/>
          <w:szCs w:val="22"/>
          <w:lang w:val="en-US" w:eastAsia="zh-CN" w:bidi="ar-SA"/>
        </w:rPr>
        <w:t>服务费用为</w:t>
      </w:r>
      <w:r>
        <w:rPr>
          <w:rFonts w:hint="eastAsia" w:ascii="宋体" w:hAnsi="宋体" w:cs="华文中宋"/>
          <w:color w:val="FF0000"/>
          <w:kern w:val="2"/>
          <w:sz w:val="24"/>
          <w:szCs w:val="22"/>
          <w:lang w:val="en-US" w:eastAsia="zh-CN" w:bidi="ar-SA"/>
        </w:rPr>
        <w:t>每人</w:t>
      </w:r>
      <w:r>
        <w:rPr>
          <w:rFonts w:hint="default" w:ascii="宋体" w:hAnsi="宋体" w:eastAsia="宋体" w:cs="华文中宋"/>
          <w:color w:val="FF0000"/>
          <w:kern w:val="2"/>
          <w:sz w:val="24"/>
          <w:szCs w:val="22"/>
          <w:lang w:val="en-US" w:eastAsia="zh-CN" w:bidi="ar-SA"/>
        </w:rPr>
        <w:t xml:space="preserve">每月人民币 </w:t>
      </w:r>
      <w:r>
        <w:rPr>
          <w:rFonts w:hint="eastAsia" w:ascii="宋体" w:hAnsi="宋体" w:cs="宋体"/>
          <w:color w:val="FF0000"/>
          <w:sz w:val="24"/>
          <w:u w:val="single"/>
        </w:rPr>
        <w:t xml:space="preserve">      </w:t>
      </w:r>
      <w:r>
        <w:rPr>
          <w:rFonts w:hint="default" w:ascii="宋体" w:hAnsi="宋体" w:eastAsia="宋体" w:cs="华文中宋"/>
          <w:color w:val="FF0000"/>
          <w:kern w:val="2"/>
          <w:sz w:val="24"/>
          <w:szCs w:val="22"/>
          <w:lang w:val="en-US" w:eastAsia="zh-CN" w:bidi="ar-SA"/>
        </w:rPr>
        <w:t>元（大写：</w:t>
      </w:r>
      <w:r>
        <w:rPr>
          <w:rFonts w:hint="eastAsia" w:ascii="宋体" w:hAnsi="宋体" w:cs="宋体"/>
          <w:color w:val="FF0000"/>
          <w:sz w:val="24"/>
          <w:u w:val="single"/>
        </w:rPr>
        <w:t xml:space="preserve">      </w:t>
      </w:r>
      <w:r>
        <w:rPr>
          <w:rFonts w:hint="eastAsia" w:ascii="宋体" w:hAnsi="宋体" w:cs="宋体"/>
          <w:color w:val="FF0000"/>
          <w:sz w:val="24"/>
          <w:u w:val="single"/>
          <w:lang w:val="en-US" w:eastAsia="zh-CN"/>
        </w:rPr>
        <w:t xml:space="preserve">     </w:t>
      </w:r>
      <w:r>
        <w:rPr>
          <w:rFonts w:hint="default" w:ascii="宋体" w:hAnsi="宋体" w:eastAsia="宋体" w:cs="华文中宋"/>
          <w:color w:val="FF0000"/>
          <w:kern w:val="2"/>
          <w:sz w:val="24"/>
          <w:szCs w:val="22"/>
          <w:lang w:val="en-US" w:eastAsia="zh-CN" w:bidi="ar-SA"/>
        </w:rPr>
        <w:t>），</w:t>
      </w:r>
      <w:r>
        <w:rPr>
          <w:rFonts w:hint="eastAsia" w:ascii="宋体" w:hAnsi="宋体" w:cs="宋体"/>
          <w:color w:val="FF0000"/>
          <w:sz w:val="24"/>
        </w:rPr>
        <w:t>以上</w:t>
      </w:r>
      <w:r>
        <w:rPr>
          <w:rFonts w:hint="eastAsia" w:ascii="宋体" w:hAnsi="宋体" w:cs="宋体"/>
          <w:color w:val="FF0000"/>
          <w:sz w:val="24"/>
          <w:lang w:eastAsia="zh-CN"/>
        </w:rPr>
        <w:t>物业</w:t>
      </w:r>
      <w:r>
        <w:rPr>
          <w:rFonts w:hint="eastAsia" w:ascii="宋体" w:hAnsi="宋体" w:cs="宋体"/>
          <w:color w:val="FF0000"/>
          <w:sz w:val="24"/>
        </w:rPr>
        <w:t>服务费合计为</w:t>
      </w:r>
      <w:r>
        <w:rPr>
          <w:rFonts w:hint="eastAsia" w:ascii="宋体" w:hAnsi="宋体" w:cs="宋体"/>
          <w:color w:val="FF0000"/>
          <w:sz w:val="24"/>
          <w:u w:val="single"/>
        </w:rPr>
        <w:t xml:space="preserve">   </w:t>
      </w:r>
      <w:r>
        <w:rPr>
          <w:rFonts w:hint="eastAsia" w:ascii="宋体" w:hAnsi="宋体" w:cs="宋体"/>
          <w:color w:val="FF0000"/>
          <w:sz w:val="24"/>
        </w:rPr>
        <w:t>人全年共计</w:t>
      </w:r>
      <w:r>
        <w:rPr>
          <w:rFonts w:hint="eastAsia" w:ascii="宋体" w:hAnsi="宋体" w:cs="宋体"/>
          <w:color w:val="FF0000"/>
          <w:sz w:val="24"/>
          <w:u w:val="single"/>
        </w:rPr>
        <w:t xml:space="preserve">       </w:t>
      </w:r>
      <w:r>
        <w:rPr>
          <w:rFonts w:hint="eastAsia" w:ascii="宋体" w:hAnsi="宋体" w:cs="宋体"/>
          <w:color w:val="FF0000"/>
          <w:sz w:val="24"/>
        </w:rPr>
        <w:t>元人民币（大写：人民币</w:t>
      </w:r>
      <w:r>
        <w:rPr>
          <w:rFonts w:hint="eastAsia" w:ascii="宋体" w:hAnsi="宋体" w:cs="宋体"/>
          <w:color w:val="FF0000"/>
          <w:sz w:val="24"/>
          <w:u w:val="single"/>
        </w:rPr>
        <w:t xml:space="preserve">          </w:t>
      </w:r>
      <w:r>
        <w:rPr>
          <w:rFonts w:hint="eastAsia" w:ascii="宋体" w:hAnsi="宋体" w:cs="宋体"/>
          <w:color w:val="FF0000"/>
          <w:sz w:val="24"/>
        </w:rPr>
        <w:t>）</w:t>
      </w:r>
      <w:r>
        <w:rPr>
          <w:rFonts w:hint="eastAsia" w:ascii="宋体" w:hAnsi="宋体" w:cs="宋体"/>
          <w:color w:val="FF0000"/>
          <w:sz w:val="24"/>
          <w:lang w:eastAsia="zh-CN"/>
        </w:rPr>
        <w:t>。</w:t>
      </w:r>
      <w:r>
        <w:rPr>
          <w:rFonts w:hint="default" w:ascii="宋体" w:hAnsi="宋体" w:eastAsia="宋体" w:cs="华文中宋"/>
          <w:color w:val="FF0000"/>
          <w:kern w:val="2"/>
          <w:sz w:val="24"/>
          <w:szCs w:val="22"/>
          <w:lang w:val="en-US" w:eastAsia="zh-CN" w:bidi="ar-SA"/>
        </w:rPr>
        <w:t>该费用包含乙方</w:t>
      </w:r>
      <w:r>
        <w:rPr>
          <w:rFonts w:hint="eastAsia" w:ascii="宋体" w:hAnsi="宋体" w:cs="华文中宋"/>
          <w:color w:val="FF0000"/>
          <w:kern w:val="2"/>
          <w:sz w:val="24"/>
          <w:szCs w:val="22"/>
          <w:lang w:val="en-US" w:eastAsia="zh-CN" w:bidi="ar-SA"/>
        </w:rPr>
        <w:t>服务</w:t>
      </w:r>
      <w:r>
        <w:rPr>
          <w:rFonts w:hint="default" w:ascii="宋体" w:hAnsi="宋体" w:eastAsia="宋体" w:cs="华文中宋"/>
          <w:color w:val="FF0000"/>
          <w:kern w:val="2"/>
          <w:sz w:val="24"/>
          <w:szCs w:val="22"/>
          <w:lang w:val="en-US" w:eastAsia="zh-CN" w:bidi="ar-SA"/>
        </w:rPr>
        <w:t>人员工资、社保、工具设备、清洁</w:t>
      </w:r>
      <w:r>
        <w:rPr>
          <w:rFonts w:hint="eastAsia" w:ascii="宋体" w:hAnsi="宋体" w:cs="华文中宋"/>
          <w:color w:val="FF0000"/>
          <w:kern w:val="2"/>
          <w:sz w:val="24"/>
          <w:szCs w:val="22"/>
          <w:lang w:val="en-US" w:eastAsia="zh-CN" w:bidi="ar-SA"/>
        </w:rPr>
        <w:t>耗材</w:t>
      </w:r>
      <w:r>
        <w:rPr>
          <w:rFonts w:hint="default" w:ascii="宋体" w:hAnsi="宋体" w:eastAsia="宋体" w:cs="华文中宋"/>
          <w:color w:val="FF0000"/>
          <w:kern w:val="2"/>
          <w:sz w:val="24"/>
          <w:szCs w:val="22"/>
          <w:lang w:val="en-US" w:eastAsia="zh-CN" w:bidi="ar-SA"/>
        </w:rPr>
        <w:t>、管理费、税费等所有相关费用。​</w:t>
      </w:r>
    </w:p>
    <w:p w14:paraId="224ED74D">
      <w:pPr>
        <w:pStyle w:val="2"/>
        <w:ind w:left="0" w:leftChars="0" w:firstLine="0" w:firstLineChars="0"/>
        <w:rPr>
          <w:rFonts w:hint="default" w:ascii="宋体" w:hAnsi="宋体" w:eastAsia="宋体" w:cs="华文中宋"/>
          <w:color w:val="FF0000"/>
          <w:kern w:val="2"/>
          <w:sz w:val="24"/>
          <w:szCs w:val="22"/>
          <w:lang w:val="en-US" w:eastAsia="zh-CN" w:bidi="ar-SA"/>
        </w:rPr>
      </w:pPr>
      <w:r>
        <w:rPr>
          <w:rFonts w:hint="eastAsia" w:ascii="宋体" w:hAnsi="宋体" w:eastAsia="宋体" w:cs="华文中宋"/>
          <w:color w:val="FF0000"/>
          <w:kern w:val="2"/>
          <w:sz w:val="24"/>
          <w:szCs w:val="22"/>
          <w:lang w:val="en-US" w:eastAsia="zh-CN" w:bidi="ar-SA"/>
        </w:rPr>
        <w:t xml:space="preserve">    2.</w:t>
      </w:r>
      <w:r>
        <w:rPr>
          <w:rFonts w:hint="eastAsia" w:ascii="宋体" w:hAnsi="宋体" w:cs="华文中宋"/>
          <w:color w:val="FF0000"/>
          <w:kern w:val="2"/>
          <w:sz w:val="24"/>
          <w:szCs w:val="22"/>
          <w:lang w:val="en-US" w:eastAsia="zh-CN" w:bidi="ar-SA"/>
        </w:rPr>
        <w:t>据实结算部分按照响应文件中费用标准经双方确认后据实结算。</w:t>
      </w:r>
    </w:p>
    <w:p w14:paraId="54118C85">
      <w:pPr>
        <w:spacing w:line="360" w:lineRule="auto"/>
        <w:ind w:firstLine="480"/>
        <w:rPr>
          <w:rFonts w:hint="eastAsia" w:ascii="宋体" w:hAnsi="宋体" w:cs="宋体"/>
          <w:sz w:val="24"/>
        </w:rPr>
      </w:pPr>
      <w:r>
        <w:rPr>
          <w:rFonts w:hint="eastAsia" w:ascii="宋体" w:hAnsi="宋体" w:cs="宋体"/>
          <w:sz w:val="24"/>
        </w:rPr>
        <w:t>付款方式：甲方在收到乙方开具的发票并确认无误后，</w:t>
      </w:r>
      <w:r>
        <w:rPr>
          <w:rFonts w:hint="eastAsia" w:ascii="宋体" w:hAnsi="宋体" w:cs="宋体"/>
          <w:sz w:val="24"/>
          <w:lang w:val="en-US" w:eastAsia="zh-CN"/>
        </w:rPr>
        <w:t>30日内</w:t>
      </w:r>
      <w:r>
        <w:rPr>
          <w:rFonts w:hint="eastAsia" w:ascii="宋体" w:hAnsi="宋体" w:cs="宋体"/>
          <w:sz w:val="24"/>
        </w:rPr>
        <w:t>以支票或银行转账形式支付当月服务费。</w:t>
      </w:r>
    </w:p>
    <w:p w14:paraId="790853DA">
      <w:pPr>
        <w:spacing w:line="360" w:lineRule="auto"/>
        <w:ind w:firstLine="480"/>
        <w:rPr>
          <w:rFonts w:hint="eastAsia" w:ascii="宋体" w:hAnsi="宋体" w:cs="宋体"/>
          <w:sz w:val="24"/>
        </w:rPr>
      </w:pPr>
      <w:r>
        <w:rPr>
          <w:rFonts w:hint="eastAsia" w:ascii="宋体" w:hAnsi="宋体" w:cs="宋体"/>
          <w:sz w:val="24"/>
        </w:rPr>
        <w:t>收款账号：名称：</w:t>
      </w:r>
      <w:r>
        <w:rPr>
          <w:rFonts w:hint="eastAsia" w:ascii="宋体" w:hAnsi="宋体" w:cs="宋体"/>
          <w:sz w:val="24"/>
          <w:u w:val="single"/>
        </w:rPr>
        <w:t xml:space="preserve">                 </w:t>
      </w:r>
    </w:p>
    <w:p w14:paraId="794898A0">
      <w:pPr>
        <w:spacing w:line="360" w:lineRule="auto"/>
        <w:ind w:firstLine="480"/>
        <w:rPr>
          <w:rFonts w:hint="eastAsia" w:ascii="宋体" w:hAnsi="宋体" w:cs="宋体"/>
          <w:sz w:val="24"/>
          <w:u w:val="single"/>
        </w:rPr>
      </w:pPr>
      <w:r>
        <w:rPr>
          <w:rFonts w:hint="eastAsia" w:ascii="宋体" w:hAnsi="宋体" w:cs="宋体"/>
          <w:sz w:val="24"/>
        </w:rPr>
        <w:t>账  号：</w:t>
      </w:r>
      <w:r>
        <w:rPr>
          <w:rFonts w:hint="eastAsia" w:ascii="宋体" w:hAnsi="宋体" w:cs="宋体"/>
          <w:sz w:val="24"/>
          <w:u w:val="single"/>
        </w:rPr>
        <w:t xml:space="preserve">                  </w:t>
      </w:r>
    </w:p>
    <w:p w14:paraId="0DAA164C">
      <w:pPr>
        <w:spacing w:line="360" w:lineRule="auto"/>
        <w:ind w:firstLine="480"/>
        <w:rPr>
          <w:rFonts w:hint="eastAsia" w:ascii="宋体" w:hAnsi="宋体" w:cs="宋体"/>
          <w:sz w:val="24"/>
          <w:u w:val="single"/>
        </w:rPr>
      </w:pPr>
      <w:r>
        <w:rPr>
          <w:rFonts w:hint="eastAsia" w:ascii="宋体" w:hAnsi="宋体" w:cs="宋体"/>
          <w:sz w:val="24"/>
        </w:rPr>
        <w:t>开户行：</w:t>
      </w:r>
      <w:r>
        <w:rPr>
          <w:rFonts w:hint="eastAsia" w:ascii="宋体" w:hAnsi="宋体" w:cs="宋体"/>
          <w:sz w:val="24"/>
          <w:u w:val="single"/>
        </w:rPr>
        <w:t xml:space="preserve">                  </w:t>
      </w:r>
    </w:p>
    <w:p w14:paraId="6FFC9E4E">
      <w:pPr>
        <w:keepNext w:val="0"/>
        <w:keepLines w:val="0"/>
        <w:pageBreakBefore w:val="0"/>
        <w:widowControl/>
        <w:suppressLineNumbers w:val="0"/>
        <w:shd w:val="clear" w:fill="FFFFFF"/>
        <w:wordWrap/>
        <w:overflowPunct/>
        <w:topLinePunct w:val="0"/>
        <w:bidi w:val="0"/>
        <w:spacing w:before="360" w:beforeAutospacing="0" w:after="180" w:afterAutospacing="0" w:line="360" w:lineRule="auto"/>
        <w:ind w:left="0" w:firstLine="480" w:firstLineChars="200"/>
        <w:jc w:val="left"/>
        <w:rPr>
          <w:rFonts w:hint="default" w:ascii="宋体" w:hAnsi="宋体" w:eastAsia="宋体" w:cs="华文中宋"/>
          <w:kern w:val="2"/>
          <w:sz w:val="24"/>
          <w:szCs w:val="22"/>
          <w:lang w:val="en-US" w:eastAsia="zh-CN" w:bidi="ar-SA"/>
        </w:rPr>
      </w:pPr>
      <w:r>
        <w:rPr>
          <w:rFonts w:hint="default" w:ascii="宋体" w:hAnsi="宋体" w:eastAsia="宋体" w:cs="华文中宋"/>
          <w:kern w:val="2"/>
          <w:sz w:val="24"/>
          <w:szCs w:val="22"/>
          <w:lang w:val="en-US" w:eastAsia="zh-CN" w:bidi="ar-SA"/>
        </w:rPr>
        <w:t>五、双方权利与义务​</w:t>
      </w:r>
    </w:p>
    <w:p w14:paraId="7E14F91B">
      <w:pPr>
        <w:keepNext w:val="0"/>
        <w:keepLines w:val="0"/>
        <w:pageBreakBefore w:val="0"/>
        <w:widowControl/>
        <w:suppressLineNumbers w:val="0"/>
        <w:shd w:val="clear" w:fill="FFFFFF"/>
        <w:wordWrap/>
        <w:overflowPunct/>
        <w:topLinePunct w:val="0"/>
        <w:bidi w:val="0"/>
        <w:spacing w:before="300" w:beforeAutospacing="0" w:after="160" w:afterAutospacing="0" w:line="360" w:lineRule="auto"/>
        <w:ind w:left="0" w:firstLine="480" w:firstLineChars="200"/>
        <w:jc w:val="left"/>
        <w:rPr>
          <w:rFonts w:hint="default" w:ascii="宋体" w:hAnsi="宋体" w:eastAsia="宋体" w:cs="华文中宋"/>
          <w:kern w:val="2"/>
          <w:sz w:val="24"/>
          <w:szCs w:val="22"/>
          <w:lang w:val="en-US" w:eastAsia="zh-CN" w:bidi="ar-SA"/>
        </w:rPr>
      </w:pPr>
      <w:r>
        <w:rPr>
          <w:rFonts w:hint="default" w:ascii="宋体" w:hAnsi="宋体" w:eastAsia="宋体" w:cs="华文中宋"/>
          <w:kern w:val="2"/>
          <w:sz w:val="24"/>
          <w:szCs w:val="22"/>
          <w:lang w:val="en-US" w:eastAsia="zh-CN" w:bidi="ar-SA"/>
        </w:rPr>
        <w:t>（一）甲方权利与义务​</w:t>
      </w:r>
    </w:p>
    <w:p w14:paraId="6712F77A">
      <w:pPr>
        <w:keepNext w:val="0"/>
        <w:keepLines w:val="0"/>
        <w:pageBreakBefore w:val="0"/>
        <w:widowControl/>
        <w:numPr>
          <w:ilvl w:val="0"/>
          <w:numId w:val="0"/>
        </w:numPr>
        <w:suppressLineNumbers w:val="0"/>
        <w:pBdr>
          <w:left w:val="none" w:color="auto" w:sz="0" w:space="0"/>
        </w:pBdr>
        <w:wordWrap/>
        <w:overflowPunct/>
        <w:topLinePunct w:val="0"/>
        <w:bidi w:val="0"/>
        <w:spacing w:before="80" w:beforeAutospacing="0" w:after="80" w:afterAutospacing="0" w:line="360" w:lineRule="auto"/>
        <w:ind w:leftChars="0" w:firstLine="480" w:firstLineChars="200"/>
        <w:textAlignment w:val="auto"/>
        <w:rPr>
          <w:rFonts w:hint="eastAsia" w:ascii="宋体" w:hAnsi="宋体" w:cs="华文中宋"/>
          <w:kern w:val="2"/>
          <w:sz w:val="24"/>
          <w:szCs w:val="22"/>
          <w:lang w:val="en-US" w:eastAsia="zh-CN" w:bidi="ar-SA"/>
        </w:rPr>
      </w:pPr>
      <w:r>
        <w:rPr>
          <w:rFonts w:hint="eastAsia" w:ascii="宋体" w:hAnsi="宋体" w:cs="华文中宋"/>
          <w:kern w:val="2"/>
          <w:sz w:val="24"/>
          <w:szCs w:val="22"/>
          <w:lang w:val="en-US" w:eastAsia="zh-CN" w:bidi="ar-SA"/>
        </w:rPr>
        <w:t>1、</w:t>
      </w:r>
      <w:r>
        <w:rPr>
          <w:rFonts w:hint="default" w:ascii="宋体" w:hAnsi="宋体" w:eastAsia="宋体" w:cs="华文中宋"/>
          <w:kern w:val="2"/>
          <w:sz w:val="24"/>
          <w:szCs w:val="22"/>
          <w:lang w:val="en-US" w:eastAsia="zh-CN" w:bidi="ar-SA"/>
        </w:rPr>
        <w:t xml:space="preserve">甲方有权对乙方的保洁服务质量进行监督、检查和考核，如发现服务未达到约定标准，有权要求乙方在 </w:t>
      </w:r>
      <w:r>
        <w:rPr>
          <w:rFonts w:hint="eastAsia" w:ascii="宋体" w:hAnsi="宋体" w:cs="华文中宋"/>
          <w:kern w:val="2"/>
          <w:sz w:val="24"/>
          <w:szCs w:val="22"/>
          <w:lang w:val="en-US" w:eastAsia="zh-CN" w:bidi="ar-SA"/>
        </w:rPr>
        <w:t>48</w:t>
      </w:r>
      <w:r>
        <w:rPr>
          <w:rFonts w:hint="default" w:ascii="宋体" w:hAnsi="宋体" w:eastAsia="宋体" w:cs="华文中宋"/>
          <w:kern w:val="2"/>
          <w:sz w:val="24"/>
          <w:szCs w:val="22"/>
          <w:lang w:val="en-US" w:eastAsia="zh-CN" w:bidi="ar-SA"/>
        </w:rPr>
        <w:t>小时内整改</w:t>
      </w:r>
      <w:r>
        <w:rPr>
          <w:rFonts w:hint="eastAsia" w:ascii="宋体" w:hAnsi="宋体" w:cs="华文中宋"/>
          <w:kern w:val="2"/>
          <w:sz w:val="24"/>
          <w:szCs w:val="22"/>
          <w:lang w:val="en-US" w:eastAsia="zh-CN" w:bidi="ar-SA"/>
        </w:rPr>
        <w:t>。</w:t>
      </w:r>
    </w:p>
    <w:p w14:paraId="3B01AD2B">
      <w:pPr>
        <w:keepNext w:val="0"/>
        <w:keepLines w:val="0"/>
        <w:pageBreakBefore w:val="0"/>
        <w:widowControl/>
        <w:numPr>
          <w:ilvl w:val="0"/>
          <w:numId w:val="0"/>
        </w:numPr>
        <w:suppressLineNumbers w:val="0"/>
        <w:pBdr>
          <w:left w:val="none" w:color="auto" w:sz="0" w:space="0"/>
        </w:pBdr>
        <w:wordWrap/>
        <w:overflowPunct/>
        <w:topLinePunct w:val="0"/>
        <w:bidi w:val="0"/>
        <w:spacing w:before="80" w:beforeAutospacing="0" w:after="80" w:afterAutospacing="0" w:line="360" w:lineRule="auto"/>
        <w:ind w:leftChars="0" w:firstLine="480" w:firstLineChars="200"/>
        <w:textAlignment w:val="auto"/>
        <w:rPr>
          <w:rFonts w:hint="eastAsia" w:ascii="宋体" w:hAnsi="宋体" w:eastAsia="宋体" w:cs="华文中宋"/>
          <w:kern w:val="2"/>
          <w:sz w:val="24"/>
          <w:szCs w:val="22"/>
          <w:lang w:val="en-US" w:eastAsia="zh-CN" w:bidi="ar-SA"/>
        </w:rPr>
      </w:pPr>
      <w:r>
        <w:rPr>
          <w:rFonts w:hint="eastAsia" w:ascii="宋体" w:hAnsi="宋体" w:cs="华文中宋"/>
          <w:kern w:val="2"/>
          <w:sz w:val="24"/>
          <w:szCs w:val="22"/>
          <w:lang w:val="en-US" w:eastAsia="zh-CN" w:bidi="ar-SA"/>
        </w:rPr>
        <w:t>2、</w:t>
      </w:r>
      <w:r>
        <w:rPr>
          <w:rFonts w:hint="default" w:ascii="宋体" w:hAnsi="宋体" w:eastAsia="宋体" w:cs="华文中宋"/>
          <w:kern w:val="2"/>
          <w:sz w:val="24"/>
          <w:szCs w:val="22"/>
          <w:lang w:val="en-US" w:eastAsia="zh-CN" w:bidi="ar-SA"/>
        </w:rPr>
        <w:t>甲方应为乙方提供必要的工作条件，如合理的取水点、垃圾堆放点等，协助乙方开展</w:t>
      </w:r>
      <w:r>
        <w:rPr>
          <w:rFonts w:hint="eastAsia" w:ascii="宋体" w:hAnsi="宋体" w:cs="华文中宋"/>
          <w:kern w:val="2"/>
          <w:sz w:val="24"/>
          <w:szCs w:val="22"/>
          <w:lang w:val="en-US" w:eastAsia="zh-CN" w:bidi="ar-SA"/>
        </w:rPr>
        <w:t>物业清洁</w:t>
      </w:r>
      <w:r>
        <w:rPr>
          <w:rFonts w:hint="default" w:ascii="宋体" w:hAnsi="宋体" w:eastAsia="宋体" w:cs="华文中宋"/>
          <w:kern w:val="2"/>
          <w:sz w:val="24"/>
          <w:szCs w:val="22"/>
          <w:lang w:val="en-US" w:eastAsia="zh-CN" w:bidi="ar-SA"/>
        </w:rPr>
        <w:t>工作。​</w:t>
      </w:r>
    </w:p>
    <w:p w14:paraId="76F4FCBB">
      <w:pPr>
        <w:keepNext w:val="0"/>
        <w:keepLines w:val="0"/>
        <w:pageBreakBefore w:val="0"/>
        <w:widowControl/>
        <w:numPr>
          <w:ilvl w:val="0"/>
          <w:numId w:val="0"/>
        </w:numPr>
        <w:suppressLineNumbers w:val="0"/>
        <w:pBdr>
          <w:left w:val="none" w:color="auto" w:sz="0" w:space="0"/>
        </w:pBdr>
        <w:wordWrap/>
        <w:overflowPunct/>
        <w:topLinePunct w:val="0"/>
        <w:bidi w:val="0"/>
        <w:spacing w:before="80" w:beforeAutospacing="0" w:after="80" w:afterAutospacing="0" w:line="360" w:lineRule="auto"/>
        <w:ind w:leftChars="0" w:firstLine="480" w:firstLineChars="200"/>
        <w:textAlignment w:val="auto"/>
        <w:rPr>
          <w:rFonts w:hint="default" w:ascii="宋体" w:hAnsi="宋体" w:eastAsia="宋体" w:cs="华文中宋"/>
          <w:kern w:val="2"/>
          <w:sz w:val="24"/>
          <w:szCs w:val="22"/>
          <w:lang w:val="en-US" w:eastAsia="zh-CN" w:bidi="ar-SA"/>
        </w:rPr>
      </w:pPr>
      <w:r>
        <w:rPr>
          <w:rFonts w:hint="eastAsia" w:ascii="宋体" w:hAnsi="宋体" w:cs="华文中宋"/>
          <w:kern w:val="2"/>
          <w:sz w:val="24"/>
          <w:szCs w:val="22"/>
          <w:lang w:val="en-US" w:eastAsia="zh-CN" w:bidi="ar-SA"/>
        </w:rPr>
        <w:t>3、甲方</w:t>
      </w:r>
      <w:r>
        <w:rPr>
          <w:rFonts w:hint="default" w:ascii="宋体" w:hAnsi="宋体" w:eastAsia="宋体" w:cs="华文中宋"/>
          <w:kern w:val="2"/>
          <w:sz w:val="24"/>
          <w:szCs w:val="22"/>
          <w:lang w:val="en-US" w:eastAsia="zh-CN" w:bidi="ar-SA"/>
        </w:rPr>
        <w:t>有权要求</w:t>
      </w:r>
      <w:r>
        <w:rPr>
          <w:rFonts w:hint="eastAsia" w:ascii="宋体" w:hAnsi="宋体" w:cs="华文中宋"/>
          <w:kern w:val="2"/>
          <w:sz w:val="24"/>
          <w:szCs w:val="22"/>
          <w:lang w:val="en-US" w:eastAsia="zh-CN" w:bidi="ar-SA"/>
        </w:rPr>
        <w:t>乙方</w:t>
      </w:r>
      <w:r>
        <w:rPr>
          <w:rFonts w:hint="default" w:ascii="宋体" w:hAnsi="宋体" w:eastAsia="宋体" w:cs="华文中宋"/>
          <w:kern w:val="2"/>
          <w:sz w:val="24"/>
          <w:szCs w:val="22"/>
          <w:lang w:val="en-US" w:eastAsia="zh-CN" w:bidi="ar-SA"/>
        </w:rPr>
        <w:t>更换不符合要求的</w:t>
      </w:r>
      <w:r>
        <w:rPr>
          <w:rFonts w:hint="eastAsia" w:ascii="宋体" w:hAnsi="宋体" w:cs="华文中宋"/>
          <w:kern w:val="2"/>
          <w:sz w:val="24"/>
          <w:szCs w:val="22"/>
          <w:lang w:val="en-US" w:eastAsia="zh-CN" w:bidi="ar-SA"/>
        </w:rPr>
        <w:t>服务</w:t>
      </w:r>
      <w:r>
        <w:rPr>
          <w:rFonts w:hint="default" w:ascii="宋体" w:hAnsi="宋体" w:eastAsia="宋体" w:cs="华文中宋"/>
          <w:kern w:val="2"/>
          <w:sz w:val="24"/>
          <w:szCs w:val="22"/>
          <w:lang w:val="en-US" w:eastAsia="zh-CN" w:bidi="ar-SA"/>
        </w:rPr>
        <w:t>人员</w:t>
      </w:r>
      <w:r>
        <w:rPr>
          <w:rFonts w:hint="eastAsia" w:ascii="宋体" w:hAnsi="宋体" w:cs="华文中宋"/>
          <w:kern w:val="2"/>
          <w:sz w:val="24"/>
          <w:szCs w:val="22"/>
          <w:lang w:val="en-US" w:eastAsia="zh-CN" w:bidi="ar-SA"/>
        </w:rPr>
        <w:t>。</w:t>
      </w:r>
    </w:p>
    <w:p w14:paraId="3B744B0E">
      <w:pPr>
        <w:keepNext w:val="0"/>
        <w:keepLines w:val="0"/>
        <w:pageBreakBefore w:val="0"/>
        <w:widowControl/>
        <w:numPr>
          <w:ilvl w:val="0"/>
          <w:numId w:val="0"/>
        </w:numPr>
        <w:suppressLineNumbers w:val="0"/>
        <w:pBdr>
          <w:left w:val="none" w:color="auto" w:sz="0" w:space="0"/>
        </w:pBdr>
        <w:wordWrap/>
        <w:overflowPunct/>
        <w:topLinePunct w:val="0"/>
        <w:bidi w:val="0"/>
        <w:spacing w:before="80" w:beforeAutospacing="0" w:after="80" w:afterAutospacing="0" w:line="360" w:lineRule="auto"/>
        <w:ind w:leftChars="0" w:firstLine="480" w:firstLineChars="200"/>
        <w:textAlignment w:val="auto"/>
        <w:rPr>
          <w:rFonts w:hint="eastAsia" w:ascii="宋体" w:hAnsi="宋体" w:eastAsia="宋体" w:cs="华文中宋"/>
          <w:kern w:val="2"/>
          <w:sz w:val="24"/>
          <w:szCs w:val="22"/>
          <w:lang w:val="en-US" w:eastAsia="zh-CN" w:bidi="ar-SA"/>
        </w:rPr>
      </w:pPr>
      <w:r>
        <w:rPr>
          <w:rFonts w:hint="eastAsia" w:ascii="宋体" w:hAnsi="宋体" w:cs="华文中宋"/>
          <w:kern w:val="2"/>
          <w:sz w:val="24"/>
          <w:szCs w:val="22"/>
          <w:lang w:val="en-US" w:eastAsia="zh-CN" w:bidi="ar-SA"/>
        </w:rPr>
        <w:t>3、</w:t>
      </w:r>
      <w:r>
        <w:rPr>
          <w:rFonts w:hint="default" w:ascii="宋体" w:hAnsi="宋体" w:eastAsia="宋体" w:cs="华文中宋"/>
          <w:kern w:val="2"/>
          <w:sz w:val="24"/>
          <w:szCs w:val="22"/>
          <w:lang w:val="en-US" w:eastAsia="zh-CN" w:bidi="ar-SA"/>
        </w:rPr>
        <w:t>甲方应按时足额向乙方支付服务费用。​</w:t>
      </w:r>
    </w:p>
    <w:p w14:paraId="14A87530">
      <w:pPr>
        <w:keepNext w:val="0"/>
        <w:keepLines w:val="0"/>
        <w:pageBreakBefore w:val="0"/>
        <w:widowControl/>
        <w:numPr>
          <w:ilvl w:val="0"/>
          <w:numId w:val="0"/>
        </w:numPr>
        <w:suppressLineNumbers w:val="0"/>
        <w:pBdr>
          <w:left w:val="none" w:color="auto" w:sz="0" w:space="0"/>
        </w:pBdr>
        <w:wordWrap/>
        <w:overflowPunct/>
        <w:topLinePunct w:val="0"/>
        <w:bidi w:val="0"/>
        <w:spacing w:before="80" w:beforeAutospacing="0" w:after="80" w:afterAutospacing="0" w:line="360" w:lineRule="auto"/>
        <w:ind w:leftChars="0" w:firstLine="480" w:firstLineChars="200"/>
        <w:textAlignment w:val="auto"/>
        <w:rPr>
          <w:rFonts w:hint="eastAsia" w:ascii="宋体" w:hAnsi="宋体" w:eastAsia="宋体" w:cs="华文中宋"/>
          <w:kern w:val="2"/>
          <w:sz w:val="24"/>
          <w:szCs w:val="22"/>
          <w:lang w:val="en-US" w:eastAsia="zh-CN" w:bidi="ar-SA"/>
        </w:rPr>
      </w:pPr>
      <w:r>
        <w:rPr>
          <w:rFonts w:hint="eastAsia" w:ascii="宋体" w:hAnsi="宋体" w:cs="华文中宋"/>
          <w:kern w:val="2"/>
          <w:sz w:val="24"/>
          <w:szCs w:val="22"/>
          <w:lang w:val="en-US" w:eastAsia="zh-CN" w:bidi="ar-SA"/>
        </w:rPr>
        <w:t>4、</w:t>
      </w:r>
      <w:r>
        <w:rPr>
          <w:rFonts w:hint="default" w:ascii="宋体" w:hAnsi="宋体" w:eastAsia="宋体" w:cs="华文中宋"/>
          <w:kern w:val="2"/>
          <w:sz w:val="24"/>
          <w:szCs w:val="22"/>
          <w:lang w:val="en-US" w:eastAsia="zh-CN" w:bidi="ar-SA"/>
        </w:rPr>
        <w:t>甲方有权根据实际需求，提前</w:t>
      </w:r>
      <w:r>
        <w:rPr>
          <w:rFonts w:hint="eastAsia" w:ascii="宋体" w:hAnsi="宋体" w:cs="华文中宋"/>
          <w:kern w:val="2"/>
          <w:sz w:val="24"/>
          <w:szCs w:val="22"/>
          <w:lang w:val="en-US" w:eastAsia="zh-CN" w:bidi="ar-SA"/>
        </w:rPr>
        <w:t>3</w:t>
      </w:r>
      <w:r>
        <w:rPr>
          <w:rFonts w:hint="default" w:ascii="宋体" w:hAnsi="宋体" w:eastAsia="宋体" w:cs="华文中宋"/>
          <w:kern w:val="2"/>
          <w:sz w:val="24"/>
          <w:szCs w:val="22"/>
          <w:lang w:val="en-US" w:eastAsia="zh-CN" w:bidi="ar-SA"/>
        </w:rPr>
        <w:t xml:space="preserve"> 日书面通知乙方调整保洁服务范围或频次（涉及费用调整的，双方另行协商）。​</w:t>
      </w:r>
    </w:p>
    <w:p w14:paraId="3F549F02">
      <w:pPr>
        <w:keepNext w:val="0"/>
        <w:keepLines w:val="0"/>
        <w:pageBreakBefore w:val="0"/>
        <w:widowControl/>
        <w:numPr>
          <w:ilvl w:val="0"/>
          <w:numId w:val="0"/>
        </w:numPr>
        <w:suppressLineNumbers w:val="0"/>
        <w:pBdr>
          <w:left w:val="none" w:color="auto" w:sz="0" w:space="0"/>
        </w:pBdr>
        <w:wordWrap/>
        <w:overflowPunct/>
        <w:topLinePunct w:val="0"/>
        <w:bidi w:val="0"/>
        <w:spacing w:before="80" w:beforeAutospacing="0" w:after="80" w:afterAutospacing="0" w:line="360" w:lineRule="auto"/>
        <w:ind w:leftChars="0" w:firstLine="480" w:firstLineChars="200"/>
        <w:textAlignment w:val="auto"/>
        <w:rPr>
          <w:rFonts w:hint="eastAsia" w:ascii="宋体" w:hAnsi="宋体" w:eastAsia="宋体" w:cs="华文中宋"/>
          <w:kern w:val="2"/>
          <w:sz w:val="24"/>
          <w:szCs w:val="22"/>
          <w:lang w:val="en-US" w:eastAsia="zh-CN" w:bidi="ar-SA"/>
        </w:rPr>
      </w:pPr>
      <w:r>
        <w:rPr>
          <w:rFonts w:hint="eastAsia" w:ascii="宋体" w:hAnsi="宋体" w:eastAsia="宋体" w:cs="华文中宋"/>
          <w:kern w:val="2"/>
          <w:sz w:val="24"/>
          <w:szCs w:val="22"/>
          <w:lang w:val="en-US" w:eastAsia="zh-CN" w:bidi="ar-SA"/>
        </w:rPr>
        <w:t>5、</w:t>
      </w:r>
      <w:r>
        <w:rPr>
          <w:rFonts w:hint="default" w:ascii="宋体" w:hAnsi="宋体" w:eastAsia="宋体" w:cs="华文中宋"/>
          <w:kern w:val="2"/>
          <w:sz w:val="24"/>
          <w:szCs w:val="22"/>
          <w:lang w:val="en-US" w:eastAsia="zh-CN" w:bidi="ar-SA"/>
        </w:rPr>
        <w:t>甲方不随意指令乙方从事与</w:t>
      </w:r>
      <w:r>
        <w:rPr>
          <w:rFonts w:hint="eastAsia" w:ascii="宋体" w:hAnsi="宋体" w:cs="华文中宋"/>
          <w:kern w:val="2"/>
          <w:sz w:val="24"/>
          <w:szCs w:val="22"/>
          <w:lang w:val="en-US" w:eastAsia="zh-CN" w:bidi="ar-SA"/>
        </w:rPr>
        <w:t>物业</w:t>
      </w:r>
      <w:r>
        <w:rPr>
          <w:rFonts w:hint="default" w:ascii="宋体" w:hAnsi="宋体" w:eastAsia="宋体" w:cs="华文中宋"/>
          <w:kern w:val="2"/>
          <w:sz w:val="24"/>
          <w:szCs w:val="22"/>
          <w:lang w:val="en-US" w:eastAsia="zh-CN" w:bidi="ar-SA"/>
        </w:rPr>
        <w:t>服务无关的工作。​</w:t>
      </w:r>
    </w:p>
    <w:p w14:paraId="08CABA3E">
      <w:pPr>
        <w:keepNext w:val="0"/>
        <w:keepLines w:val="0"/>
        <w:pageBreakBefore w:val="0"/>
        <w:widowControl/>
        <w:numPr>
          <w:ilvl w:val="0"/>
          <w:numId w:val="0"/>
        </w:numPr>
        <w:suppressLineNumbers w:val="0"/>
        <w:pBdr>
          <w:left w:val="none" w:color="auto" w:sz="0" w:space="0"/>
        </w:pBdr>
        <w:wordWrap/>
        <w:overflowPunct/>
        <w:topLinePunct w:val="0"/>
        <w:bidi w:val="0"/>
        <w:spacing w:before="80" w:beforeAutospacing="0" w:after="80" w:afterAutospacing="0" w:line="360" w:lineRule="auto"/>
        <w:ind w:leftChars="0" w:firstLine="480" w:firstLineChars="200"/>
        <w:textAlignment w:val="auto"/>
        <w:rPr>
          <w:rFonts w:hint="default" w:ascii="宋体" w:hAnsi="宋体" w:eastAsia="宋体" w:cs="华文中宋"/>
          <w:kern w:val="2"/>
          <w:sz w:val="24"/>
          <w:szCs w:val="22"/>
          <w:lang w:val="en-US" w:eastAsia="zh-CN" w:bidi="ar-SA"/>
        </w:rPr>
      </w:pPr>
      <w:r>
        <w:rPr>
          <w:rFonts w:hint="eastAsia" w:ascii="宋体" w:hAnsi="宋体" w:eastAsia="宋体" w:cs="华文中宋"/>
          <w:kern w:val="2"/>
          <w:sz w:val="24"/>
          <w:szCs w:val="22"/>
          <w:lang w:val="en-US" w:eastAsia="zh-CN" w:bidi="ar-SA"/>
        </w:rPr>
        <w:t>6、重大事项否决权：</w:t>
      </w:r>
    </w:p>
    <w:p w14:paraId="12A90B9A">
      <w:pPr>
        <w:keepNext w:val="0"/>
        <w:keepLines w:val="0"/>
        <w:pageBreakBefore w:val="0"/>
        <w:widowControl/>
        <w:numPr>
          <w:ilvl w:val="0"/>
          <w:numId w:val="0"/>
        </w:numPr>
        <w:suppressLineNumbers w:val="0"/>
        <w:pBdr>
          <w:left w:val="none" w:color="auto" w:sz="0" w:space="0"/>
        </w:pBdr>
        <w:wordWrap/>
        <w:overflowPunct/>
        <w:topLinePunct w:val="0"/>
        <w:bidi w:val="0"/>
        <w:spacing w:before="80" w:beforeAutospacing="0" w:after="80" w:afterAutospacing="0" w:line="360" w:lineRule="auto"/>
        <w:ind w:leftChars="0" w:firstLine="480" w:firstLineChars="200"/>
        <w:textAlignment w:val="auto"/>
        <w:rPr>
          <w:rFonts w:hint="eastAsia" w:ascii="宋体" w:hAnsi="宋体" w:eastAsia="宋体" w:cs="华文中宋"/>
          <w:kern w:val="2"/>
          <w:sz w:val="24"/>
          <w:szCs w:val="22"/>
          <w:lang w:val="en-US" w:eastAsia="zh-CN" w:bidi="ar-SA"/>
        </w:rPr>
      </w:pPr>
      <w:r>
        <w:rPr>
          <w:rFonts w:hint="eastAsia" w:ascii="宋体" w:hAnsi="宋体" w:eastAsia="宋体" w:cs="华文中宋"/>
          <w:kern w:val="2"/>
          <w:sz w:val="24"/>
          <w:szCs w:val="22"/>
          <w:lang w:val="en-US" w:eastAsia="zh-CN" w:bidi="ar-SA"/>
        </w:rPr>
        <w:t>6.1 甲方享有重大事项一票否决权，乙方服务出现以下重大违约情形时，甲方有权要求乙方在3个工作日内整改或更换相关人员：</w:t>
      </w:r>
    </w:p>
    <w:p w14:paraId="3119A8AC">
      <w:pPr>
        <w:keepNext w:val="0"/>
        <w:keepLines w:val="0"/>
        <w:pageBreakBefore w:val="0"/>
        <w:widowControl/>
        <w:numPr>
          <w:ilvl w:val="0"/>
          <w:numId w:val="0"/>
        </w:numPr>
        <w:suppressLineNumbers w:val="0"/>
        <w:pBdr>
          <w:left w:val="none" w:color="auto" w:sz="0" w:space="0"/>
        </w:pBdr>
        <w:wordWrap/>
        <w:overflowPunct/>
        <w:topLinePunct w:val="0"/>
        <w:bidi w:val="0"/>
        <w:spacing w:before="80" w:beforeAutospacing="0" w:after="80" w:afterAutospacing="0" w:line="360" w:lineRule="auto"/>
        <w:ind w:leftChars="0" w:firstLine="480" w:firstLineChars="200"/>
        <w:textAlignment w:val="auto"/>
        <w:rPr>
          <w:rFonts w:hint="eastAsia" w:ascii="宋体" w:hAnsi="宋体" w:eastAsia="宋体" w:cs="华文中宋"/>
          <w:kern w:val="2"/>
          <w:sz w:val="24"/>
          <w:szCs w:val="22"/>
          <w:lang w:val="en-US" w:eastAsia="zh-CN" w:bidi="ar-SA"/>
        </w:rPr>
      </w:pPr>
      <w:r>
        <w:rPr>
          <w:rFonts w:hint="eastAsia" w:ascii="宋体" w:hAnsi="宋体" w:eastAsia="宋体" w:cs="华文中宋"/>
          <w:kern w:val="2"/>
          <w:sz w:val="24"/>
          <w:szCs w:val="22"/>
          <w:lang w:val="en-US" w:eastAsia="zh-CN" w:bidi="ar-SA"/>
        </w:rPr>
        <w:t>（1）卫生质量不达标：关键区域（如卫生间、食堂、会议室）连续3次检查不合格；垃圾未及时清运导致堆积或产生异味；使用劣质清洁剂造成地面、墙面等设施损坏；未按规定进行消毒处理，存在卫生隐患</w:t>
      </w:r>
      <w:r>
        <w:rPr>
          <w:rFonts w:hint="eastAsia" w:ascii="宋体" w:hAnsi="宋体" w:cs="华文中宋"/>
          <w:kern w:val="2"/>
          <w:sz w:val="24"/>
          <w:szCs w:val="22"/>
          <w:lang w:val="en-US" w:eastAsia="zh-CN" w:bidi="ar-SA"/>
        </w:rPr>
        <w:t>；其他卫生质量不达标的行为。</w:t>
      </w:r>
    </w:p>
    <w:p w14:paraId="48EB0075">
      <w:pPr>
        <w:keepNext w:val="0"/>
        <w:keepLines w:val="0"/>
        <w:pageBreakBefore w:val="0"/>
        <w:widowControl/>
        <w:numPr>
          <w:ilvl w:val="0"/>
          <w:numId w:val="0"/>
        </w:numPr>
        <w:suppressLineNumbers w:val="0"/>
        <w:pBdr>
          <w:left w:val="none" w:color="auto" w:sz="0" w:space="0"/>
        </w:pBdr>
        <w:wordWrap/>
        <w:overflowPunct/>
        <w:topLinePunct w:val="0"/>
        <w:bidi w:val="0"/>
        <w:spacing w:before="80" w:beforeAutospacing="0" w:after="80" w:afterAutospacing="0" w:line="360" w:lineRule="auto"/>
        <w:ind w:leftChars="0" w:firstLine="480" w:firstLineChars="200"/>
        <w:textAlignment w:val="auto"/>
        <w:rPr>
          <w:rFonts w:hint="eastAsia" w:ascii="宋体" w:hAnsi="宋体" w:eastAsia="宋体" w:cs="华文中宋"/>
          <w:kern w:val="2"/>
          <w:sz w:val="24"/>
          <w:szCs w:val="22"/>
          <w:lang w:val="en-US" w:eastAsia="zh-CN" w:bidi="ar-SA"/>
        </w:rPr>
      </w:pPr>
      <w:r>
        <w:rPr>
          <w:rFonts w:hint="eastAsia" w:ascii="宋体" w:hAnsi="宋体" w:eastAsia="宋体" w:cs="华文中宋"/>
          <w:kern w:val="2"/>
          <w:sz w:val="24"/>
          <w:szCs w:val="22"/>
          <w:lang w:val="en-US" w:eastAsia="zh-CN" w:bidi="ar-SA"/>
        </w:rPr>
        <w:t>（2）人员管理违规：擅自减少合同约定的人员配置数量；关键岗位人员未经甲方同意擅自更换；保洁人员在工作区域吸烟、饮酒等违规行为；其他违规行为。</w:t>
      </w:r>
    </w:p>
    <w:p w14:paraId="75F79E5D">
      <w:pPr>
        <w:keepNext w:val="0"/>
        <w:keepLines w:val="0"/>
        <w:pageBreakBefore w:val="0"/>
        <w:widowControl/>
        <w:numPr>
          <w:ilvl w:val="0"/>
          <w:numId w:val="0"/>
        </w:numPr>
        <w:suppressLineNumbers w:val="0"/>
        <w:pBdr>
          <w:left w:val="none" w:color="auto" w:sz="0" w:space="0"/>
        </w:pBdr>
        <w:wordWrap/>
        <w:overflowPunct/>
        <w:topLinePunct w:val="0"/>
        <w:bidi w:val="0"/>
        <w:spacing w:before="80" w:beforeAutospacing="0" w:after="80" w:afterAutospacing="0" w:line="360" w:lineRule="auto"/>
        <w:ind w:leftChars="0" w:firstLine="480" w:firstLineChars="200"/>
        <w:textAlignment w:val="auto"/>
        <w:rPr>
          <w:rFonts w:hint="eastAsia" w:ascii="宋体" w:hAnsi="宋体" w:eastAsia="宋体" w:cs="华文中宋"/>
          <w:kern w:val="2"/>
          <w:sz w:val="24"/>
          <w:szCs w:val="22"/>
          <w:lang w:val="en-US" w:eastAsia="zh-CN" w:bidi="ar-SA"/>
        </w:rPr>
      </w:pPr>
      <w:r>
        <w:rPr>
          <w:rFonts w:hint="eastAsia" w:ascii="宋体" w:hAnsi="宋体" w:eastAsia="宋体" w:cs="华文中宋"/>
          <w:kern w:val="2"/>
          <w:sz w:val="24"/>
          <w:szCs w:val="22"/>
          <w:lang w:val="en-US" w:eastAsia="zh-CN" w:bidi="ar-SA"/>
        </w:rPr>
        <w:t>（3）安全管理疏漏：清洁作业未设置安全警示标志导致安全事故；设备操作不当造成财产损失或人员伤害；其他安全管理存在疏漏的行为。</w:t>
      </w:r>
    </w:p>
    <w:p w14:paraId="24FEB10D">
      <w:pPr>
        <w:keepNext w:val="0"/>
        <w:keepLines w:val="0"/>
        <w:pageBreakBefore w:val="0"/>
        <w:widowControl/>
        <w:numPr>
          <w:ilvl w:val="0"/>
          <w:numId w:val="0"/>
        </w:numPr>
        <w:suppressLineNumbers w:val="0"/>
        <w:pBdr>
          <w:left w:val="none" w:color="auto" w:sz="0" w:space="0"/>
        </w:pBdr>
        <w:wordWrap/>
        <w:overflowPunct/>
        <w:topLinePunct w:val="0"/>
        <w:bidi w:val="0"/>
        <w:spacing w:before="80" w:beforeAutospacing="0" w:after="80" w:afterAutospacing="0" w:line="360" w:lineRule="auto"/>
        <w:ind w:leftChars="0" w:firstLine="480" w:firstLineChars="200"/>
        <w:textAlignment w:val="auto"/>
        <w:rPr>
          <w:rFonts w:hint="eastAsia" w:ascii="宋体" w:hAnsi="宋体" w:eastAsia="宋体" w:cs="华文中宋"/>
          <w:kern w:val="2"/>
          <w:sz w:val="24"/>
          <w:szCs w:val="22"/>
          <w:lang w:val="en-US" w:eastAsia="zh-CN" w:bidi="ar-SA"/>
        </w:rPr>
      </w:pPr>
      <w:r>
        <w:rPr>
          <w:rFonts w:hint="eastAsia" w:ascii="宋体" w:hAnsi="宋体" w:eastAsia="宋体" w:cs="华文中宋"/>
          <w:kern w:val="2"/>
          <w:sz w:val="24"/>
          <w:szCs w:val="22"/>
          <w:lang w:val="en-US" w:eastAsia="zh-CN" w:bidi="ar-SA"/>
        </w:rPr>
        <w:t>（4）服务规范严重缺失：未按合同约定频次提供保洁服务；擅自改变既定的清洁流程和标准；未执行甲方临时安排的紧急清洁任务；</w:t>
      </w:r>
      <w:r>
        <w:rPr>
          <w:rFonts w:hint="eastAsia" w:ascii="宋体" w:hAnsi="宋体" w:cs="华文中宋"/>
          <w:kern w:val="2"/>
          <w:sz w:val="24"/>
          <w:szCs w:val="22"/>
          <w:lang w:val="en-US" w:eastAsia="zh-CN" w:bidi="ar-SA"/>
        </w:rPr>
        <w:t>其他服务不合规范的行为。</w:t>
      </w:r>
    </w:p>
    <w:p w14:paraId="72FDBD43">
      <w:pPr>
        <w:keepNext w:val="0"/>
        <w:keepLines w:val="0"/>
        <w:pageBreakBefore w:val="0"/>
        <w:widowControl/>
        <w:numPr>
          <w:ilvl w:val="0"/>
          <w:numId w:val="0"/>
        </w:numPr>
        <w:suppressLineNumbers w:val="0"/>
        <w:pBdr>
          <w:left w:val="none" w:color="auto" w:sz="0" w:space="0"/>
        </w:pBdr>
        <w:wordWrap/>
        <w:overflowPunct/>
        <w:topLinePunct w:val="0"/>
        <w:bidi w:val="0"/>
        <w:spacing w:before="80" w:beforeAutospacing="0" w:after="80" w:afterAutospacing="0" w:line="360" w:lineRule="auto"/>
        <w:ind w:leftChars="0" w:firstLine="480" w:firstLineChars="200"/>
        <w:textAlignment w:val="auto"/>
        <w:rPr>
          <w:rFonts w:hint="eastAsia" w:ascii="宋体" w:hAnsi="宋体" w:eastAsia="宋体" w:cs="华文中宋"/>
          <w:kern w:val="2"/>
          <w:sz w:val="24"/>
          <w:szCs w:val="22"/>
          <w:lang w:val="en-US" w:eastAsia="zh-CN" w:bidi="ar-SA"/>
        </w:rPr>
      </w:pPr>
      <w:r>
        <w:rPr>
          <w:rFonts w:hint="eastAsia" w:ascii="宋体" w:hAnsi="宋体" w:eastAsia="宋体" w:cs="华文中宋"/>
          <w:kern w:val="2"/>
          <w:sz w:val="24"/>
          <w:szCs w:val="22"/>
          <w:lang w:val="en-US" w:eastAsia="zh-CN" w:bidi="ar-SA"/>
        </w:rPr>
        <w:t>（5）其他重大违约行为：伪造清洁服务记录或检查记录；擅自将服务转包给第三方；其他严重影响甲方正常运营的情形。</w:t>
      </w:r>
    </w:p>
    <w:p w14:paraId="5973B4BB">
      <w:pPr>
        <w:keepNext w:val="0"/>
        <w:keepLines w:val="0"/>
        <w:pageBreakBefore w:val="0"/>
        <w:widowControl/>
        <w:numPr>
          <w:ilvl w:val="0"/>
          <w:numId w:val="0"/>
        </w:numPr>
        <w:suppressLineNumbers w:val="0"/>
        <w:pBdr>
          <w:left w:val="none" w:color="auto" w:sz="0" w:space="0"/>
        </w:pBdr>
        <w:wordWrap/>
        <w:overflowPunct/>
        <w:topLinePunct w:val="0"/>
        <w:bidi w:val="0"/>
        <w:spacing w:before="80" w:beforeAutospacing="0" w:after="80" w:afterAutospacing="0" w:line="360" w:lineRule="auto"/>
        <w:ind w:leftChars="0" w:firstLine="480" w:firstLineChars="200"/>
        <w:textAlignment w:val="auto"/>
        <w:rPr>
          <w:rFonts w:hint="eastAsia" w:ascii="宋体" w:hAnsi="宋体" w:eastAsia="宋体" w:cs="华文中宋"/>
          <w:kern w:val="2"/>
          <w:sz w:val="24"/>
          <w:szCs w:val="22"/>
          <w:lang w:val="en-US" w:eastAsia="zh-CN" w:bidi="ar-SA"/>
        </w:rPr>
      </w:pPr>
      <w:r>
        <w:rPr>
          <w:rFonts w:hint="eastAsia" w:ascii="宋体" w:hAnsi="宋体" w:eastAsia="宋体" w:cs="华文中宋"/>
          <w:kern w:val="2"/>
          <w:sz w:val="24"/>
          <w:szCs w:val="22"/>
          <w:lang w:val="en-US" w:eastAsia="zh-CN" w:bidi="ar-SA"/>
        </w:rPr>
        <w:t>6.2 累计触发机制：任一自然年度内发生3次及以上重大违约事项（不同事项可累计计算），甲方有权选择：</w:t>
      </w:r>
    </w:p>
    <w:p w14:paraId="4B9F92EA">
      <w:pPr>
        <w:keepNext w:val="0"/>
        <w:keepLines w:val="0"/>
        <w:pageBreakBefore w:val="0"/>
        <w:widowControl/>
        <w:numPr>
          <w:ilvl w:val="0"/>
          <w:numId w:val="0"/>
        </w:numPr>
        <w:suppressLineNumbers w:val="0"/>
        <w:pBdr>
          <w:left w:val="none" w:color="auto" w:sz="0" w:space="0"/>
        </w:pBdr>
        <w:wordWrap/>
        <w:overflowPunct/>
        <w:topLinePunct w:val="0"/>
        <w:bidi w:val="0"/>
        <w:spacing w:before="80" w:beforeAutospacing="0" w:after="80" w:afterAutospacing="0" w:line="360" w:lineRule="auto"/>
        <w:ind w:leftChars="0" w:firstLine="480" w:firstLineChars="200"/>
        <w:textAlignment w:val="auto"/>
        <w:rPr>
          <w:rFonts w:hint="eastAsia" w:ascii="宋体" w:hAnsi="宋体" w:eastAsia="宋体" w:cs="华文中宋"/>
          <w:kern w:val="2"/>
          <w:sz w:val="24"/>
          <w:szCs w:val="22"/>
          <w:lang w:val="en-US" w:eastAsia="zh-CN" w:bidi="ar-SA"/>
        </w:rPr>
      </w:pPr>
      <w:r>
        <w:rPr>
          <w:rFonts w:hint="eastAsia" w:ascii="宋体" w:hAnsi="宋体" w:eastAsia="宋体" w:cs="华文中宋"/>
          <w:kern w:val="2"/>
          <w:sz w:val="24"/>
          <w:szCs w:val="22"/>
          <w:lang w:val="en-US" w:eastAsia="zh-CN" w:bidi="ar-SA"/>
        </w:rPr>
        <w:t>（1）扣除合同总额5%-10%的费用；</w:t>
      </w:r>
    </w:p>
    <w:p w14:paraId="03C5BBE8">
      <w:pPr>
        <w:keepNext w:val="0"/>
        <w:keepLines w:val="0"/>
        <w:pageBreakBefore w:val="0"/>
        <w:widowControl/>
        <w:numPr>
          <w:ilvl w:val="0"/>
          <w:numId w:val="0"/>
        </w:numPr>
        <w:suppressLineNumbers w:val="0"/>
        <w:pBdr>
          <w:left w:val="none" w:color="auto" w:sz="0" w:space="0"/>
        </w:pBdr>
        <w:wordWrap/>
        <w:overflowPunct/>
        <w:topLinePunct w:val="0"/>
        <w:bidi w:val="0"/>
        <w:spacing w:before="80" w:beforeAutospacing="0" w:after="80" w:afterAutospacing="0" w:line="360" w:lineRule="auto"/>
        <w:ind w:leftChars="0" w:firstLine="480" w:firstLineChars="200"/>
        <w:textAlignment w:val="auto"/>
        <w:rPr>
          <w:rFonts w:hint="default" w:ascii="宋体" w:hAnsi="宋体" w:eastAsia="宋体" w:cs="华文中宋"/>
          <w:kern w:val="2"/>
          <w:sz w:val="24"/>
          <w:szCs w:val="22"/>
          <w:lang w:val="en-US" w:eastAsia="zh-CN" w:bidi="ar-SA"/>
        </w:rPr>
      </w:pPr>
      <w:r>
        <w:rPr>
          <w:rFonts w:hint="eastAsia" w:ascii="宋体" w:hAnsi="宋体" w:eastAsia="宋体" w:cs="华文中宋"/>
          <w:kern w:val="2"/>
          <w:sz w:val="24"/>
          <w:szCs w:val="22"/>
          <w:lang w:val="en-US" w:eastAsia="zh-CN" w:bidi="ar-SA"/>
        </w:rPr>
        <w:t>（2）立即终止合同且不承担违约责任。</w:t>
      </w:r>
    </w:p>
    <w:p w14:paraId="4A80E69F">
      <w:pPr>
        <w:keepNext w:val="0"/>
        <w:keepLines w:val="0"/>
        <w:pageBreakBefore w:val="0"/>
        <w:widowControl/>
        <w:suppressLineNumbers w:val="0"/>
        <w:shd w:val="clear" w:fill="FFFFFF"/>
        <w:wordWrap/>
        <w:overflowPunct/>
        <w:topLinePunct w:val="0"/>
        <w:bidi w:val="0"/>
        <w:spacing w:before="300" w:beforeAutospacing="0" w:after="160" w:afterAutospacing="0" w:line="360" w:lineRule="auto"/>
        <w:ind w:left="0" w:firstLine="480" w:firstLineChars="200"/>
        <w:jc w:val="left"/>
        <w:rPr>
          <w:rFonts w:hint="default" w:ascii="宋体" w:hAnsi="宋体" w:eastAsia="宋体" w:cs="华文中宋"/>
          <w:kern w:val="2"/>
          <w:sz w:val="24"/>
          <w:szCs w:val="22"/>
          <w:lang w:val="en-US" w:eastAsia="zh-CN" w:bidi="ar-SA"/>
        </w:rPr>
      </w:pPr>
      <w:r>
        <w:rPr>
          <w:rFonts w:hint="default" w:ascii="宋体" w:hAnsi="宋体" w:eastAsia="宋体" w:cs="华文中宋"/>
          <w:kern w:val="2"/>
          <w:sz w:val="24"/>
          <w:szCs w:val="22"/>
          <w:lang w:val="en-US" w:eastAsia="zh-CN" w:bidi="ar-SA"/>
        </w:rPr>
        <w:t>（二）乙方权利与义务​</w:t>
      </w:r>
    </w:p>
    <w:p w14:paraId="6C17365B">
      <w:pPr>
        <w:keepNext w:val="0"/>
        <w:keepLines w:val="0"/>
        <w:pageBreakBefore w:val="0"/>
        <w:widowControl/>
        <w:numPr>
          <w:ilvl w:val="0"/>
          <w:numId w:val="0"/>
        </w:numPr>
        <w:suppressLineNumbers w:val="0"/>
        <w:pBdr>
          <w:left w:val="none" w:color="auto" w:sz="0" w:space="0"/>
        </w:pBdr>
        <w:wordWrap/>
        <w:overflowPunct/>
        <w:topLinePunct w:val="0"/>
        <w:bidi w:val="0"/>
        <w:spacing w:before="80" w:beforeAutospacing="0" w:after="80" w:afterAutospacing="0" w:line="360" w:lineRule="auto"/>
        <w:ind w:leftChars="0" w:firstLine="480" w:firstLineChars="200"/>
        <w:textAlignment w:val="auto"/>
        <w:rPr>
          <w:rFonts w:hint="eastAsia" w:ascii="宋体" w:hAnsi="宋体" w:eastAsia="宋体" w:cs="华文中宋"/>
          <w:kern w:val="2"/>
          <w:sz w:val="24"/>
          <w:szCs w:val="22"/>
          <w:lang w:val="en-US" w:eastAsia="zh-CN" w:bidi="ar-SA"/>
        </w:rPr>
      </w:pPr>
      <w:r>
        <w:rPr>
          <w:rFonts w:hint="eastAsia" w:ascii="宋体" w:hAnsi="宋体" w:cs="华文中宋"/>
          <w:kern w:val="2"/>
          <w:sz w:val="24"/>
          <w:szCs w:val="22"/>
          <w:lang w:val="en-US" w:eastAsia="zh-CN" w:bidi="ar-SA"/>
        </w:rPr>
        <w:t>1、</w:t>
      </w:r>
      <w:r>
        <w:rPr>
          <w:rFonts w:hint="default" w:ascii="宋体" w:hAnsi="宋体" w:eastAsia="宋体" w:cs="华文中宋"/>
          <w:kern w:val="2"/>
          <w:sz w:val="24"/>
          <w:szCs w:val="22"/>
          <w:lang w:val="en-US" w:eastAsia="zh-CN" w:bidi="ar-SA"/>
        </w:rPr>
        <w:t>乙方应按照本合同约定的服务范围、标准和期限提供保洁服务，确保服务质量。</w:t>
      </w:r>
    </w:p>
    <w:p w14:paraId="31B8F502">
      <w:pPr>
        <w:keepNext w:val="0"/>
        <w:keepLines w:val="0"/>
        <w:pageBreakBefore w:val="0"/>
        <w:widowControl/>
        <w:numPr>
          <w:ilvl w:val="0"/>
          <w:numId w:val="0"/>
        </w:numPr>
        <w:suppressLineNumbers w:val="0"/>
        <w:pBdr>
          <w:left w:val="none" w:color="auto" w:sz="0" w:space="0"/>
        </w:pBdr>
        <w:wordWrap/>
        <w:overflowPunct/>
        <w:topLinePunct w:val="0"/>
        <w:bidi w:val="0"/>
        <w:spacing w:before="80" w:beforeAutospacing="0" w:after="80" w:afterAutospacing="0" w:line="360" w:lineRule="auto"/>
        <w:ind w:leftChars="0" w:firstLine="480" w:firstLineChars="200"/>
        <w:textAlignment w:val="auto"/>
        <w:rPr>
          <w:rFonts w:hint="eastAsia" w:ascii="宋体" w:hAnsi="宋体" w:eastAsia="宋体" w:cs="华文中宋"/>
          <w:kern w:val="2"/>
          <w:sz w:val="24"/>
          <w:szCs w:val="22"/>
          <w:lang w:val="en-US" w:eastAsia="zh-CN" w:bidi="ar-SA"/>
        </w:rPr>
      </w:pPr>
      <w:r>
        <w:rPr>
          <w:rFonts w:hint="eastAsia" w:ascii="宋体" w:hAnsi="宋体" w:cs="华文中宋"/>
          <w:kern w:val="2"/>
          <w:sz w:val="24"/>
          <w:szCs w:val="22"/>
          <w:lang w:val="en-US" w:eastAsia="zh-CN" w:bidi="ar-SA"/>
        </w:rPr>
        <w:t>2、</w:t>
      </w:r>
      <w:r>
        <w:rPr>
          <w:rFonts w:hint="default" w:ascii="宋体" w:hAnsi="宋体" w:eastAsia="宋体" w:cs="华文中宋"/>
          <w:kern w:val="2"/>
          <w:sz w:val="24"/>
          <w:szCs w:val="22"/>
          <w:lang w:val="en-US" w:eastAsia="zh-CN" w:bidi="ar-SA"/>
        </w:rPr>
        <w:t>乙方应配备足够数量、身体健康且具有相应技能的保洁人员，并为其办理合法的用工手续、缴纳社会保险，承担用工过程中的一切责任（如工伤、意外等）。</w:t>
      </w:r>
    </w:p>
    <w:p w14:paraId="6CF8148E">
      <w:pPr>
        <w:keepNext w:val="0"/>
        <w:keepLines w:val="0"/>
        <w:pageBreakBefore w:val="0"/>
        <w:widowControl/>
        <w:numPr>
          <w:ilvl w:val="0"/>
          <w:numId w:val="0"/>
        </w:numPr>
        <w:suppressLineNumbers w:val="0"/>
        <w:pBdr>
          <w:left w:val="none" w:color="auto" w:sz="0" w:space="0"/>
        </w:pBdr>
        <w:wordWrap/>
        <w:overflowPunct/>
        <w:topLinePunct w:val="0"/>
        <w:bidi w:val="0"/>
        <w:spacing w:before="80" w:beforeAutospacing="0" w:after="80" w:afterAutospacing="0" w:line="360" w:lineRule="auto"/>
        <w:ind w:leftChars="0" w:firstLine="480" w:firstLineChars="200"/>
        <w:textAlignment w:val="auto"/>
        <w:rPr>
          <w:rFonts w:hint="eastAsia" w:ascii="宋体" w:hAnsi="宋体" w:eastAsia="宋体" w:cs="华文中宋"/>
          <w:kern w:val="2"/>
          <w:sz w:val="24"/>
          <w:szCs w:val="22"/>
          <w:lang w:val="en-US" w:eastAsia="zh-CN" w:bidi="ar-SA"/>
        </w:rPr>
      </w:pPr>
      <w:r>
        <w:rPr>
          <w:rFonts w:hint="eastAsia" w:ascii="宋体" w:hAnsi="宋体" w:cs="华文中宋"/>
          <w:kern w:val="2"/>
          <w:sz w:val="24"/>
          <w:szCs w:val="22"/>
          <w:lang w:val="en-US" w:eastAsia="zh-CN" w:bidi="ar-SA"/>
        </w:rPr>
        <w:t>3、</w:t>
      </w:r>
      <w:r>
        <w:rPr>
          <w:rFonts w:hint="default" w:ascii="宋体" w:hAnsi="宋体" w:eastAsia="宋体" w:cs="华文中宋"/>
          <w:kern w:val="2"/>
          <w:sz w:val="24"/>
          <w:szCs w:val="22"/>
          <w:lang w:val="en-US" w:eastAsia="zh-CN" w:bidi="ar-SA"/>
        </w:rPr>
        <w:t>乙方应提供符合国家安全标准的保洁设备、工具和清洁剂（若约定由乙方提供），并负责设备的维护、保养和更换。​</w:t>
      </w:r>
    </w:p>
    <w:p w14:paraId="2A263C94">
      <w:pPr>
        <w:keepNext w:val="0"/>
        <w:keepLines w:val="0"/>
        <w:pageBreakBefore w:val="0"/>
        <w:widowControl/>
        <w:numPr>
          <w:ilvl w:val="0"/>
          <w:numId w:val="0"/>
        </w:numPr>
        <w:suppressLineNumbers w:val="0"/>
        <w:pBdr>
          <w:left w:val="none" w:color="auto" w:sz="0" w:space="0"/>
        </w:pBdr>
        <w:wordWrap/>
        <w:overflowPunct/>
        <w:topLinePunct w:val="0"/>
        <w:bidi w:val="0"/>
        <w:spacing w:before="80" w:beforeAutospacing="0" w:after="80" w:afterAutospacing="0" w:line="360" w:lineRule="auto"/>
        <w:ind w:leftChars="0" w:firstLine="480" w:firstLineChars="200"/>
        <w:textAlignment w:val="auto"/>
        <w:rPr>
          <w:rFonts w:hint="eastAsia" w:ascii="宋体" w:hAnsi="宋体" w:eastAsia="宋体" w:cs="华文中宋"/>
          <w:kern w:val="2"/>
          <w:sz w:val="24"/>
          <w:szCs w:val="22"/>
          <w:lang w:val="en-US" w:eastAsia="zh-CN" w:bidi="ar-SA"/>
        </w:rPr>
      </w:pPr>
      <w:r>
        <w:rPr>
          <w:rFonts w:hint="eastAsia" w:ascii="宋体" w:hAnsi="宋体" w:cs="华文中宋"/>
          <w:kern w:val="2"/>
          <w:sz w:val="24"/>
          <w:szCs w:val="22"/>
          <w:lang w:val="en-US" w:eastAsia="zh-CN" w:bidi="ar-SA"/>
        </w:rPr>
        <w:t>4、</w:t>
      </w:r>
      <w:r>
        <w:rPr>
          <w:rFonts w:hint="default" w:ascii="宋体" w:hAnsi="宋体" w:eastAsia="宋体" w:cs="华文中宋"/>
          <w:kern w:val="2"/>
          <w:sz w:val="24"/>
          <w:szCs w:val="22"/>
          <w:lang w:val="en-US" w:eastAsia="zh-CN" w:bidi="ar-SA"/>
        </w:rPr>
        <w:t>乙方保洁人员应遵守甲方的规章制度，服从甲方的合理管理和调度，爱护甲方财物，保守甲方商业秘密。​</w:t>
      </w:r>
    </w:p>
    <w:p w14:paraId="076C2DD4">
      <w:pPr>
        <w:keepNext w:val="0"/>
        <w:keepLines w:val="0"/>
        <w:pageBreakBefore w:val="0"/>
        <w:widowControl/>
        <w:numPr>
          <w:ilvl w:val="0"/>
          <w:numId w:val="0"/>
        </w:numPr>
        <w:suppressLineNumbers w:val="0"/>
        <w:pBdr>
          <w:left w:val="none" w:color="auto" w:sz="0" w:space="0"/>
        </w:pBdr>
        <w:wordWrap/>
        <w:overflowPunct/>
        <w:topLinePunct w:val="0"/>
        <w:bidi w:val="0"/>
        <w:spacing w:before="80" w:beforeAutospacing="0" w:after="80" w:afterAutospacing="0" w:line="360" w:lineRule="auto"/>
        <w:ind w:leftChars="0" w:firstLine="480" w:firstLineChars="200"/>
        <w:textAlignment w:val="auto"/>
        <w:rPr>
          <w:rFonts w:hint="eastAsia" w:ascii="宋体" w:hAnsi="宋体" w:eastAsia="宋体" w:cs="华文中宋"/>
          <w:kern w:val="2"/>
          <w:sz w:val="24"/>
          <w:szCs w:val="22"/>
          <w:lang w:val="en-US" w:eastAsia="zh-CN" w:bidi="ar-SA"/>
        </w:rPr>
      </w:pPr>
      <w:r>
        <w:rPr>
          <w:rFonts w:hint="eastAsia" w:ascii="宋体" w:hAnsi="宋体" w:cs="华文中宋"/>
          <w:kern w:val="2"/>
          <w:sz w:val="24"/>
          <w:szCs w:val="22"/>
          <w:lang w:val="en-US" w:eastAsia="zh-CN" w:bidi="ar-SA"/>
        </w:rPr>
        <w:t>5、</w:t>
      </w:r>
      <w:r>
        <w:rPr>
          <w:rFonts w:hint="default" w:ascii="宋体" w:hAnsi="宋体" w:eastAsia="宋体" w:cs="华文中宋"/>
          <w:kern w:val="2"/>
          <w:sz w:val="24"/>
          <w:szCs w:val="22"/>
          <w:lang w:val="en-US" w:eastAsia="zh-CN" w:bidi="ar-SA"/>
        </w:rPr>
        <w:t>乙方应建立健全服务质量管理制度，定期对保洁人员进行培训和考核，不断提升服务水平。​</w:t>
      </w:r>
    </w:p>
    <w:p w14:paraId="6F29D5A6">
      <w:pPr>
        <w:keepNext w:val="0"/>
        <w:keepLines w:val="0"/>
        <w:pageBreakBefore w:val="0"/>
        <w:widowControl/>
        <w:numPr>
          <w:ilvl w:val="0"/>
          <w:numId w:val="0"/>
        </w:numPr>
        <w:suppressLineNumbers w:val="0"/>
        <w:pBdr>
          <w:left w:val="none" w:color="auto" w:sz="0" w:space="0"/>
        </w:pBdr>
        <w:wordWrap/>
        <w:overflowPunct/>
        <w:topLinePunct w:val="0"/>
        <w:bidi w:val="0"/>
        <w:spacing w:before="80" w:beforeAutospacing="0" w:after="80" w:afterAutospacing="0" w:line="360" w:lineRule="auto"/>
        <w:ind w:leftChars="0" w:firstLine="480" w:firstLineChars="200"/>
        <w:textAlignment w:val="auto"/>
        <w:rPr>
          <w:rFonts w:hint="eastAsia" w:ascii="宋体" w:hAnsi="宋体" w:eastAsia="宋体" w:cs="华文中宋"/>
          <w:kern w:val="2"/>
          <w:sz w:val="24"/>
          <w:szCs w:val="22"/>
          <w:lang w:val="en-US" w:eastAsia="zh-CN" w:bidi="ar-SA"/>
        </w:rPr>
      </w:pPr>
      <w:r>
        <w:rPr>
          <w:rFonts w:hint="eastAsia" w:ascii="宋体" w:hAnsi="宋体" w:cs="华文中宋"/>
          <w:kern w:val="2"/>
          <w:sz w:val="24"/>
          <w:szCs w:val="22"/>
          <w:lang w:val="en-US" w:eastAsia="zh-CN" w:bidi="ar-SA"/>
        </w:rPr>
        <w:t>6、</w:t>
      </w:r>
      <w:r>
        <w:rPr>
          <w:rFonts w:hint="default" w:ascii="宋体" w:hAnsi="宋体" w:eastAsia="宋体" w:cs="华文中宋"/>
          <w:kern w:val="2"/>
          <w:sz w:val="24"/>
          <w:szCs w:val="22"/>
          <w:lang w:val="en-US" w:eastAsia="zh-CN" w:bidi="ar-SA"/>
        </w:rPr>
        <w:t>如因乙方保洁服务不当造成甲方财物损坏或人员伤害的，乙方应承担相应的赔偿责任。​</w:t>
      </w:r>
    </w:p>
    <w:p w14:paraId="579236D5">
      <w:pPr>
        <w:keepNext w:val="0"/>
        <w:keepLines w:val="0"/>
        <w:pageBreakBefore w:val="0"/>
        <w:widowControl/>
        <w:suppressLineNumbers w:val="0"/>
        <w:shd w:val="clear" w:fill="FFFFFF"/>
        <w:wordWrap/>
        <w:overflowPunct/>
        <w:topLinePunct w:val="0"/>
        <w:bidi w:val="0"/>
        <w:spacing w:before="360" w:beforeAutospacing="0" w:after="180" w:afterAutospacing="0" w:line="360" w:lineRule="auto"/>
        <w:ind w:left="0" w:firstLine="480" w:firstLineChars="200"/>
        <w:jc w:val="left"/>
        <w:rPr>
          <w:rFonts w:hint="default" w:ascii="宋体" w:hAnsi="宋体" w:eastAsia="宋体" w:cs="华文中宋"/>
          <w:kern w:val="2"/>
          <w:sz w:val="24"/>
          <w:szCs w:val="22"/>
          <w:lang w:val="en-US" w:eastAsia="zh-CN" w:bidi="ar-SA"/>
        </w:rPr>
      </w:pPr>
      <w:r>
        <w:rPr>
          <w:rFonts w:hint="default" w:ascii="宋体" w:hAnsi="宋体" w:eastAsia="宋体" w:cs="华文中宋"/>
          <w:kern w:val="2"/>
          <w:sz w:val="24"/>
          <w:szCs w:val="22"/>
          <w:lang w:val="en-US" w:eastAsia="zh-CN" w:bidi="ar-SA"/>
        </w:rPr>
        <w:t>六、合同的变更、解除与终止​</w:t>
      </w:r>
    </w:p>
    <w:p w14:paraId="4D97F3F0">
      <w:pPr>
        <w:spacing w:line="360" w:lineRule="auto"/>
        <w:ind w:firstLine="480"/>
        <w:rPr>
          <w:rFonts w:hint="eastAsia" w:ascii="宋体" w:hAnsi="宋体" w:cs="宋体"/>
          <w:sz w:val="24"/>
        </w:rPr>
      </w:pPr>
      <w:r>
        <w:rPr>
          <w:rFonts w:hint="eastAsia" w:ascii="宋体" w:hAnsi="宋体" w:cs="宋体"/>
          <w:sz w:val="24"/>
        </w:rPr>
        <w:t>1、在合同有效期内，经甲乙双方协商一致，可以变更本合同。</w:t>
      </w:r>
    </w:p>
    <w:p w14:paraId="05EBEB00">
      <w:pPr>
        <w:spacing w:line="360" w:lineRule="auto"/>
        <w:ind w:firstLine="480"/>
        <w:rPr>
          <w:rFonts w:hint="default" w:ascii="宋体" w:hAnsi="宋体" w:eastAsia="宋体" w:cs="华文中宋"/>
          <w:kern w:val="2"/>
          <w:sz w:val="24"/>
          <w:szCs w:val="22"/>
          <w:lang w:val="en-US" w:eastAsia="zh-CN" w:bidi="ar-SA"/>
        </w:rPr>
      </w:pPr>
      <w:r>
        <w:rPr>
          <w:rFonts w:hint="eastAsia" w:ascii="宋体" w:hAnsi="宋体" w:cs="宋体"/>
          <w:bCs/>
          <w:sz w:val="24"/>
          <w:lang w:val="en-US" w:eastAsia="zh-CN"/>
        </w:rPr>
        <w:t>2、</w:t>
      </w:r>
      <w:r>
        <w:rPr>
          <w:rFonts w:hint="eastAsia" w:ascii="宋体" w:hAnsi="宋体" w:cs="宋体"/>
          <w:bCs/>
          <w:sz w:val="24"/>
        </w:rPr>
        <w:t>甲方</w:t>
      </w:r>
      <w:r>
        <w:rPr>
          <w:rFonts w:hint="eastAsia" w:ascii="宋体" w:hAnsi="宋体" w:cs="宋体"/>
          <w:bCs/>
          <w:sz w:val="24"/>
          <w:lang w:eastAsia="zh-CN"/>
        </w:rPr>
        <w:t>有权</w:t>
      </w:r>
      <w:r>
        <w:rPr>
          <w:rFonts w:hint="eastAsia" w:ascii="宋体" w:hAnsi="宋体" w:cs="宋体"/>
          <w:bCs/>
          <w:sz w:val="24"/>
        </w:rPr>
        <w:t>修改本合同，</w:t>
      </w:r>
      <w:r>
        <w:rPr>
          <w:rFonts w:hint="eastAsia" w:ascii="宋体" w:hAnsi="宋体" w:cs="宋体"/>
          <w:bCs/>
          <w:sz w:val="24"/>
          <w:lang w:eastAsia="zh-CN"/>
        </w:rPr>
        <w:t>但</w:t>
      </w:r>
      <w:r>
        <w:rPr>
          <w:rFonts w:hint="eastAsia" w:ascii="宋体" w:hAnsi="宋体" w:cs="宋体"/>
          <w:bCs/>
          <w:sz w:val="24"/>
        </w:rPr>
        <w:t>应提前书面通知乙方；自通知送达之日起满30日后，甲方有权单方对合同条款进行修</w:t>
      </w:r>
      <w:r>
        <w:rPr>
          <w:rFonts w:hint="eastAsia" w:ascii="宋体" w:hAnsi="宋体" w:cs="宋体"/>
          <w:bCs/>
          <w:sz w:val="24"/>
          <w:lang w:eastAsia="zh-CN"/>
        </w:rPr>
        <w:t>改。</w:t>
      </w:r>
    </w:p>
    <w:p w14:paraId="1CBEAF99">
      <w:pPr>
        <w:keepNext w:val="0"/>
        <w:keepLines w:val="0"/>
        <w:pageBreakBefore w:val="0"/>
        <w:widowControl/>
        <w:numPr>
          <w:ilvl w:val="0"/>
          <w:numId w:val="0"/>
        </w:numPr>
        <w:suppressLineNumbers w:val="0"/>
        <w:pBdr>
          <w:left w:val="none" w:color="auto" w:sz="0" w:space="0"/>
        </w:pBdr>
        <w:wordWrap/>
        <w:overflowPunct/>
        <w:topLinePunct w:val="0"/>
        <w:bidi w:val="0"/>
        <w:spacing w:before="80" w:beforeAutospacing="0" w:after="80" w:afterAutospacing="0" w:line="360" w:lineRule="auto"/>
        <w:ind w:leftChars="0" w:firstLine="480" w:firstLineChars="200"/>
        <w:textAlignment w:val="auto"/>
        <w:rPr>
          <w:rFonts w:hint="eastAsia" w:ascii="宋体" w:hAnsi="宋体" w:eastAsia="宋体" w:cs="华文中宋"/>
          <w:kern w:val="2"/>
          <w:sz w:val="24"/>
          <w:szCs w:val="22"/>
          <w:lang w:val="en-US" w:eastAsia="zh-CN" w:bidi="ar-SA"/>
        </w:rPr>
      </w:pPr>
      <w:r>
        <w:rPr>
          <w:rFonts w:hint="eastAsia" w:ascii="宋体" w:hAnsi="宋体" w:cs="华文中宋"/>
          <w:kern w:val="2"/>
          <w:sz w:val="24"/>
          <w:szCs w:val="22"/>
          <w:lang w:val="en-US" w:eastAsia="zh-CN" w:bidi="ar-SA"/>
        </w:rPr>
        <w:t>3、</w:t>
      </w:r>
      <w:r>
        <w:rPr>
          <w:rFonts w:hint="default" w:ascii="宋体" w:hAnsi="宋体" w:eastAsia="宋体" w:cs="华文中宋"/>
          <w:kern w:val="2"/>
          <w:sz w:val="24"/>
          <w:szCs w:val="22"/>
          <w:lang w:val="en-US" w:eastAsia="zh-CN" w:bidi="ar-SA"/>
        </w:rPr>
        <w:t>有下列情形之一的，</w:t>
      </w:r>
      <w:r>
        <w:rPr>
          <w:rFonts w:hint="eastAsia" w:ascii="宋体" w:hAnsi="宋体" w:cs="华文中宋"/>
          <w:kern w:val="2"/>
          <w:sz w:val="24"/>
          <w:szCs w:val="22"/>
          <w:lang w:val="en-US" w:eastAsia="zh-CN" w:bidi="ar-SA"/>
        </w:rPr>
        <w:t>甲方</w:t>
      </w:r>
      <w:r>
        <w:rPr>
          <w:rFonts w:hint="default" w:ascii="宋体" w:hAnsi="宋体" w:eastAsia="宋体" w:cs="华文中宋"/>
          <w:kern w:val="2"/>
          <w:sz w:val="24"/>
          <w:szCs w:val="22"/>
          <w:lang w:val="en-US" w:eastAsia="zh-CN" w:bidi="ar-SA"/>
        </w:rPr>
        <w:t>可单方解除合同：​</w:t>
      </w:r>
    </w:p>
    <w:p w14:paraId="40696FE3">
      <w:pPr>
        <w:keepNext w:val="0"/>
        <w:keepLines w:val="0"/>
        <w:pageBreakBefore w:val="0"/>
        <w:widowControl/>
        <w:numPr>
          <w:ilvl w:val="0"/>
          <w:numId w:val="0"/>
        </w:numPr>
        <w:suppressLineNumbers w:val="0"/>
        <w:pBdr>
          <w:left w:val="none" w:color="auto" w:sz="0" w:space="0"/>
        </w:pBdr>
        <w:wordWrap/>
        <w:overflowPunct/>
        <w:topLinePunct w:val="0"/>
        <w:bidi w:val="0"/>
        <w:spacing w:before="80" w:beforeAutospacing="0" w:after="80" w:afterAutospacing="0" w:line="360" w:lineRule="auto"/>
        <w:ind w:leftChars="0" w:firstLine="480" w:firstLineChars="200"/>
        <w:rPr>
          <w:rFonts w:hint="eastAsia" w:ascii="宋体" w:hAnsi="宋体" w:eastAsia="宋体" w:cs="华文中宋"/>
          <w:kern w:val="2"/>
          <w:sz w:val="24"/>
          <w:szCs w:val="22"/>
          <w:lang w:val="en-US" w:eastAsia="zh-CN" w:bidi="ar-SA"/>
        </w:rPr>
      </w:pPr>
      <w:r>
        <w:rPr>
          <w:rFonts w:hint="eastAsia" w:ascii="宋体" w:hAnsi="宋体" w:cs="华文中宋"/>
          <w:kern w:val="2"/>
          <w:sz w:val="24"/>
          <w:szCs w:val="22"/>
          <w:lang w:val="en-US" w:eastAsia="zh-CN" w:bidi="ar-SA"/>
        </w:rPr>
        <w:t>（1）</w:t>
      </w:r>
      <w:r>
        <w:rPr>
          <w:rFonts w:hint="default" w:ascii="宋体" w:hAnsi="宋体" w:eastAsia="宋体" w:cs="华文中宋"/>
          <w:kern w:val="2"/>
          <w:sz w:val="24"/>
          <w:szCs w:val="22"/>
          <w:lang w:val="en-US" w:eastAsia="zh-CN" w:bidi="ar-SA"/>
        </w:rPr>
        <w:t>乙方服务质量不合格，经甲方多次要求整改仍无明显改善的；​</w:t>
      </w:r>
    </w:p>
    <w:p w14:paraId="4C5CC17C">
      <w:pPr>
        <w:keepNext w:val="0"/>
        <w:keepLines w:val="0"/>
        <w:pageBreakBefore w:val="0"/>
        <w:widowControl/>
        <w:numPr>
          <w:ilvl w:val="0"/>
          <w:numId w:val="0"/>
        </w:numPr>
        <w:suppressLineNumbers w:val="0"/>
        <w:pBdr>
          <w:left w:val="none" w:color="auto" w:sz="0" w:space="0"/>
        </w:pBdr>
        <w:wordWrap/>
        <w:overflowPunct/>
        <w:topLinePunct w:val="0"/>
        <w:bidi w:val="0"/>
        <w:spacing w:before="80" w:beforeAutospacing="0" w:after="80" w:afterAutospacing="0" w:line="360" w:lineRule="auto"/>
        <w:ind w:leftChars="0" w:firstLine="480" w:firstLineChars="200"/>
        <w:rPr>
          <w:rFonts w:hint="eastAsia" w:ascii="宋体" w:hAnsi="宋体" w:eastAsia="宋体" w:cs="华文中宋"/>
          <w:kern w:val="2"/>
          <w:sz w:val="24"/>
          <w:szCs w:val="22"/>
          <w:lang w:val="en-US" w:eastAsia="zh-CN" w:bidi="ar-SA"/>
        </w:rPr>
      </w:pPr>
      <w:r>
        <w:rPr>
          <w:rFonts w:hint="eastAsia" w:ascii="宋体" w:hAnsi="宋体" w:cs="华文中宋"/>
          <w:kern w:val="2"/>
          <w:sz w:val="24"/>
          <w:szCs w:val="22"/>
          <w:lang w:val="en-US" w:eastAsia="zh-CN" w:bidi="ar-SA"/>
        </w:rPr>
        <w:t>（2）</w:t>
      </w:r>
      <w:r>
        <w:rPr>
          <w:rFonts w:hint="default" w:ascii="宋体" w:hAnsi="宋体" w:eastAsia="宋体" w:cs="华文中宋"/>
          <w:kern w:val="2"/>
          <w:sz w:val="24"/>
          <w:szCs w:val="22"/>
          <w:lang w:val="en-US" w:eastAsia="zh-CN" w:bidi="ar-SA"/>
        </w:rPr>
        <w:t>乙方无故拖欠保洁人员工资，引发劳资纠纷影响甲方正常办公秩序的；​</w:t>
      </w:r>
    </w:p>
    <w:p w14:paraId="77FAF311">
      <w:pPr>
        <w:keepNext w:val="0"/>
        <w:keepLines w:val="0"/>
        <w:pageBreakBefore w:val="0"/>
        <w:widowControl/>
        <w:numPr>
          <w:ilvl w:val="0"/>
          <w:numId w:val="0"/>
        </w:numPr>
        <w:suppressLineNumbers w:val="0"/>
        <w:pBdr>
          <w:left w:val="none" w:color="auto" w:sz="0" w:space="0"/>
        </w:pBdr>
        <w:wordWrap/>
        <w:overflowPunct/>
        <w:topLinePunct w:val="0"/>
        <w:bidi w:val="0"/>
        <w:spacing w:before="80" w:beforeAutospacing="0" w:after="80" w:afterAutospacing="0" w:line="360" w:lineRule="auto"/>
        <w:ind w:leftChars="0" w:firstLine="480" w:firstLineChars="200"/>
        <w:rPr>
          <w:rFonts w:hint="eastAsia" w:ascii="宋体" w:hAnsi="宋体" w:eastAsia="宋体" w:cs="华文中宋"/>
          <w:kern w:val="2"/>
          <w:sz w:val="24"/>
          <w:szCs w:val="22"/>
          <w:lang w:val="en-US" w:eastAsia="zh-CN" w:bidi="ar-SA"/>
        </w:rPr>
      </w:pPr>
      <w:r>
        <w:rPr>
          <w:rFonts w:hint="eastAsia" w:ascii="宋体" w:hAnsi="宋体" w:cs="华文中宋"/>
          <w:kern w:val="2"/>
          <w:sz w:val="24"/>
          <w:szCs w:val="22"/>
          <w:lang w:val="en-US" w:eastAsia="zh-CN" w:bidi="ar-SA"/>
        </w:rPr>
        <w:t>（3）乙</w:t>
      </w:r>
      <w:r>
        <w:rPr>
          <w:rFonts w:hint="default" w:ascii="宋体" w:hAnsi="宋体" w:eastAsia="宋体" w:cs="华文中宋"/>
          <w:kern w:val="2"/>
          <w:sz w:val="24"/>
          <w:szCs w:val="22"/>
          <w:lang w:val="en-US" w:eastAsia="zh-CN" w:bidi="ar-SA"/>
        </w:rPr>
        <w:t>方严重违反本合同其他约定，经</w:t>
      </w:r>
      <w:r>
        <w:rPr>
          <w:rFonts w:hint="eastAsia" w:ascii="宋体" w:hAnsi="宋体" w:cs="华文中宋"/>
          <w:kern w:val="2"/>
          <w:sz w:val="24"/>
          <w:szCs w:val="22"/>
          <w:lang w:val="en-US" w:eastAsia="zh-CN" w:bidi="ar-SA"/>
        </w:rPr>
        <w:t>甲</w:t>
      </w:r>
      <w:r>
        <w:rPr>
          <w:rFonts w:hint="default" w:ascii="宋体" w:hAnsi="宋体" w:eastAsia="宋体" w:cs="华文中宋"/>
          <w:kern w:val="2"/>
          <w:sz w:val="24"/>
          <w:szCs w:val="22"/>
          <w:lang w:val="en-US" w:eastAsia="zh-CN" w:bidi="ar-SA"/>
        </w:rPr>
        <w:t xml:space="preserve">方书面催告后 </w:t>
      </w:r>
      <w:r>
        <w:rPr>
          <w:rFonts w:hint="eastAsia" w:ascii="宋体" w:hAnsi="宋体" w:cs="华文中宋"/>
          <w:kern w:val="2"/>
          <w:sz w:val="24"/>
          <w:szCs w:val="22"/>
          <w:lang w:val="en-US" w:eastAsia="zh-CN" w:bidi="ar-SA"/>
        </w:rPr>
        <w:t>15</w:t>
      </w:r>
      <w:r>
        <w:rPr>
          <w:rFonts w:hint="default" w:ascii="宋体" w:hAnsi="宋体" w:eastAsia="宋体" w:cs="华文中宋"/>
          <w:kern w:val="2"/>
          <w:sz w:val="24"/>
          <w:szCs w:val="22"/>
          <w:lang w:val="en-US" w:eastAsia="zh-CN" w:bidi="ar-SA"/>
        </w:rPr>
        <w:t xml:space="preserve"> 日内仍未改正的。</w:t>
      </w:r>
    </w:p>
    <w:p w14:paraId="1CBCFF65">
      <w:pPr>
        <w:keepNext w:val="0"/>
        <w:keepLines w:val="0"/>
        <w:pageBreakBefore w:val="0"/>
        <w:widowControl/>
        <w:numPr>
          <w:ilvl w:val="0"/>
          <w:numId w:val="0"/>
        </w:numPr>
        <w:suppressLineNumbers w:val="0"/>
        <w:pBdr>
          <w:left w:val="none" w:color="auto" w:sz="0" w:space="0"/>
        </w:pBdr>
        <w:wordWrap/>
        <w:overflowPunct/>
        <w:topLinePunct w:val="0"/>
        <w:bidi w:val="0"/>
        <w:spacing w:before="80" w:beforeAutospacing="0" w:after="80" w:afterAutospacing="0" w:line="360" w:lineRule="auto"/>
        <w:ind w:leftChars="0" w:firstLine="480" w:firstLineChars="200"/>
        <w:textAlignment w:val="auto"/>
        <w:rPr>
          <w:rFonts w:hint="eastAsia" w:ascii="宋体" w:hAnsi="宋体" w:eastAsia="宋体" w:cs="华文中宋"/>
          <w:kern w:val="2"/>
          <w:sz w:val="24"/>
          <w:szCs w:val="22"/>
          <w:lang w:val="en-US" w:eastAsia="zh-CN" w:bidi="ar-SA"/>
        </w:rPr>
      </w:pPr>
      <w:r>
        <w:rPr>
          <w:rFonts w:hint="default" w:ascii="宋体" w:hAnsi="宋体" w:eastAsia="宋体" w:cs="华文中宋"/>
          <w:kern w:val="2"/>
          <w:sz w:val="24"/>
          <w:szCs w:val="22"/>
          <w:lang w:val="en-US" w:eastAsia="zh-CN" w:bidi="ar-SA"/>
        </w:rPr>
        <w:t xml:space="preserve">合同期满或解除后，乙方应在 </w:t>
      </w:r>
      <w:r>
        <w:rPr>
          <w:rFonts w:hint="eastAsia" w:ascii="宋体" w:hAnsi="宋体" w:cs="华文中宋"/>
          <w:kern w:val="2"/>
          <w:sz w:val="24"/>
          <w:szCs w:val="22"/>
          <w:lang w:val="en-US" w:eastAsia="zh-CN" w:bidi="ar-SA"/>
        </w:rPr>
        <w:t>7</w:t>
      </w:r>
      <w:r>
        <w:rPr>
          <w:rFonts w:hint="default" w:ascii="宋体" w:hAnsi="宋体" w:eastAsia="宋体" w:cs="华文中宋"/>
          <w:kern w:val="2"/>
          <w:sz w:val="24"/>
          <w:szCs w:val="22"/>
          <w:lang w:val="en-US" w:eastAsia="zh-CN" w:bidi="ar-SA"/>
        </w:rPr>
        <w:t>日内完成工作交接，撤离保洁人员及设备，并配合甲方办理相关手续。​</w:t>
      </w:r>
    </w:p>
    <w:p w14:paraId="1AAC1F8F">
      <w:pPr>
        <w:keepNext w:val="0"/>
        <w:keepLines w:val="0"/>
        <w:pageBreakBefore w:val="0"/>
        <w:widowControl/>
        <w:suppressLineNumbers w:val="0"/>
        <w:shd w:val="clear" w:fill="FFFFFF"/>
        <w:wordWrap/>
        <w:overflowPunct/>
        <w:topLinePunct w:val="0"/>
        <w:bidi w:val="0"/>
        <w:spacing w:before="360" w:beforeAutospacing="0" w:after="180" w:afterAutospacing="0" w:line="360" w:lineRule="auto"/>
        <w:ind w:left="0" w:firstLine="480" w:firstLineChars="200"/>
        <w:jc w:val="left"/>
        <w:rPr>
          <w:rFonts w:hint="default" w:ascii="宋体" w:hAnsi="宋体" w:eastAsia="宋体" w:cs="华文中宋"/>
          <w:kern w:val="2"/>
          <w:sz w:val="24"/>
          <w:szCs w:val="22"/>
          <w:lang w:val="en-US" w:eastAsia="zh-CN" w:bidi="ar-SA"/>
        </w:rPr>
      </w:pPr>
      <w:r>
        <w:rPr>
          <w:rFonts w:hint="default" w:ascii="宋体" w:hAnsi="宋体" w:eastAsia="宋体" w:cs="华文中宋"/>
          <w:kern w:val="2"/>
          <w:sz w:val="24"/>
          <w:szCs w:val="22"/>
          <w:lang w:val="en-US" w:eastAsia="zh-CN" w:bidi="ar-SA"/>
        </w:rPr>
        <w:t>七、违约责任​</w:t>
      </w:r>
    </w:p>
    <w:p w14:paraId="7A72C9C9">
      <w:pPr>
        <w:spacing w:line="360" w:lineRule="auto"/>
        <w:ind w:firstLine="480"/>
        <w:rPr>
          <w:rFonts w:hint="eastAsia" w:ascii="宋体" w:hAnsi="宋体" w:cs="华文中宋"/>
          <w:kern w:val="2"/>
          <w:sz w:val="24"/>
          <w:szCs w:val="22"/>
          <w:lang w:val="en-US" w:eastAsia="zh-CN" w:bidi="ar-SA"/>
        </w:rPr>
      </w:pPr>
      <w:r>
        <w:rPr>
          <w:rFonts w:hint="eastAsia" w:ascii="宋体" w:hAnsi="宋体" w:cs="宋体"/>
          <w:sz w:val="24"/>
        </w:rPr>
        <w:t>1、在合同有效期内，任何一方违反合同约定或无故单方解除合同，应承担违约责任，向对方支付5</w:t>
      </w:r>
      <w:r>
        <w:rPr>
          <w:rFonts w:ascii="宋体" w:hAnsi="宋体" w:cs="宋体"/>
          <w:sz w:val="24"/>
        </w:rPr>
        <w:t>000</w:t>
      </w:r>
      <w:r>
        <w:rPr>
          <w:rFonts w:hint="eastAsia" w:ascii="宋体" w:hAnsi="宋体" w:cs="宋体"/>
          <w:sz w:val="24"/>
        </w:rPr>
        <w:t>元的违约金作为赔偿。</w:t>
      </w:r>
    </w:p>
    <w:p w14:paraId="2DB759AC">
      <w:pPr>
        <w:keepNext w:val="0"/>
        <w:keepLines w:val="0"/>
        <w:pageBreakBefore w:val="0"/>
        <w:widowControl/>
        <w:numPr>
          <w:ilvl w:val="0"/>
          <w:numId w:val="0"/>
        </w:numPr>
        <w:suppressLineNumbers w:val="0"/>
        <w:pBdr>
          <w:left w:val="none" w:color="auto" w:sz="0" w:space="0"/>
        </w:pBdr>
        <w:wordWrap/>
        <w:overflowPunct/>
        <w:topLinePunct w:val="0"/>
        <w:bidi w:val="0"/>
        <w:spacing w:before="80" w:beforeAutospacing="0" w:after="80" w:afterAutospacing="0" w:line="360" w:lineRule="auto"/>
        <w:ind w:leftChars="0" w:firstLine="480" w:firstLineChars="200"/>
        <w:textAlignment w:val="auto"/>
        <w:rPr>
          <w:rFonts w:hint="default" w:ascii="宋体" w:hAnsi="宋体" w:cs="华文中宋"/>
          <w:kern w:val="2"/>
          <w:sz w:val="24"/>
          <w:szCs w:val="22"/>
          <w:lang w:val="en-US" w:eastAsia="zh-CN" w:bidi="ar-SA"/>
        </w:rPr>
      </w:pPr>
      <w:r>
        <w:rPr>
          <w:rFonts w:hint="eastAsia" w:ascii="宋体" w:hAnsi="宋体" w:cs="华文中宋"/>
          <w:kern w:val="2"/>
          <w:sz w:val="24"/>
          <w:szCs w:val="22"/>
          <w:lang w:val="en-US" w:eastAsia="zh-CN" w:bidi="ar-SA"/>
        </w:rPr>
        <w:t>2、乙方不得擅自将本合同的有关权利和义务转让给第三方，否则乙方应对第三方行为后果承担连带责任，甲方有权单方解除合同，乙方应赔偿由此给甲方造成的经济损失。</w:t>
      </w:r>
    </w:p>
    <w:p w14:paraId="27028E5F">
      <w:pPr>
        <w:spacing w:line="360" w:lineRule="auto"/>
        <w:ind w:firstLine="480"/>
        <w:rPr>
          <w:rFonts w:hint="default" w:ascii="宋体" w:hAnsi="宋体" w:cs="华文中宋"/>
          <w:kern w:val="2"/>
          <w:sz w:val="24"/>
          <w:szCs w:val="22"/>
          <w:lang w:val="en-US" w:eastAsia="zh-CN" w:bidi="ar-SA"/>
        </w:rPr>
      </w:pPr>
      <w:r>
        <w:rPr>
          <w:rFonts w:hint="eastAsia" w:ascii="宋体" w:hAnsi="宋体" w:cs="华文中宋"/>
          <w:kern w:val="2"/>
          <w:sz w:val="24"/>
          <w:szCs w:val="22"/>
          <w:lang w:val="en-US" w:eastAsia="zh-CN" w:bidi="ar-SA"/>
        </w:rPr>
        <w:t>3、</w:t>
      </w:r>
      <w:r>
        <w:rPr>
          <w:rFonts w:hint="eastAsia" w:ascii="宋体" w:hAnsi="宋体" w:cs="宋体"/>
          <w:sz w:val="24"/>
        </w:rPr>
        <w:t xml:space="preserve">乙方所提供的服务未达到甲方要求，甲方应书面提出整改通知，累计提出达三次，乙方未按要求及时整改或整改后仍未能达到甲方要求的，甲方有权解除合同，并追究乙方的违约责任。 </w:t>
      </w:r>
    </w:p>
    <w:p w14:paraId="17F3B3AA">
      <w:pPr>
        <w:keepNext w:val="0"/>
        <w:keepLines w:val="0"/>
        <w:pageBreakBefore w:val="0"/>
        <w:widowControl/>
        <w:numPr>
          <w:ilvl w:val="0"/>
          <w:numId w:val="0"/>
        </w:numPr>
        <w:suppressLineNumbers w:val="0"/>
        <w:pBdr>
          <w:left w:val="none" w:color="auto" w:sz="0" w:space="0"/>
        </w:pBdr>
        <w:wordWrap/>
        <w:overflowPunct/>
        <w:topLinePunct w:val="0"/>
        <w:bidi w:val="0"/>
        <w:spacing w:before="80" w:beforeAutospacing="0" w:after="80" w:afterAutospacing="0" w:line="360" w:lineRule="auto"/>
        <w:ind w:leftChars="0" w:firstLine="480" w:firstLineChars="200"/>
        <w:textAlignment w:val="auto"/>
        <w:rPr>
          <w:rFonts w:hint="eastAsia" w:ascii="宋体" w:hAnsi="宋体" w:cs="宋体"/>
          <w:sz w:val="24"/>
          <w:lang w:eastAsia="zh-CN"/>
        </w:rPr>
      </w:pPr>
      <w:r>
        <w:rPr>
          <w:rFonts w:hint="eastAsia" w:ascii="宋体" w:hAnsi="宋体" w:cs="华文中宋"/>
          <w:kern w:val="2"/>
          <w:sz w:val="24"/>
          <w:szCs w:val="22"/>
          <w:lang w:val="en-US" w:eastAsia="zh-CN" w:bidi="ar-SA"/>
        </w:rPr>
        <w:t>4、</w:t>
      </w:r>
      <w:r>
        <w:rPr>
          <w:rFonts w:hint="eastAsia" w:ascii="宋体" w:hAnsi="宋体" w:cs="宋体"/>
          <w:sz w:val="24"/>
        </w:rPr>
        <w:t>甲方迟延支付服务费的，须每日向乙方支付所欠费用的</w:t>
      </w:r>
      <w:r>
        <w:rPr>
          <w:rFonts w:hint="eastAsia" w:ascii="宋体" w:hAnsi="宋体" w:cs="华文中宋"/>
          <w:kern w:val="2"/>
          <w:sz w:val="24"/>
          <w:szCs w:val="22"/>
          <w:lang w:val="en-US" w:eastAsia="zh-CN" w:bidi="ar-SA"/>
        </w:rPr>
        <w:t>3</w:t>
      </w:r>
      <w:r>
        <w:rPr>
          <w:rFonts w:hint="default" w:ascii="宋体" w:hAnsi="宋体" w:eastAsia="宋体" w:cs="华文中宋"/>
          <w:kern w:val="2"/>
          <w:sz w:val="24"/>
          <w:szCs w:val="22"/>
          <w:lang w:val="en-US" w:eastAsia="zh-CN" w:bidi="ar-SA"/>
        </w:rPr>
        <w:t>‰</w:t>
      </w:r>
      <w:r>
        <w:rPr>
          <w:rFonts w:hint="eastAsia" w:ascii="宋体" w:hAnsi="宋体" w:cs="华文中宋"/>
          <w:kern w:val="2"/>
          <w:sz w:val="24"/>
          <w:szCs w:val="22"/>
          <w:lang w:val="en-US" w:eastAsia="zh-CN" w:bidi="ar-SA"/>
        </w:rPr>
        <w:t>作为</w:t>
      </w:r>
      <w:r>
        <w:rPr>
          <w:rFonts w:hint="eastAsia" w:ascii="宋体" w:hAnsi="宋体" w:cs="宋体"/>
          <w:sz w:val="24"/>
        </w:rPr>
        <w:t>逾期付款滞纳金。甲方迟延支付服务费及其他费用超过</w:t>
      </w:r>
      <w:r>
        <w:rPr>
          <w:rFonts w:hint="eastAsia" w:ascii="宋体" w:hAnsi="宋体" w:cs="宋体"/>
          <w:sz w:val="24"/>
          <w:lang w:eastAsia="zh-CN"/>
        </w:rPr>
        <w:t>三十</w:t>
      </w:r>
      <w:r>
        <w:rPr>
          <w:rFonts w:hint="eastAsia" w:ascii="宋体" w:hAnsi="宋体" w:cs="宋体"/>
          <w:sz w:val="24"/>
        </w:rPr>
        <w:t>天的，乙方有权单方解除合同</w:t>
      </w:r>
      <w:r>
        <w:rPr>
          <w:rFonts w:hint="eastAsia" w:ascii="宋体" w:hAnsi="宋体" w:cs="宋体"/>
          <w:sz w:val="24"/>
          <w:lang w:eastAsia="zh-CN"/>
        </w:rPr>
        <w:t>。</w:t>
      </w:r>
    </w:p>
    <w:p w14:paraId="62D41153">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80" w:beforeAutospacing="0" w:after="80" w:afterAutospacing="0" w:line="360" w:lineRule="auto"/>
        <w:ind w:leftChars="0" w:firstLine="480" w:firstLineChars="200"/>
        <w:textAlignment w:val="auto"/>
        <w:rPr>
          <w:rFonts w:hint="eastAsia" w:ascii="宋体" w:hAnsi="宋体" w:eastAsia="宋体" w:cs="华文中宋"/>
          <w:kern w:val="2"/>
          <w:sz w:val="24"/>
          <w:szCs w:val="22"/>
          <w:lang w:val="en-US" w:eastAsia="zh-CN" w:bidi="ar-SA"/>
        </w:rPr>
      </w:pPr>
      <w:r>
        <w:rPr>
          <w:rFonts w:hint="eastAsia" w:ascii="宋体" w:hAnsi="宋体" w:cs="宋体"/>
          <w:sz w:val="24"/>
          <w:lang w:val="en-US" w:eastAsia="zh-CN"/>
        </w:rPr>
        <w:t>5</w:t>
      </w:r>
      <w:r>
        <w:rPr>
          <w:rFonts w:hint="eastAsia" w:ascii="宋体" w:hAnsi="宋体" w:cs="宋体"/>
          <w:sz w:val="24"/>
        </w:rPr>
        <w:t>、乙方提供的</w:t>
      </w:r>
      <w:r>
        <w:rPr>
          <w:rFonts w:hint="eastAsia" w:ascii="宋体" w:hAnsi="宋体" w:cs="宋体"/>
          <w:sz w:val="24"/>
          <w:lang w:eastAsia="zh-CN"/>
        </w:rPr>
        <w:t>服务</w:t>
      </w:r>
      <w:r>
        <w:rPr>
          <w:rFonts w:hint="eastAsia" w:ascii="宋体" w:hAnsi="宋体" w:cs="宋体"/>
          <w:sz w:val="24"/>
        </w:rPr>
        <w:t>人员配置不足的，每缺岗1人/日支付甲方1000元违约金；</w:t>
      </w:r>
      <w:r>
        <w:rPr>
          <w:rFonts w:hint="default" w:ascii="宋体" w:hAnsi="宋体" w:eastAsia="宋体" w:cs="华文中宋"/>
          <w:kern w:val="2"/>
          <w:sz w:val="24"/>
          <w:szCs w:val="22"/>
          <w:lang w:val="en-US" w:eastAsia="zh-CN" w:bidi="ar-SA"/>
        </w:rPr>
        <w:t>给</w:t>
      </w:r>
      <w:r>
        <w:rPr>
          <w:rFonts w:hint="eastAsia" w:ascii="宋体" w:hAnsi="宋体" w:cs="华文中宋"/>
          <w:kern w:val="2"/>
          <w:sz w:val="24"/>
          <w:szCs w:val="22"/>
          <w:lang w:val="en-US" w:eastAsia="zh-CN" w:bidi="ar-SA"/>
        </w:rPr>
        <w:t>甲</w:t>
      </w:r>
      <w:r>
        <w:rPr>
          <w:rFonts w:hint="default" w:ascii="宋体" w:hAnsi="宋体" w:eastAsia="宋体" w:cs="华文中宋"/>
          <w:kern w:val="2"/>
          <w:sz w:val="24"/>
          <w:szCs w:val="22"/>
          <w:lang w:val="en-US" w:eastAsia="zh-CN" w:bidi="ar-SA"/>
        </w:rPr>
        <w:t>方造成损失的，应赔偿</w:t>
      </w:r>
      <w:r>
        <w:rPr>
          <w:rFonts w:hint="eastAsia" w:ascii="宋体" w:hAnsi="宋体" w:cs="华文中宋"/>
          <w:kern w:val="2"/>
          <w:sz w:val="24"/>
          <w:szCs w:val="22"/>
          <w:lang w:val="en-US" w:eastAsia="zh-CN" w:bidi="ar-SA"/>
        </w:rPr>
        <w:t>甲</w:t>
      </w:r>
      <w:r>
        <w:rPr>
          <w:rFonts w:hint="default" w:ascii="宋体" w:hAnsi="宋体" w:eastAsia="宋体" w:cs="华文中宋"/>
          <w:kern w:val="2"/>
          <w:sz w:val="24"/>
          <w:szCs w:val="22"/>
          <w:lang w:val="en-US" w:eastAsia="zh-CN" w:bidi="ar-SA"/>
        </w:rPr>
        <w:t>方因此遭受的直接经济损失</w:t>
      </w:r>
      <w:r>
        <w:rPr>
          <w:rFonts w:hint="eastAsia" w:ascii="宋体" w:hAnsi="宋体" w:cs="华文中宋"/>
          <w:kern w:val="2"/>
          <w:sz w:val="24"/>
          <w:szCs w:val="22"/>
          <w:lang w:val="en-US" w:eastAsia="zh-CN" w:bidi="ar-SA"/>
        </w:rPr>
        <w:t>和间接经济损失</w:t>
      </w:r>
      <w:r>
        <w:rPr>
          <w:rFonts w:hint="default" w:ascii="宋体" w:hAnsi="宋体" w:eastAsia="宋体" w:cs="华文中宋"/>
          <w:kern w:val="2"/>
          <w:sz w:val="24"/>
          <w:szCs w:val="22"/>
          <w:lang w:val="en-US" w:eastAsia="zh-CN" w:bidi="ar-SA"/>
        </w:rPr>
        <w:t>。​</w:t>
      </w:r>
    </w:p>
    <w:p w14:paraId="070BC0C1">
      <w:pPr>
        <w:keepNext w:val="0"/>
        <w:keepLines w:val="0"/>
        <w:pageBreakBefore w:val="0"/>
        <w:widowControl/>
        <w:numPr>
          <w:ilvl w:val="0"/>
          <w:numId w:val="0"/>
        </w:numPr>
        <w:suppressLineNumbers w:val="0"/>
        <w:pBdr>
          <w:left w:val="none" w:color="auto" w:sz="0" w:space="0"/>
        </w:pBdr>
        <w:wordWrap/>
        <w:overflowPunct/>
        <w:topLinePunct w:val="0"/>
        <w:bidi w:val="0"/>
        <w:spacing w:before="80" w:beforeAutospacing="0" w:after="80" w:afterAutospacing="0" w:line="360" w:lineRule="auto"/>
        <w:ind w:leftChars="0" w:firstLine="480" w:firstLineChars="200"/>
        <w:textAlignment w:val="auto"/>
        <w:rPr>
          <w:rFonts w:hint="default" w:ascii="宋体" w:hAnsi="宋体" w:eastAsia="宋体" w:cs="华文中宋"/>
          <w:kern w:val="2"/>
          <w:sz w:val="24"/>
          <w:szCs w:val="22"/>
          <w:lang w:val="en-US" w:eastAsia="zh-CN" w:bidi="ar-SA"/>
        </w:rPr>
      </w:pPr>
      <w:r>
        <w:rPr>
          <w:rFonts w:hint="eastAsia" w:ascii="宋体" w:hAnsi="宋体" w:cs="华文中宋"/>
          <w:kern w:val="2"/>
          <w:sz w:val="24"/>
          <w:szCs w:val="22"/>
          <w:lang w:val="en-US" w:eastAsia="zh-CN" w:bidi="ar-SA"/>
        </w:rPr>
        <w:t>八、不可抗力</w:t>
      </w:r>
    </w:p>
    <w:p w14:paraId="334261A5">
      <w:pPr>
        <w:keepNext w:val="0"/>
        <w:keepLines w:val="0"/>
        <w:pageBreakBefore w:val="0"/>
        <w:widowControl/>
        <w:numPr>
          <w:ilvl w:val="0"/>
          <w:numId w:val="0"/>
        </w:numPr>
        <w:suppressLineNumbers w:val="0"/>
        <w:pBdr>
          <w:left w:val="none" w:color="auto" w:sz="0" w:space="0"/>
        </w:pBdr>
        <w:wordWrap/>
        <w:overflowPunct/>
        <w:topLinePunct w:val="0"/>
        <w:bidi w:val="0"/>
        <w:spacing w:before="80" w:beforeAutospacing="0" w:after="80" w:afterAutospacing="0" w:line="360" w:lineRule="auto"/>
        <w:ind w:leftChars="0" w:firstLine="480" w:firstLineChars="200"/>
        <w:textAlignment w:val="auto"/>
        <w:rPr>
          <w:rFonts w:hint="default" w:ascii="宋体" w:hAnsi="宋体" w:eastAsia="宋体" w:cs="华文中宋"/>
          <w:kern w:val="2"/>
          <w:sz w:val="24"/>
          <w:szCs w:val="22"/>
          <w:lang w:val="en-US" w:eastAsia="zh-CN" w:bidi="ar-SA"/>
        </w:rPr>
      </w:pPr>
      <w:r>
        <w:rPr>
          <w:rFonts w:hint="default" w:ascii="宋体" w:hAnsi="宋体" w:eastAsia="宋体" w:cs="华文中宋"/>
          <w:kern w:val="2"/>
          <w:sz w:val="24"/>
          <w:szCs w:val="22"/>
          <w:lang w:val="en-US" w:eastAsia="zh-CN" w:bidi="ar-SA"/>
        </w:rPr>
        <w:t>因地震、火灾、战争等不可抗力因素导致本合同无法履行的，遭遇不可抗力一方应立即通知对方，并在</w:t>
      </w:r>
      <w:r>
        <w:rPr>
          <w:rFonts w:hint="eastAsia" w:ascii="宋体" w:hAnsi="宋体" w:eastAsia="宋体" w:cs="华文中宋"/>
          <w:kern w:val="2"/>
          <w:sz w:val="24"/>
          <w:szCs w:val="22"/>
          <w:lang w:val="en-US" w:eastAsia="zh-CN" w:bidi="ar-SA"/>
        </w:rPr>
        <w:t>7</w:t>
      </w:r>
      <w:r>
        <w:rPr>
          <w:rFonts w:hint="default" w:ascii="宋体" w:hAnsi="宋体" w:eastAsia="宋体" w:cs="华文中宋"/>
          <w:kern w:val="2"/>
          <w:sz w:val="24"/>
          <w:szCs w:val="22"/>
          <w:lang w:val="en-US" w:eastAsia="zh-CN" w:bidi="ar-SA"/>
        </w:rPr>
        <w:t xml:space="preserve"> 日内提供相关证明。双方应根据不可抗力影响程度，协商决定是否解除合同、部分免除责任或延期履行。</w:t>
      </w:r>
    </w:p>
    <w:p w14:paraId="72306A46">
      <w:pPr>
        <w:keepNext w:val="0"/>
        <w:keepLines w:val="0"/>
        <w:pageBreakBefore w:val="0"/>
        <w:widowControl/>
        <w:suppressLineNumbers w:val="0"/>
        <w:shd w:val="clear" w:fill="FFFFFF"/>
        <w:wordWrap/>
        <w:overflowPunct/>
        <w:topLinePunct w:val="0"/>
        <w:bidi w:val="0"/>
        <w:spacing w:before="360" w:beforeAutospacing="0" w:after="180" w:afterAutospacing="0" w:line="360" w:lineRule="auto"/>
        <w:ind w:left="0" w:firstLine="480" w:firstLineChars="200"/>
        <w:jc w:val="left"/>
        <w:rPr>
          <w:rFonts w:hint="default" w:ascii="宋体" w:hAnsi="宋体" w:eastAsia="宋体" w:cs="华文中宋"/>
          <w:kern w:val="2"/>
          <w:sz w:val="24"/>
          <w:szCs w:val="22"/>
          <w:lang w:val="en-US" w:eastAsia="zh-CN" w:bidi="ar-SA"/>
        </w:rPr>
      </w:pPr>
      <w:r>
        <w:rPr>
          <w:rFonts w:hint="default" w:ascii="宋体" w:hAnsi="宋体" w:eastAsia="宋体" w:cs="华文中宋"/>
          <w:kern w:val="2"/>
          <w:sz w:val="24"/>
          <w:szCs w:val="22"/>
          <w:lang w:val="en-US" w:eastAsia="zh-CN" w:bidi="ar-SA"/>
        </w:rPr>
        <w:t>九、争议解决​</w:t>
      </w:r>
    </w:p>
    <w:p w14:paraId="6256593F">
      <w:pPr>
        <w:keepNext w:val="0"/>
        <w:keepLines w:val="0"/>
        <w:pageBreakBefore w:val="0"/>
        <w:widowControl/>
        <w:suppressLineNumbers w:val="0"/>
        <w:shd w:val="clear" w:fill="FFFFFF"/>
        <w:wordWrap/>
        <w:overflowPunct/>
        <w:topLinePunct w:val="0"/>
        <w:bidi w:val="0"/>
        <w:spacing w:before="80" w:beforeAutospacing="0" w:after="80" w:afterAutospacing="0" w:line="360" w:lineRule="auto"/>
        <w:ind w:left="0" w:firstLine="480" w:firstLineChars="200"/>
        <w:jc w:val="left"/>
        <w:rPr>
          <w:rFonts w:hint="default" w:ascii="宋体" w:hAnsi="宋体" w:eastAsia="宋体" w:cs="华文中宋"/>
          <w:kern w:val="2"/>
          <w:sz w:val="24"/>
          <w:szCs w:val="22"/>
          <w:lang w:val="en-US" w:eastAsia="zh-CN" w:bidi="ar-SA"/>
        </w:rPr>
      </w:pPr>
      <w:r>
        <w:rPr>
          <w:rFonts w:hint="default" w:ascii="宋体" w:hAnsi="宋体" w:eastAsia="宋体" w:cs="华文中宋"/>
          <w:kern w:val="2"/>
          <w:sz w:val="24"/>
          <w:szCs w:val="22"/>
          <w:lang w:val="en-US" w:eastAsia="zh-CN" w:bidi="ar-SA"/>
        </w:rPr>
        <w:t>本合同在履行过程中发生的争议，由双方友好协商解决；协商不成的，任何一方均有权向甲方所在地有管辖权的人民法院提起诉讼。​</w:t>
      </w:r>
    </w:p>
    <w:p w14:paraId="05C34E95">
      <w:pPr>
        <w:keepNext w:val="0"/>
        <w:keepLines w:val="0"/>
        <w:pageBreakBefore w:val="0"/>
        <w:widowControl/>
        <w:suppressLineNumbers w:val="0"/>
        <w:shd w:val="clear" w:fill="FFFFFF"/>
        <w:wordWrap/>
        <w:overflowPunct/>
        <w:topLinePunct w:val="0"/>
        <w:bidi w:val="0"/>
        <w:spacing w:before="360" w:beforeAutospacing="0" w:after="180" w:afterAutospacing="0" w:line="360" w:lineRule="auto"/>
        <w:ind w:left="0" w:firstLine="480" w:firstLineChars="200"/>
        <w:jc w:val="left"/>
        <w:rPr>
          <w:rFonts w:hint="eastAsia" w:ascii="宋体" w:hAnsi="宋体" w:eastAsia="宋体" w:cs="华文中宋"/>
          <w:kern w:val="2"/>
          <w:sz w:val="24"/>
          <w:szCs w:val="22"/>
          <w:lang w:val="en-US" w:eastAsia="zh-CN" w:bidi="ar-SA"/>
        </w:rPr>
      </w:pPr>
      <w:r>
        <w:rPr>
          <w:rFonts w:hint="default" w:ascii="宋体" w:hAnsi="宋体" w:eastAsia="宋体" w:cs="华文中宋"/>
          <w:kern w:val="2"/>
          <w:sz w:val="24"/>
          <w:szCs w:val="22"/>
          <w:lang w:val="en-US" w:eastAsia="zh-CN" w:bidi="ar-SA"/>
        </w:rPr>
        <w:t>十、其他​</w:t>
      </w:r>
    </w:p>
    <w:p w14:paraId="0CF46177">
      <w:pPr>
        <w:keepNext w:val="0"/>
        <w:keepLines w:val="0"/>
        <w:pageBreakBefore w:val="0"/>
        <w:widowControl/>
        <w:numPr>
          <w:ilvl w:val="0"/>
          <w:numId w:val="0"/>
        </w:numPr>
        <w:suppressLineNumbers w:val="0"/>
        <w:pBdr>
          <w:left w:val="none" w:color="auto" w:sz="0" w:space="0"/>
        </w:pBdr>
        <w:wordWrap/>
        <w:overflowPunct/>
        <w:topLinePunct w:val="0"/>
        <w:bidi w:val="0"/>
        <w:spacing w:before="80" w:beforeAutospacing="0" w:after="80" w:afterAutospacing="0" w:line="360" w:lineRule="auto"/>
        <w:ind w:leftChars="0" w:firstLine="480" w:firstLineChars="200"/>
        <w:textAlignment w:val="auto"/>
        <w:rPr>
          <w:rFonts w:hint="eastAsia" w:ascii="宋体" w:hAnsi="宋体" w:eastAsia="宋体" w:cs="华文中宋"/>
          <w:kern w:val="2"/>
          <w:sz w:val="24"/>
          <w:szCs w:val="22"/>
          <w:lang w:val="en-US" w:eastAsia="zh-CN" w:bidi="ar-SA"/>
        </w:rPr>
      </w:pPr>
      <w:r>
        <w:rPr>
          <w:rFonts w:hint="eastAsia" w:ascii="宋体" w:hAnsi="宋体" w:cs="华文中宋"/>
          <w:kern w:val="2"/>
          <w:sz w:val="24"/>
          <w:szCs w:val="22"/>
          <w:lang w:val="en-US" w:eastAsia="zh-CN" w:bidi="ar-SA"/>
        </w:rPr>
        <w:t>1、</w:t>
      </w:r>
      <w:r>
        <w:rPr>
          <w:rFonts w:hint="default" w:ascii="宋体" w:hAnsi="宋体" w:eastAsia="宋体" w:cs="华文中宋"/>
          <w:kern w:val="2"/>
          <w:sz w:val="24"/>
          <w:szCs w:val="22"/>
          <w:lang w:val="en-US" w:eastAsia="zh-CN" w:bidi="ar-SA"/>
        </w:rPr>
        <w:t>本合同未尽事宜，由双方另行协商签订补充协议。​</w:t>
      </w:r>
    </w:p>
    <w:p w14:paraId="7AAA6D71">
      <w:pPr>
        <w:keepNext w:val="0"/>
        <w:keepLines w:val="0"/>
        <w:pageBreakBefore w:val="0"/>
        <w:widowControl/>
        <w:numPr>
          <w:ilvl w:val="0"/>
          <w:numId w:val="0"/>
        </w:numPr>
        <w:suppressLineNumbers w:val="0"/>
        <w:pBdr>
          <w:left w:val="none" w:color="auto" w:sz="0" w:space="0"/>
        </w:pBdr>
        <w:wordWrap/>
        <w:overflowPunct/>
        <w:topLinePunct w:val="0"/>
        <w:bidi w:val="0"/>
        <w:spacing w:before="80" w:beforeAutospacing="0" w:after="80" w:afterAutospacing="0" w:line="360" w:lineRule="auto"/>
        <w:ind w:leftChars="0" w:firstLine="480" w:firstLineChars="200"/>
        <w:textAlignment w:val="auto"/>
        <w:rPr>
          <w:rFonts w:hint="eastAsia" w:ascii="宋体" w:hAnsi="宋体" w:eastAsia="宋体" w:cs="华文中宋"/>
          <w:kern w:val="2"/>
          <w:sz w:val="24"/>
          <w:szCs w:val="22"/>
          <w:lang w:val="en-US" w:eastAsia="zh-CN" w:bidi="ar-SA"/>
        </w:rPr>
      </w:pPr>
      <w:r>
        <w:rPr>
          <w:rFonts w:hint="eastAsia" w:ascii="宋体" w:hAnsi="宋体" w:cs="华文中宋"/>
          <w:kern w:val="2"/>
          <w:sz w:val="24"/>
          <w:szCs w:val="22"/>
          <w:lang w:val="en-US" w:eastAsia="zh-CN" w:bidi="ar-SA"/>
        </w:rPr>
        <w:t>2、</w:t>
      </w:r>
      <w:r>
        <w:rPr>
          <w:rFonts w:hint="default" w:ascii="宋体" w:hAnsi="宋体" w:eastAsia="宋体" w:cs="华文中宋"/>
          <w:kern w:val="2"/>
          <w:sz w:val="24"/>
          <w:szCs w:val="22"/>
          <w:lang w:val="en-US" w:eastAsia="zh-CN" w:bidi="ar-SA"/>
        </w:rPr>
        <w:t>本合同一式 [肆] 份，甲方执 [贰] 份，乙方执 [贰] 份，自双方签字盖章之日起生效。​</w:t>
      </w:r>
    </w:p>
    <w:p w14:paraId="68767859">
      <w:pPr>
        <w:keepNext w:val="0"/>
        <w:keepLines w:val="0"/>
        <w:pageBreakBefore w:val="0"/>
        <w:widowControl/>
        <w:suppressLineNumbers w:val="0"/>
        <w:shd w:val="clear" w:fill="FFFFFF"/>
        <w:wordWrap/>
        <w:overflowPunct/>
        <w:topLinePunct w:val="0"/>
        <w:bidi w:val="0"/>
        <w:spacing w:before="80" w:beforeAutospacing="0" w:after="80" w:afterAutospacing="0" w:line="360" w:lineRule="auto"/>
        <w:ind w:left="0" w:firstLine="0" w:firstLineChars="0"/>
        <w:jc w:val="left"/>
        <w:rPr>
          <w:rFonts w:hint="default" w:ascii="宋体" w:hAnsi="宋体" w:eastAsia="宋体" w:cs="华文中宋"/>
          <w:kern w:val="2"/>
          <w:sz w:val="24"/>
          <w:szCs w:val="22"/>
          <w:lang w:val="en-US" w:eastAsia="zh-CN" w:bidi="ar-SA"/>
        </w:rPr>
      </w:pPr>
      <w:r>
        <w:rPr>
          <w:rFonts w:hint="default" w:ascii="宋体" w:hAnsi="宋体" w:eastAsia="宋体" w:cs="华文中宋"/>
          <w:kern w:val="2"/>
          <w:sz w:val="24"/>
          <w:szCs w:val="22"/>
          <w:lang w:val="en-US" w:eastAsia="zh-CN" w:bidi="ar-SA"/>
        </w:rPr>
        <w:t>（以下无正文）​</w:t>
      </w:r>
    </w:p>
    <w:p w14:paraId="19497280">
      <w:pPr>
        <w:keepNext w:val="0"/>
        <w:keepLines w:val="0"/>
        <w:pageBreakBefore w:val="0"/>
        <w:widowControl/>
        <w:suppressLineNumbers w:val="0"/>
        <w:shd w:val="clear" w:fill="FFFFFF"/>
        <w:wordWrap/>
        <w:overflowPunct/>
        <w:topLinePunct w:val="0"/>
        <w:bidi w:val="0"/>
        <w:spacing w:before="80" w:beforeAutospacing="0" w:after="80" w:afterAutospacing="0" w:line="360" w:lineRule="auto"/>
        <w:ind w:left="0" w:firstLine="0" w:firstLineChars="0"/>
        <w:jc w:val="left"/>
        <w:rPr>
          <w:rFonts w:hint="default" w:ascii="宋体" w:hAnsi="宋体" w:eastAsia="宋体" w:cs="华文中宋"/>
          <w:kern w:val="2"/>
          <w:sz w:val="24"/>
          <w:szCs w:val="22"/>
          <w:lang w:val="en-US" w:eastAsia="zh-CN" w:bidi="ar-SA"/>
        </w:rPr>
      </w:pPr>
    </w:p>
    <w:p w14:paraId="1373E5B9">
      <w:pPr>
        <w:keepNext w:val="0"/>
        <w:keepLines w:val="0"/>
        <w:pageBreakBefore w:val="0"/>
        <w:widowControl/>
        <w:suppressLineNumbers w:val="0"/>
        <w:shd w:val="clear" w:fill="FFFFFF"/>
        <w:wordWrap/>
        <w:overflowPunct/>
        <w:topLinePunct w:val="0"/>
        <w:bidi w:val="0"/>
        <w:spacing w:before="80" w:beforeAutospacing="0" w:after="80" w:afterAutospacing="0" w:line="360" w:lineRule="auto"/>
        <w:ind w:left="0" w:firstLine="0" w:firstLineChars="0"/>
        <w:jc w:val="left"/>
        <w:rPr>
          <w:rFonts w:hint="default" w:ascii="宋体" w:hAnsi="宋体" w:eastAsia="宋体" w:cs="华文中宋"/>
          <w:kern w:val="2"/>
          <w:sz w:val="24"/>
          <w:szCs w:val="22"/>
          <w:lang w:val="en-US" w:eastAsia="zh-CN" w:bidi="ar-SA"/>
        </w:rPr>
      </w:pPr>
      <w:r>
        <w:rPr>
          <w:rFonts w:hint="default" w:ascii="宋体" w:hAnsi="宋体" w:eastAsia="宋体" w:cs="华文中宋"/>
          <w:kern w:val="2"/>
          <w:sz w:val="24"/>
          <w:szCs w:val="22"/>
          <w:lang w:val="en-US" w:eastAsia="zh-CN" w:bidi="ar-SA"/>
        </w:rPr>
        <w:t>甲方（盖章）：天津中远海运泰港化工物流有限公司​</w:t>
      </w:r>
    </w:p>
    <w:p w14:paraId="2D8AE2D2">
      <w:pPr>
        <w:keepNext w:val="0"/>
        <w:keepLines w:val="0"/>
        <w:pageBreakBefore w:val="0"/>
        <w:widowControl/>
        <w:suppressLineNumbers w:val="0"/>
        <w:shd w:val="clear" w:fill="FFFFFF"/>
        <w:wordWrap/>
        <w:overflowPunct/>
        <w:topLinePunct w:val="0"/>
        <w:bidi w:val="0"/>
        <w:spacing w:before="80" w:beforeAutospacing="0" w:after="80" w:afterAutospacing="0" w:line="360" w:lineRule="auto"/>
        <w:ind w:left="0" w:firstLine="0" w:firstLineChars="0"/>
        <w:jc w:val="left"/>
        <w:rPr>
          <w:rFonts w:hint="default" w:ascii="宋体" w:hAnsi="宋体" w:eastAsia="宋体" w:cs="华文中宋"/>
          <w:kern w:val="2"/>
          <w:sz w:val="24"/>
          <w:szCs w:val="22"/>
          <w:lang w:val="en-US" w:eastAsia="zh-CN" w:bidi="ar-SA"/>
        </w:rPr>
      </w:pPr>
      <w:r>
        <w:rPr>
          <w:rFonts w:hint="default" w:ascii="宋体" w:hAnsi="宋体" w:eastAsia="宋体" w:cs="华文中宋"/>
          <w:kern w:val="2"/>
          <w:sz w:val="24"/>
          <w:szCs w:val="22"/>
          <w:lang w:val="en-US" w:eastAsia="zh-CN" w:bidi="ar-SA"/>
        </w:rPr>
        <w:t>法定代表人 / 授权代表（签字）：​</w:t>
      </w:r>
    </w:p>
    <w:p w14:paraId="67C0109F">
      <w:pPr>
        <w:keepNext w:val="0"/>
        <w:keepLines w:val="0"/>
        <w:pageBreakBefore w:val="0"/>
        <w:widowControl/>
        <w:suppressLineNumbers w:val="0"/>
        <w:shd w:val="clear" w:fill="FFFFFF"/>
        <w:wordWrap/>
        <w:overflowPunct/>
        <w:topLinePunct w:val="0"/>
        <w:bidi w:val="0"/>
        <w:spacing w:before="80" w:beforeAutospacing="0" w:after="80" w:afterAutospacing="0" w:line="360" w:lineRule="auto"/>
        <w:ind w:left="0" w:firstLine="0" w:firstLineChars="0"/>
        <w:jc w:val="left"/>
        <w:rPr>
          <w:rFonts w:hint="default" w:ascii="宋体" w:hAnsi="宋体" w:eastAsia="宋体" w:cs="华文中宋"/>
          <w:kern w:val="2"/>
          <w:sz w:val="24"/>
          <w:szCs w:val="22"/>
          <w:lang w:val="en-US" w:eastAsia="zh-CN" w:bidi="ar-SA"/>
        </w:rPr>
      </w:pPr>
      <w:r>
        <w:rPr>
          <w:rFonts w:hint="default" w:ascii="宋体" w:hAnsi="宋体" w:eastAsia="宋体" w:cs="华文中宋"/>
          <w:kern w:val="2"/>
          <w:sz w:val="24"/>
          <w:szCs w:val="22"/>
          <w:lang w:val="en-US" w:eastAsia="zh-CN" w:bidi="ar-SA"/>
        </w:rPr>
        <w:t>日期：[年 月 日]​</w:t>
      </w:r>
    </w:p>
    <w:p w14:paraId="66EA1AC5">
      <w:pPr>
        <w:keepNext w:val="0"/>
        <w:keepLines w:val="0"/>
        <w:pageBreakBefore w:val="0"/>
        <w:widowControl/>
        <w:suppressLineNumbers w:val="0"/>
        <w:shd w:val="clear" w:fill="FFFFFF"/>
        <w:wordWrap/>
        <w:overflowPunct/>
        <w:topLinePunct w:val="0"/>
        <w:bidi w:val="0"/>
        <w:spacing w:before="80" w:beforeAutospacing="0" w:after="80" w:afterAutospacing="0" w:line="360" w:lineRule="auto"/>
        <w:ind w:left="0" w:firstLine="0" w:firstLineChars="0"/>
        <w:jc w:val="left"/>
        <w:rPr>
          <w:rFonts w:hint="default" w:ascii="宋体" w:hAnsi="宋体" w:eastAsia="宋体" w:cs="华文中宋"/>
          <w:kern w:val="2"/>
          <w:sz w:val="24"/>
          <w:szCs w:val="22"/>
          <w:lang w:val="en-US" w:eastAsia="zh-CN" w:bidi="ar-SA"/>
        </w:rPr>
      </w:pPr>
    </w:p>
    <w:p w14:paraId="23ED2264">
      <w:pPr>
        <w:keepNext w:val="0"/>
        <w:keepLines w:val="0"/>
        <w:pageBreakBefore w:val="0"/>
        <w:widowControl/>
        <w:suppressLineNumbers w:val="0"/>
        <w:shd w:val="clear" w:fill="FFFFFF"/>
        <w:wordWrap/>
        <w:overflowPunct/>
        <w:topLinePunct w:val="0"/>
        <w:bidi w:val="0"/>
        <w:spacing w:before="80" w:beforeAutospacing="0" w:after="80" w:afterAutospacing="0" w:line="360" w:lineRule="auto"/>
        <w:ind w:left="0" w:firstLine="0" w:firstLineChars="0"/>
        <w:jc w:val="left"/>
        <w:rPr>
          <w:rFonts w:hint="default" w:ascii="宋体" w:hAnsi="宋体" w:eastAsia="宋体" w:cs="华文中宋"/>
          <w:kern w:val="2"/>
          <w:sz w:val="24"/>
          <w:szCs w:val="22"/>
          <w:lang w:val="en-US" w:eastAsia="zh-CN" w:bidi="ar-SA"/>
        </w:rPr>
      </w:pPr>
      <w:r>
        <w:rPr>
          <w:rFonts w:hint="default" w:ascii="宋体" w:hAnsi="宋体" w:eastAsia="宋体" w:cs="华文中宋"/>
          <w:kern w:val="2"/>
          <w:sz w:val="24"/>
          <w:szCs w:val="22"/>
          <w:lang w:val="en-US" w:eastAsia="zh-CN" w:bidi="ar-SA"/>
        </w:rPr>
        <w:t>乙方（盖章）：[乙方公司全称]​</w:t>
      </w:r>
    </w:p>
    <w:p w14:paraId="01E2B25E">
      <w:pPr>
        <w:keepNext w:val="0"/>
        <w:keepLines w:val="0"/>
        <w:pageBreakBefore w:val="0"/>
        <w:widowControl/>
        <w:suppressLineNumbers w:val="0"/>
        <w:shd w:val="clear" w:fill="FFFFFF"/>
        <w:wordWrap/>
        <w:overflowPunct/>
        <w:topLinePunct w:val="0"/>
        <w:bidi w:val="0"/>
        <w:spacing w:before="80" w:beforeAutospacing="0" w:after="80" w:afterAutospacing="0" w:line="360" w:lineRule="auto"/>
        <w:ind w:left="0" w:firstLine="0" w:firstLineChars="0"/>
        <w:jc w:val="left"/>
        <w:rPr>
          <w:rFonts w:hint="default" w:ascii="宋体" w:hAnsi="宋体" w:eastAsia="宋体" w:cs="华文中宋"/>
          <w:kern w:val="2"/>
          <w:sz w:val="24"/>
          <w:szCs w:val="22"/>
          <w:lang w:val="en-US" w:eastAsia="zh-CN" w:bidi="ar-SA"/>
        </w:rPr>
      </w:pPr>
      <w:r>
        <w:rPr>
          <w:rFonts w:hint="default" w:ascii="宋体" w:hAnsi="宋体" w:eastAsia="宋体" w:cs="华文中宋"/>
          <w:kern w:val="2"/>
          <w:sz w:val="24"/>
          <w:szCs w:val="22"/>
          <w:lang w:val="en-US" w:eastAsia="zh-CN" w:bidi="ar-SA"/>
        </w:rPr>
        <w:t>法定代表人 / 授权代表（签字）：​</w:t>
      </w:r>
    </w:p>
    <w:p w14:paraId="471F0C41">
      <w:pPr>
        <w:keepNext w:val="0"/>
        <w:keepLines w:val="0"/>
        <w:pageBreakBefore w:val="0"/>
        <w:widowControl/>
        <w:suppressLineNumbers w:val="0"/>
        <w:shd w:val="clear" w:fill="FFFFFF"/>
        <w:wordWrap/>
        <w:overflowPunct/>
        <w:topLinePunct w:val="0"/>
        <w:bidi w:val="0"/>
        <w:spacing w:before="80" w:beforeAutospacing="0" w:after="80" w:afterAutospacing="0" w:line="360" w:lineRule="auto"/>
        <w:ind w:left="0" w:firstLine="0" w:firstLineChars="0"/>
        <w:jc w:val="left"/>
        <w:rPr>
          <w:rFonts w:hint="default" w:ascii="宋体" w:hAnsi="宋体" w:eastAsia="宋体" w:cs="华文中宋"/>
          <w:kern w:val="2"/>
          <w:sz w:val="24"/>
          <w:szCs w:val="22"/>
          <w:lang w:val="en-US" w:eastAsia="zh-CN" w:bidi="ar-SA"/>
        </w:rPr>
      </w:pPr>
      <w:r>
        <w:rPr>
          <w:rFonts w:hint="default" w:ascii="宋体" w:hAnsi="宋体" w:eastAsia="宋体" w:cs="华文中宋"/>
          <w:kern w:val="2"/>
          <w:sz w:val="24"/>
          <w:szCs w:val="22"/>
          <w:lang w:val="en-US" w:eastAsia="zh-CN" w:bidi="ar-SA"/>
        </w:rPr>
        <w:t>日期：[年 月 日]​</w:t>
      </w:r>
    </w:p>
    <w:p w14:paraId="25A8C735">
      <w:pPr>
        <w:pStyle w:val="10"/>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center"/>
        <w:textAlignment w:val="baseline"/>
        <w:outlineLvl w:val="1"/>
        <w:rPr>
          <w:rFonts w:hint="eastAsia" w:ascii="宋体" w:hAnsi="宋体" w:eastAsia="宋体" w:cs="华文中宋"/>
          <w:kern w:val="2"/>
          <w:sz w:val="24"/>
          <w:szCs w:val="22"/>
          <w:lang w:val="en-US" w:eastAsia="zh-CN" w:bidi="ar-SA"/>
        </w:rPr>
        <w:sectPr>
          <w:pgSz w:w="11906" w:h="16838"/>
          <w:pgMar w:top="1440" w:right="1416" w:bottom="1440" w:left="1800" w:header="851" w:footer="992" w:gutter="0"/>
          <w:cols w:space="425" w:num="1"/>
          <w:docGrid w:type="lines" w:linePitch="312" w:charSpace="0"/>
        </w:sectPr>
      </w:pPr>
    </w:p>
    <w:p w14:paraId="5A9DAEE5">
      <w:pPr>
        <w:jc w:val="center"/>
        <w:rPr>
          <w:rFonts w:ascii="仿宋" w:hAnsi="仿宋" w:eastAsia="仿宋" w:cs="仿宋"/>
          <w:sz w:val="24"/>
        </w:rPr>
      </w:pPr>
      <w:r>
        <w:rPr>
          <w:rFonts w:hint="eastAsia" w:ascii="仿宋" w:hAnsi="仿宋" w:eastAsia="仿宋" w:cs="仿宋"/>
          <w:sz w:val="24"/>
        </w:rPr>
        <w:t>天津中远海运泰港化工物流有限公司反商业贿赂示范条款（完整版）</w:t>
      </w:r>
    </w:p>
    <w:p w14:paraId="4CFD9A47">
      <w:pPr>
        <w:rPr>
          <w:rFonts w:ascii="仿宋" w:hAnsi="仿宋" w:eastAsia="仿宋" w:cs="仿宋"/>
          <w:sz w:val="24"/>
        </w:rPr>
      </w:pPr>
    </w:p>
    <w:p w14:paraId="38F73F95">
      <w:pPr>
        <w:rPr>
          <w:rFonts w:ascii="仿宋" w:hAnsi="仿宋" w:eastAsia="仿宋" w:cs="仿宋"/>
          <w:sz w:val="24"/>
        </w:rPr>
      </w:pPr>
      <w:r>
        <w:rPr>
          <w:rFonts w:hint="eastAsia" w:ascii="仿宋" w:hAnsi="仿宋" w:eastAsia="仿宋" w:cs="仿宋"/>
          <w:sz w:val="24"/>
        </w:rPr>
        <w:t>为规范商业行为，维护公平竞争秩序，防止商业贿赂，营造诚信、透明、公平、公正、双赢的合作环境，合同双方协商一致，达成以下条款：</w:t>
      </w:r>
    </w:p>
    <w:p w14:paraId="65820C20">
      <w:pPr>
        <w:rPr>
          <w:rFonts w:ascii="仿宋" w:hAnsi="仿宋" w:eastAsia="仿宋" w:cs="仿宋"/>
          <w:sz w:val="24"/>
        </w:rPr>
      </w:pPr>
    </w:p>
    <w:p w14:paraId="2EA1E926">
      <w:pPr>
        <w:rPr>
          <w:rFonts w:ascii="仿宋" w:hAnsi="仿宋" w:eastAsia="仿宋" w:cs="仿宋"/>
          <w:sz w:val="24"/>
        </w:rPr>
      </w:pPr>
      <w:r>
        <w:rPr>
          <w:rFonts w:hint="eastAsia" w:ascii="仿宋" w:hAnsi="仿宋" w:eastAsia="仿宋" w:cs="仿宋"/>
          <w:sz w:val="24"/>
        </w:rPr>
        <w:t>第一条定义</w:t>
      </w:r>
    </w:p>
    <w:p w14:paraId="33BEF795">
      <w:pPr>
        <w:rPr>
          <w:rFonts w:ascii="仿宋" w:hAnsi="仿宋" w:eastAsia="仿宋" w:cs="仿宋"/>
          <w:sz w:val="24"/>
        </w:rPr>
      </w:pPr>
      <w:r>
        <w:rPr>
          <w:rFonts w:hint="eastAsia" w:ascii="仿宋" w:hAnsi="仿宋" w:eastAsia="仿宋" w:cs="仿宋"/>
          <w:sz w:val="24"/>
        </w:rPr>
        <w:t>1.“交易对象”指与天津中远海运泰港化工物流有限公司达成交易或合作意向的公司、组织或个人，包括但不限于上下游供应商、客户、中介机构、合资合营方等；以及受上述对象委托，或者代表、代理上述对象与天津中远海运泰港化工物流有限公司洽谈交易、合作的公司、组织或个人。</w:t>
      </w:r>
    </w:p>
    <w:p w14:paraId="4DE3E6E2">
      <w:pPr>
        <w:rPr>
          <w:rFonts w:ascii="仿宋" w:hAnsi="仿宋" w:eastAsia="仿宋" w:cs="仿宋"/>
          <w:sz w:val="24"/>
        </w:rPr>
      </w:pPr>
      <w:r>
        <w:rPr>
          <w:rFonts w:hint="eastAsia" w:ascii="仿宋" w:hAnsi="仿宋" w:eastAsia="仿宋" w:cs="仿宋"/>
          <w:sz w:val="24"/>
        </w:rPr>
        <w:t>2.“关联人员”指天津中远海运泰港化工物流有限公司及各所属单位中直接或间接与交易对象商洽交易条件、签署合同、履行合同或可直接、间接影响到上述交易达成或执行的人员，包括但不限于董事、经理等高级管理人员以及参与交易决策和执行的相关人员。</w:t>
      </w:r>
    </w:p>
    <w:p w14:paraId="12C78F18">
      <w:pPr>
        <w:rPr>
          <w:rFonts w:ascii="仿宋" w:hAnsi="仿宋" w:eastAsia="仿宋" w:cs="仿宋"/>
          <w:sz w:val="24"/>
        </w:rPr>
      </w:pPr>
      <w:r>
        <w:rPr>
          <w:rFonts w:hint="eastAsia" w:ascii="仿宋" w:hAnsi="仿宋" w:eastAsia="仿宋" w:cs="仿宋"/>
          <w:sz w:val="24"/>
        </w:rPr>
        <w:t>3.“关系人”指关联人员的配偶、父母、子女、兄弟姐妹等亲属和具有特殊利益关系的人员。</w:t>
      </w:r>
    </w:p>
    <w:p w14:paraId="1B2276A5">
      <w:pPr>
        <w:rPr>
          <w:rFonts w:ascii="仿宋" w:hAnsi="仿宋" w:eastAsia="仿宋" w:cs="仿宋"/>
          <w:sz w:val="24"/>
        </w:rPr>
      </w:pPr>
      <w:r>
        <w:rPr>
          <w:rFonts w:hint="eastAsia" w:ascii="仿宋" w:hAnsi="仿宋" w:eastAsia="仿宋" w:cs="仿宋"/>
          <w:sz w:val="24"/>
        </w:rPr>
        <w:t>4.“不正当利益”指在商业活动中，违反法律、法规或政策规定，非法给予或收受现金、实物及其他利益，包括但不限于回扣、礼物、礼金、礼品卡（券）（如会员卡、消费卡、购物卡）、有价证券、干股、红利或提供旅游、度假或获取其他优惠条件、机会等任何不正当利益。</w:t>
      </w:r>
    </w:p>
    <w:p w14:paraId="05E6AEF5">
      <w:pPr>
        <w:rPr>
          <w:rFonts w:ascii="仿宋" w:hAnsi="仿宋" w:eastAsia="仿宋" w:cs="仿宋"/>
          <w:sz w:val="24"/>
        </w:rPr>
      </w:pPr>
      <w:r>
        <w:rPr>
          <w:rFonts w:hint="eastAsia" w:ascii="仿宋" w:hAnsi="仿宋" w:eastAsia="仿宋" w:cs="仿宋"/>
          <w:sz w:val="24"/>
        </w:rPr>
        <w:t>第二条交易对象保证</w:t>
      </w:r>
    </w:p>
    <w:p w14:paraId="1D1754AC">
      <w:pPr>
        <w:rPr>
          <w:rFonts w:ascii="仿宋" w:hAnsi="仿宋" w:eastAsia="仿宋" w:cs="仿宋"/>
          <w:sz w:val="24"/>
        </w:rPr>
      </w:pPr>
      <w:r>
        <w:rPr>
          <w:rFonts w:hint="eastAsia" w:ascii="仿宋" w:hAnsi="仿宋" w:eastAsia="仿宋" w:cs="仿宋"/>
          <w:sz w:val="24"/>
        </w:rPr>
        <w:t>1.严格遵守法律、法规和政策规定，确保廉洁从业。</w:t>
      </w:r>
    </w:p>
    <w:p w14:paraId="73E39D82">
      <w:pPr>
        <w:rPr>
          <w:rFonts w:ascii="仿宋" w:hAnsi="仿宋" w:eastAsia="仿宋" w:cs="仿宋"/>
          <w:sz w:val="24"/>
        </w:rPr>
      </w:pPr>
      <w:r>
        <w:rPr>
          <w:rFonts w:hint="eastAsia" w:ascii="仿宋" w:hAnsi="仿宋" w:eastAsia="仿宋" w:cs="仿宋"/>
          <w:sz w:val="24"/>
        </w:rPr>
        <w:t>2.不向关联人员或其关系人许诺、给予任何形式的贿赂或输送不正当利益等。</w:t>
      </w:r>
    </w:p>
    <w:p w14:paraId="5AC34EDB">
      <w:pPr>
        <w:rPr>
          <w:rFonts w:ascii="仿宋" w:hAnsi="仿宋" w:eastAsia="仿宋" w:cs="仿宋"/>
          <w:sz w:val="24"/>
        </w:rPr>
      </w:pPr>
      <w:r>
        <w:rPr>
          <w:rFonts w:hint="eastAsia" w:ascii="仿宋" w:hAnsi="仿宋" w:eastAsia="仿宋" w:cs="仿宋"/>
          <w:sz w:val="24"/>
        </w:rPr>
        <w:t>3.不以任何形式为关联人员或其关系人谋取私利，包括但不限于以下行为：</w:t>
      </w:r>
    </w:p>
    <w:p w14:paraId="3D39D50D">
      <w:pPr>
        <w:rPr>
          <w:rFonts w:ascii="仿宋" w:hAnsi="仿宋" w:eastAsia="仿宋" w:cs="仿宋"/>
          <w:sz w:val="24"/>
        </w:rPr>
      </w:pPr>
      <w:r>
        <w:rPr>
          <w:rFonts w:hint="eastAsia" w:ascii="仿宋" w:hAnsi="仿宋" w:eastAsia="仿宋" w:cs="仿宋"/>
          <w:sz w:val="24"/>
        </w:rPr>
        <w:t>（1）为关联人员或其关系人报销各类费用；</w:t>
      </w:r>
    </w:p>
    <w:p w14:paraId="7A77570D">
      <w:pPr>
        <w:rPr>
          <w:rFonts w:ascii="仿宋" w:hAnsi="仿宋" w:eastAsia="仿宋" w:cs="仿宋"/>
          <w:sz w:val="24"/>
        </w:rPr>
      </w:pPr>
      <w:r>
        <w:rPr>
          <w:rFonts w:hint="eastAsia" w:ascii="仿宋" w:hAnsi="仿宋" w:eastAsia="仿宋" w:cs="仿宋"/>
          <w:sz w:val="24"/>
        </w:rPr>
        <w:t>（2）为关联人员或其关系人投资入股、个人借款或买卖股票、债券等提供方便；</w:t>
      </w:r>
    </w:p>
    <w:p w14:paraId="16A9A3A7">
      <w:pPr>
        <w:rPr>
          <w:rFonts w:ascii="仿宋" w:hAnsi="仿宋" w:eastAsia="仿宋" w:cs="仿宋"/>
          <w:sz w:val="24"/>
        </w:rPr>
      </w:pPr>
      <w:r>
        <w:rPr>
          <w:rFonts w:hint="eastAsia" w:ascii="仿宋" w:hAnsi="仿宋" w:eastAsia="仿宋" w:cs="仿宋"/>
          <w:sz w:val="24"/>
        </w:rPr>
        <w:t>（3）为关联人员或其关系人购买或装修住房、婚丧嫁娶、配偶子女上学或工作安排以及出国（境）、旅游等提供方便；</w:t>
      </w:r>
    </w:p>
    <w:p w14:paraId="24B18E23">
      <w:pPr>
        <w:rPr>
          <w:rFonts w:ascii="仿宋" w:hAnsi="仿宋" w:eastAsia="仿宋" w:cs="仿宋"/>
          <w:sz w:val="24"/>
        </w:rPr>
      </w:pPr>
      <w:r>
        <w:rPr>
          <w:rFonts w:hint="eastAsia" w:ascii="仿宋" w:hAnsi="仿宋" w:eastAsia="仿宋" w:cs="仿宋"/>
          <w:sz w:val="24"/>
        </w:rPr>
        <w:t>（4）为关联人员或其关系人安排任何健身、娱乐活动；</w:t>
      </w:r>
    </w:p>
    <w:p w14:paraId="42D1ED28">
      <w:pPr>
        <w:rPr>
          <w:rFonts w:ascii="仿宋" w:hAnsi="仿宋" w:eastAsia="仿宋" w:cs="仿宋"/>
          <w:sz w:val="24"/>
        </w:rPr>
      </w:pPr>
      <w:r>
        <w:rPr>
          <w:rFonts w:hint="eastAsia" w:ascii="仿宋" w:hAnsi="仿宋" w:eastAsia="仿宋" w:cs="仿宋"/>
          <w:sz w:val="24"/>
        </w:rPr>
        <w:t>（5）为关联人员或其关系人购置或提供通讯工具、交通工具和办公用品、生活用品等；</w:t>
      </w:r>
    </w:p>
    <w:p w14:paraId="18D425A6">
      <w:pPr>
        <w:rPr>
          <w:rFonts w:ascii="仿宋" w:hAnsi="仿宋" w:eastAsia="仿宋" w:cs="仿宋"/>
          <w:sz w:val="24"/>
        </w:rPr>
      </w:pPr>
      <w:r>
        <w:rPr>
          <w:rFonts w:hint="eastAsia" w:ascii="仿宋" w:hAnsi="仿宋" w:eastAsia="仿宋" w:cs="仿宋"/>
          <w:sz w:val="24"/>
        </w:rPr>
        <w:t>（6）为关联人员或其关系人的配偶、子女及其他亲属、特殊利益关系人谋取不正当利益提供方便；</w:t>
      </w:r>
    </w:p>
    <w:p w14:paraId="4442CCF0">
      <w:pPr>
        <w:rPr>
          <w:rFonts w:ascii="仿宋" w:hAnsi="仿宋" w:eastAsia="仿宋" w:cs="仿宋"/>
          <w:sz w:val="24"/>
        </w:rPr>
      </w:pPr>
      <w:r>
        <w:rPr>
          <w:rFonts w:hint="eastAsia" w:ascii="仿宋" w:hAnsi="仿宋" w:eastAsia="仿宋" w:cs="仿宋"/>
          <w:sz w:val="24"/>
        </w:rPr>
        <w:t>（7）以洽谈工作、签订经济合同为名，提供关联人员或其关系人外出旅游、考察等给付财物以外的其他利益。</w:t>
      </w:r>
    </w:p>
    <w:p w14:paraId="04C514C4">
      <w:pPr>
        <w:rPr>
          <w:rFonts w:ascii="仿宋" w:hAnsi="仿宋" w:eastAsia="仿宋" w:cs="仿宋"/>
          <w:sz w:val="24"/>
        </w:rPr>
      </w:pPr>
      <w:r>
        <w:rPr>
          <w:rFonts w:hint="eastAsia" w:ascii="仿宋" w:hAnsi="仿宋" w:eastAsia="仿宋" w:cs="仿宋"/>
          <w:sz w:val="24"/>
        </w:rPr>
        <w:t>4.不安排、不允许关联人员或其关系人在交易对象或相关企业任职或领取报酬。</w:t>
      </w:r>
    </w:p>
    <w:p w14:paraId="7324137A">
      <w:pPr>
        <w:rPr>
          <w:rFonts w:ascii="仿宋" w:hAnsi="仿宋" w:eastAsia="仿宋" w:cs="仿宋"/>
          <w:sz w:val="24"/>
        </w:rPr>
      </w:pPr>
      <w:r>
        <w:rPr>
          <w:rFonts w:hint="eastAsia" w:ascii="仿宋" w:hAnsi="仿宋" w:eastAsia="仿宋" w:cs="仿宋"/>
          <w:sz w:val="24"/>
        </w:rPr>
        <w:t>5.交易对象承诺天津中远海运泰港化工物流有限公司及相关主管部门在对涉嫌商业贿赂的行为进行调查时，提供一切必要的便利和协助，并积极配合调查的开展。</w:t>
      </w:r>
    </w:p>
    <w:p w14:paraId="614EE227">
      <w:pPr>
        <w:rPr>
          <w:rFonts w:ascii="仿宋" w:hAnsi="仿宋" w:eastAsia="仿宋" w:cs="仿宋"/>
          <w:sz w:val="24"/>
        </w:rPr>
      </w:pPr>
      <w:r>
        <w:rPr>
          <w:rFonts w:hint="eastAsia" w:ascii="仿宋" w:hAnsi="仿宋" w:eastAsia="仿宋" w:cs="仿宋"/>
          <w:sz w:val="24"/>
        </w:rPr>
        <w:t>6.交易对象如发现关联人员或其关系人提出或向其他交易对象提出要求、暗示、索取、收受任何贿赂、获取不正当利益或有其他违规行为，承诺立即向天津中远海运泰港化工物流有限公司检举并提供相关证据。</w:t>
      </w:r>
    </w:p>
    <w:p w14:paraId="600CAA31">
      <w:pPr>
        <w:rPr>
          <w:rFonts w:ascii="仿宋" w:hAnsi="仿宋" w:eastAsia="仿宋" w:cs="仿宋"/>
          <w:sz w:val="24"/>
        </w:rPr>
      </w:pPr>
      <w:r>
        <w:rPr>
          <w:rFonts w:hint="eastAsia" w:ascii="仿宋" w:hAnsi="仿宋" w:eastAsia="仿宋" w:cs="仿宋"/>
          <w:sz w:val="24"/>
        </w:rPr>
        <w:t>7.交易对象的股东、合伙人、董事或高级管理人员与关联人员或其关系人无亲属关系；交易对象的股东、合伙人、董事均不存在与履行本合同相冲突的经济利益或其他利益；若有，交易对象应事先以书面的形式告知。</w:t>
      </w:r>
    </w:p>
    <w:p w14:paraId="676DCBDC">
      <w:pPr>
        <w:rPr>
          <w:rFonts w:ascii="仿宋" w:hAnsi="仿宋" w:eastAsia="仿宋" w:cs="仿宋"/>
          <w:sz w:val="24"/>
        </w:rPr>
      </w:pPr>
      <w:r>
        <w:rPr>
          <w:rFonts w:hint="eastAsia" w:ascii="仿宋" w:hAnsi="仿宋" w:eastAsia="仿宋" w:cs="仿宋"/>
          <w:sz w:val="24"/>
        </w:rPr>
        <w:t>8.交易对象承诺不以不正当方式诱使天津中远海运泰港化工物流有限公司及各所属单位人员离职或做出违背职务的行为，不以任何方式聘任、承诺聘任或邀请关联人员及其关系人加入交易对象；不利用非法手段向天津中远海运泰港化工物流有限公司人员打探涉及天津中远海运泰港化工物流有限公司的商业秘密、业务渠道等。</w:t>
      </w:r>
    </w:p>
    <w:p w14:paraId="35EA6A2E">
      <w:pPr>
        <w:rPr>
          <w:rFonts w:ascii="仿宋" w:hAnsi="仿宋" w:eastAsia="仿宋" w:cs="仿宋"/>
          <w:sz w:val="24"/>
        </w:rPr>
      </w:pPr>
      <w:r>
        <w:rPr>
          <w:rFonts w:hint="eastAsia" w:ascii="仿宋" w:hAnsi="仿宋" w:eastAsia="仿宋" w:cs="仿宋"/>
          <w:sz w:val="24"/>
        </w:rPr>
        <w:t>第三条违约责任</w:t>
      </w:r>
    </w:p>
    <w:p w14:paraId="6344F8F7">
      <w:pPr>
        <w:rPr>
          <w:rFonts w:ascii="仿宋" w:hAnsi="仿宋" w:eastAsia="仿宋" w:cs="仿宋"/>
          <w:sz w:val="24"/>
        </w:rPr>
      </w:pPr>
      <w:r>
        <w:rPr>
          <w:rFonts w:hint="eastAsia" w:ascii="仿宋" w:hAnsi="仿宋" w:eastAsia="仿宋" w:cs="仿宋"/>
          <w:sz w:val="24"/>
        </w:rPr>
        <w:t>1.交易对象有违反上述承诺的行为，天津中远海运泰港化工物流有限公司有权解除双方之间签署的任何合同、订单等，并由交易对象承担由此给双方造成的一切损失，包括直接和间接损失。</w:t>
      </w:r>
    </w:p>
    <w:p w14:paraId="01CED985">
      <w:pPr>
        <w:rPr>
          <w:rFonts w:ascii="仿宋" w:hAnsi="仿宋" w:eastAsia="仿宋" w:cs="仿宋"/>
          <w:sz w:val="24"/>
        </w:rPr>
      </w:pPr>
      <w:r>
        <w:rPr>
          <w:rFonts w:hint="eastAsia" w:ascii="仿宋" w:hAnsi="仿宋" w:eastAsia="仿宋" w:cs="仿宋"/>
          <w:sz w:val="24"/>
        </w:rPr>
        <w:t>2.若交易对象有任何违反本条款的行为，交易对象除应将由此获取的不正当利益全部返还天津中远海运泰港化工物流有限公司外，还应当按照合同总金额的20%向天津中远海运泰港化工物流有限公司支付违约金，并对天津中远海运泰港化工物流有限公司由此造成的一切损失承担全部赔偿责任。</w:t>
      </w:r>
    </w:p>
    <w:p w14:paraId="4767E7F0">
      <w:pPr>
        <w:rPr>
          <w:rFonts w:ascii="仿宋" w:hAnsi="仿宋" w:eastAsia="仿宋" w:cs="仿宋"/>
          <w:sz w:val="24"/>
        </w:rPr>
      </w:pPr>
      <w:r>
        <w:rPr>
          <w:rFonts w:hint="eastAsia" w:ascii="仿宋" w:hAnsi="仿宋" w:eastAsia="仿宋" w:cs="仿宋"/>
          <w:sz w:val="24"/>
        </w:rPr>
        <w:t>3.交易对象依照本条款应当支付给天津中远海运泰港化工物流有限公司的赔偿金和违约金，天津中远海运泰港化工物流有限公司有权从应付交易对象任何款项中直接扣除，不足部分由交易对象在收到天津中远海运泰港化工物流有限公司付款通知之日起5日内支付。</w:t>
      </w:r>
    </w:p>
    <w:p w14:paraId="4581483B">
      <w:pPr>
        <w:rPr>
          <w:rFonts w:ascii="仿宋" w:hAnsi="仿宋" w:eastAsia="仿宋" w:cs="仿宋"/>
          <w:sz w:val="24"/>
        </w:rPr>
      </w:pPr>
      <w:r>
        <w:rPr>
          <w:rFonts w:hint="eastAsia" w:ascii="仿宋" w:hAnsi="仿宋" w:eastAsia="仿宋" w:cs="仿宋"/>
          <w:sz w:val="24"/>
        </w:rPr>
        <w:t>4.交易对象及其人员违反本条款的行为，涉嫌犯罪的，将移交司法机关追究刑事责任。天津中远海运泰港化工物流有限公司有权将交易对象加入黑名单，在集团或公司内部进行通报，并有权限制或禁止下属公司与之开展交易等。</w:t>
      </w:r>
    </w:p>
    <w:p w14:paraId="718F460B">
      <w:pPr>
        <w:rPr>
          <w:rFonts w:ascii="仿宋" w:hAnsi="仿宋" w:eastAsia="仿宋" w:cs="仿宋"/>
          <w:sz w:val="24"/>
        </w:rPr>
      </w:pPr>
      <w:r>
        <w:rPr>
          <w:rFonts w:hint="eastAsia" w:ascii="仿宋" w:hAnsi="仿宋" w:eastAsia="仿宋" w:cs="仿宋"/>
          <w:sz w:val="24"/>
        </w:rPr>
        <w:t>第四条 条款法律效力 1.本条款对交易各方具有法律约束力，交易各方承诺严格遵守执行。</w:t>
      </w:r>
    </w:p>
    <w:p w14:paraId="16729416">
      <w:pPr>
        <w:rPr>
          <w:rFonts w:hint="eastAsia" w:ascii="仿宋" w:hAnsi="仿宋" w:eastAsia="仿宋" w:cs="仿宋"/>
          <w:sz w:val="24"/>
        </w:rPr>
        <w:sectPr>
          <w:pgSz w:w="11906" w:h="16838"/>
          <w:pgMar w:top="1440" w:right="1416" w:bottom="1440" w:left="1800" w:header="851" w:footer="992" w:gutter="0"/>
          <w:cols w:space="425" w:num="1"/>
          <w:docGrid w:type="lines" w:linePitch="312" w:charSpace="0"/>
        </w:sectPr>
      </w:pPr>
      <w:r>
        <w:rPr>
          <w:rFonts w:hint="eastAsia" w:ascii="仿宋" w:hAnsi="仿宋" w:eastAsia="仿宋" w:cs="仿宋"/>
          <w:sz w:val="24"/>
        </w:rPr>
        <w:t>2.本条款适用于缔约各方和交易实际执行方（如有）。</w:t>
      </w:r>
    </w:p>
    <w:bookmarkEnd w:id="72"/>
    <w:p w14:paraId="47A430BB">
      <w:pPr>
        <w:pStyle w:val="4"/>
      </w:pPr>
      <w:r>
        <w:rPr>
          <w:rFonts w:hint="eastAsia"/>
        </w:rPr>
        <w:t>第五章 响应文件编制要求</w:t>
      </w:r>
    </w:p>
    <w:p w14:paraId="228BADDD">
      <w:pPr>
        <w:numPr>
          <w:ilvl w:val="1"/>
          <w:numId w:val="0"/>
        </w:numPr>
        <w:tabs>
          <w:tab w:val="left" w:pos="360"/>
        </w:tabs>
        <w:spacing w:after="156" w:afterLines="50" w:line="360" w:lineRule="auto"/>
        <w:ind w:left="540" w:hanging="540"/>
        <w:rPr>
          <w:rFonts w:hint="eastAsia"/>
          <w:b/>
          <w:bCs/>
          <w:sz w:val="24"/>
        </w:rPr>
      </w:pPr>
      <w:r>
        <w:rPr>
          <w:rFonts w:hint="eastAsia"/>
          <w:b/>
          <w:bCs/>
          <w:sz w:val="24"/>
        </w:rPr>
        <w:t>1. 响应文件构成</w:t>
      </w:r>
    </w:p>
    <w:p w14:paraId="4550DCDB">
      <w:pPr>
        <w:numPr>
          <w:ilvl w:val="1"/>
          <w:numId w:val="0"/>
        </w:numPr>
        <w:tabs>
          <w:tab w:val="left" w:pos="360"/>
        </w:tabs>
        <w:spacing w:after="156" w:afterLines="50" w:line="360" w:lineRule="auto"/>
        <w:ind w:left="540" w:hanging="540"/>
        <w:rPr>
          <w:rFonts w:hint="eastAsia" w:ascii="宋体" w:hAnsi="宋体" w:cs="宋体"/>
          <w:sz w:val="24"/>
        </w:rPr>
      </w:pPr>
      <w:r>
        <w:rPr>
          <w:rFonts w:hint="eastAsia" w:ascii="宋体" w:hAnsi="宋体" w:cs="宋体"/>
          <w:sz w:val="24"/>
        </w:rPr>
        <w:t>附件1：营业执照</w:t>
      </w:r>
    </w:p>
    <w:p w14:paraId="5CA4DB4C">
      <w:pPr>
        <w:numPr>
          <w:ilvl w:val="1"/>
          <w:numId w:val="0"/>
        </w:numPr>
        <w:tabs>
          <w:tab w:val="left" w:pos="360"/>
        </w:tabs>
        <w:spacing w:after="156" w:afterLines="50" w:line="360" w:lineRule="auto"/>
        <w:ind w:left="540" w:hanging="540"/>
        <w:rPr>
          <w:rFonts w:hint="eastAsia" w:ascii="宋体" w:hAnsi="宋体" w:cs="宋体"/>
          <w:sz w:val="24"/>
        </w:rPr>
      </w:pPr>
      <w:r>
        <w:rPr>
          <w:rFonts w:hint="eastAsia" w:ascii="宋体" w:hAnsi="宋体" w:cs="宋体"/>
          <w:sz w:val="24"/>
        </w:rPr>
        <w:t>附件</w:t>
      </w:r>
      <w:r>
        <w:rPr>
          <w:rFonts w:hint="eastAsia" w:ascii="宋体" w:hAnsi="宋体" w:cs="宋体"/>
          <w:sz w:val="24"/>
          <w:lang w:val="en-US" w:eastAsia="zh-CN"/>
        </w:rPr>
        <w:t>2</w:t>
      </w:r>
      <w:r>
        <w:rPr>
          <w:rFonts w:hint="eastAsia" w:ascii="宋体" w:hAnsi="宋体" w:cs="宋体"/>
          <w:sz w:val="24"/>
        </w:rPr>
        <w:t>：企业资质证书；</w:t>
      </w:r>
    </w:p>
    <w:p w14:paraId="25E816EA">
      <w:pPr>
        <w:numPr>
          <w:ilvl w:val="1"/>
          <w:numId w:val="0"/>
        </w:numPr>
        <w:tabs>
          <w:tab w:val="left" w:pos="360"/>
        </w:tabs>
        <w:spacing w:after="156" w:afterLines="50" w:line="360" w:lineRule="auto"/>
        <w:ind w:left="540" w:hanging="540"/>
        <w:rPr>
          <w:rFonts w:hint="eastAsia" w:ascii="宋体" w:hAnsi="宋体" w:cs="宋体"/>
          <w:sz w:val="24"/>
        </w:rPr>
      </w:pPr>
      <w:r>
        <w:rPr>
          <w:rFonts w:hint="eastAsia" w:ascii="宋体" w:hAnsi="宋体" w:cs="宋体"/>
          <w:sz w:val="24"/>
        </w:rPr>
        <w:t>附件</w:t>
      </w:r>
      <w:r>
        <w:rPr>
          <w:rFonts w:hint="eastAsia" w:ascii="宋体" w:hAnsi="宋体" w:cs="宋体"/>
          <w:sz w:val="24"/>
          <w:lang w:val="en-US" w:eastAsia="zh-CN"/>
        </w:rPr>
        <w:t>3</w:t>
      </w:r>
      <w:r>
        <w:rPr>
          <w:rFonts w:hint="eastAsia" w:ascii="宋体" w:hAnsi="宋体" w:cs="宋体"/>
          <w:sz w:val="24"/>
        </w:rPr>
        <w:t>：法定代表人身份证明；</w:t>
      </w:r>
    </w:p>
    <w:p w14:paraId="57B36341">
      <w:pPr>
        <w:numPr>
          <w:ilvl w:val="1"/>
          <w:numId w:val="0"/>
        </w:numPr>
        <w:tabs>
          <w:tab w:val="left" w:pos="360"/>
        </w:tabs>
        <w:spacing w:after="156" w:afterLines="50" w:line="360" w:lineRule="auto"/>
        <w:ind w:left="540" w:hanging="540"/>
        <w:rPr>
          <w:rFonts w:hint="eastAsia" w:ascii="宋体" w:hAnsi="宋体" w:cs="宋体"/>
          <w:sz w:val="24"/>
        </w:rPr>
      </w:pPr>
      <w:r>
        <w:rPr>
          <w:rFonts w:hint="eastAsia" w:ascii="宋体" w:hAnsi="宋体" w:cs="宋体"/>
          <w:sz w:val="24"/>
        </w:rPr>
        <w:t>附件</w:t>
      </w:r>
      <w:r>
        <w:rPr>
          <w:rFonts w:hint="eastAsia" w:ascii="宋体" w:hAnsi="宋体" w:cs="宋体"/>
          <w:sz w:val="24"/>
          <w:lang w:val="en-US" w:eastAsia="zh-CN"/>
        </w:rPr>
        <w:t>4</w:t>
      </w:r>
      <w:r>
        <w:rPr>
          <w:rFonts w:hint="eastAsia" w:ascii="宋体" w:hAnsi="宋体" w:cs="宋体"/>
          <w:sz w:val="24"/>
        </w:rPr>
        <w:t>：法人授权委托书；</w:t>
      </w:r>
    </w:p>
    <w:p w14:paraId="1EE07EC3">
      <w:pPr>
        <w:numPr>
          <w:ilvl w:val="1"/>
          <w:numId w:val="0"/>
        </w:numPr>
        <w:tabs>
          <w:tab w:val="left" w:pos="360"/>
        </w:tabs>
        <w:spacing w:after="156" w:afterLines="50" w:line="360" w:lineRule="auto"/>
        <w:ind w:left="540" w:hanging="540"/>
        <w:rPr>
          <w:rFonts w:hint="eastAsia" w:ascii="宋体" w:hAnsi="宋体" w:cs="宋体"/>
          <w:sz w:val="24"/>
        </w:rPr>
      </w:pPr>
      <w:r>
        <w:rPr>
          <w:rFonts w:hint="eastAsia" w:ascii="宋体" w:hAnsi="宋体" w:cs="宋体"/>
          <w:sz w:val="24"/>
        </w:rPr>
        <w:t>附件</w:t>
      </w:r>
      <w:r>
        <w:rPr>
          <w:rFonts w:hint="eastAsia" w:ascii="宋体" w:hAnsi="宋体" w:cs="宋体"/>
          <w:sz w:val="24"/>
          <w:lang w:val="en-US" w:eastAsia="zh-CN"/>
        </w:rPr>
        <w:t>5</w:t>
      </w:r>
      <w:r>
        <w:rPr>
          <w:rFonts w:hint="eastAsia" w:ascii="宋体" w:hAnsi="宋体" w:cs="宋体"/>
          <w:sz w:val="24"/>
        </w:rPr>
        <w:t>：具有良好的商业信誉和健全的财务会计制度</w:t>
      </w:r>
    </w:p>
    <w:p w14:paraId="6ABFEFF8">
      <w:pPr>
        <w:numPr>
          <w:ilvl w:val="1"/>
          <w:numId w:val="0"/>
        </w:numPr>
        <w:tabs>
          <w:tab w:val="left" w:pos="360"/>
        </w:tabs>
        <w:spacing w:after="156" w:afterLines="50" w:line="360" w:lineRule="auto"/>
        <w:ind w:left="540" w:hanging="540"/>
        <w:rPr>
          <w:rFonts w:hint="eastAsia" w:ascii="宋体" w:hAnsi="宋体" w:cs="宋体"/>
          <w:sz w:val="24"/>
        </w:rPr>
      </w:pPr>
      <w:r>
        <w:rPr>
          <w:rFonts w:hint="eastAsia" w:ascii="宋体" w:hAnsi="宋体" w:cs="宋体"/>
          <w:sz w:val="24"/>
        </w:rPr>
        <w:t>附件</w:t>
      </w:r>
      <w:r>
        <w:rPr>
          <w:rFonts w:hint="eastAsia" w:ascii="宋体" w:hAnsi="宋体" w:cs="宋体"/>
          <w:sz w:val="24"/>
          <w:lang w:val="en-US" w:eastAsia="zh-CN"/>
        </w:rPr>
        <w:t>6</w:t>
      </w:r>
      <w:r>
        <w:rPr>
          <w:rFonts w:hint="eastAsia" w:ascii="宋体" w:hAnsi="宋体" w:cs="宋体"/>
          <w:sz w:val="24"/>
        </w:rPr>
        <w:t>：有依法缴纳税收和社会保障资金的良好记录的承诺</w:t>
      </w:r>
    </w:p>
    <w:p w14:paraId="69626799">
      <w:pPr>
        <w:numPr>
          <w:ilvl w:val="1"/>
          <w:numId w:val="0"/>
        </w:numPr>
        <w:tabs>
          <w:tab w:val="left" w:pos="360"/>
        </w:tabs>
        <w:spacing w:after="156" w:afterLines="50" w:line="360" w:lineRule="auto"/>
        <w:ind w:left="540" w:hanging="540"/>
        <w:rPr>
          <w:rFonts w:hint="eastAsia" w:ascii="宋体" w:hAnsi="宋体" w:cs="宋体"/>
          <w:sz w:val="24"/>
        </w:rPr>
      </w:pPr>
      <w:r>
        <w:rPr>
          <w:rFonts w:hint="eastAsia" w:ascii="宋体" w:hAnsi="宋体" w:cs="宋体"/>
          <w:sz w:val="24"/>
        </w:rPr>
        <w:t>附件</w:t>
      </w:r>
      <w:r>
        <w:rPr>
          <w:rFonts w:hint="eastAsia" w:ascii="宋体" w:hAnsi="宋体" w:cs="宋体"/>
          <w:sz w:val="24"/>
          <w:lang w:val="en-US" w:eastAsia="zh-CN"/>
        </w:rPr>
        <w:t>7</w:t>
      </w:r>
      <w:r>
        <w:rPr>
          <w:rFonts w:hint="eastAsia" w:ascii="宋体" w:hAnsi="宋体" w:cs="宋体"/>
          <w:sz w:val="24"/>
        </w:rPr>
        <w:t>：参加本项目活动前三年内，在经营活动中没有重大违法记录的承诺</w:t>
      </w:r>
    </w:p>
    <w:p w14:paraId="4347FE5D">
      <w:pPr>
        <w:numPr>
          <w:ilvl w:val="1"/>
          <w:numId w:val="0"/>
        </w:numPr>
        <w:tabs>
          <w:tab w:val="left" w:pos="360"/>
        </w:tabs>
        <w:spacing w:after="156" w:afterLines="50" w:line="360" w:lineRule="auto"/>
        <w:ind w:left="540" w:hanging="540"/>
        <w:rPr>
          <w:rFonts w:hint="eastAsia" w:ascii="宋体" w:hAnsi="宋体" w:cs="宋体"/>
          <w:sz w:val="24"/>
        </w:rPr>
      </w:pPr>
      <w:r>
        <w:rPr>
          <w:rFonts w:hint="eastAsia" w:ascii="宋体" w:hAnsi="宋体" w:cs="宋体"/>
          <w:sz w:val="24"/>
        </w:rPr>
        <w:t>附件</w:t>
      </w:r>
      <w:r>
        <w:rPr>
          <w:rFonts w:hint="eastAsia" w:ascii="宋体" w:hAnsi="宋体" w:cs="宋体"/>
          <w:sz w:val="24"/>
          <w:lang w:val="en-US" w:eastAsia="zh-CN"/>
        </w:rPr>
        <w:t>8</w:t>
      </w:r>
      <w:r>
        <w:rPr>
          <w:rFonts w:hint="eastAsia" w:ascii="宋体" w:hAnsi="宋体" w:cs="宋体"/>
          <w:sz w:val="24"/>
        </w:rPr>
        <w:t>：</w:t>
      </w:r>
      <w:bookmarkStart w:id="73" w:name="_Hlk133160272"/>
      <w:r>
        <w:rPr>
          <w:rFonts w:hint="eastAsia" w:ascii="宋体" w:hAnsi="宋体" w:cs="宋体"/>
          <w:sz w:val="24"/>
        </w:rPr>
        <w:t>信用中国网站(www.creditchina.gov.cn)失信被执行人查询结果</w:t>
      </w:r>
      <w:bookmarkEnd w:id="73"/>
      <w:r>
        <w:rPr>
          <w:rFonts w:hint="eastAsia" w:ascii="宋体" w:hAnsi="宋体" w:cs="宋体"/>
          <w:sz w:val="24"/>
        </w:rPr>
        <w:t>（加盖公章）</w:t>
      </w:r>
    </w:p>
    <w:p w14:paraId="1A2F930B">
      <w:pPr>
        <w:numPr>
          <w:ilvl w:val="1"/>
          <w:numId w:val="0"/>
        </w:numPr>
        <w:tabs>
          <w:tab w:val="left" w:pos="360"/>
        </w:tabs>
        <w:spacing w:after="156" w:afterLines="50" w:line="360" w:lineRule="auto"/>
        <w:ind w:left="540" w:hanging="540"/>
        <w:rPr>
          <w:rFonts w:hint="eastAsia" w:ascii="宋体" w:hAnsi="宋体" w:cs="宋体"/>
          <w:sz w:val="24"/>
        </w:rPr>
      </w:pPr>
      <w:r>
        <w:rPr>
          <w:rFonts w:hint="eastAsia" w:ascii="宋体" w:hAnsi="宋体" w:cs="宋体"/>
          <w:sz w:val="24"/>
        </w:rPr>
        <w:t>附件</w:t>
      </w:r>
      <w:r>
        <w:rPr>
          <w:rFonts w:hint="eastAsia" w:ascii="宋体" w:hAnsi="宋体" w:cs="宋体"/>
          <w:sz w:val="24"/>
          <w:lang w:val="en-US" w:eastAsia="zh-CN"/>
        </w:rPr>
        <w:t>9</w:t>
      </w:r>
      <w:r>
        <w:rPr>
          <w:rFonts w:hint="eastAsia" w:ascii="宋体" w:hAnsi="宋体" w:cs="宋体"/>
          <w:sz w:val="24"/>
        </w:rPr>
        <w:t>：比选文件要求的及参选人认为应提供的其他内容</w:t>
      </w:r>
    </w:p>
    <w:p w14:paraId="5F3992A8">
      <w:pPr>
        <w:numPr>
          <w:ilvl w:val="1"/>
          <w:numId w:val="0"/>
        </w:numPr>
        <w:tabs>
          <w:tab w:val="left" w:pos="360"/>
        </w:tabs>
        <w:spacing w:after="156" w:afterLines="50" w:line="360" w:lineRule="auto"/>
        <w:ind w:left="540" w:hanging="540"/>
        <w:rPr>
          <w:rFonts w:hint="eastAsia"/>
          <w:b/>
          <w:bCs/>
          <w:sz w:val="24"/>
        </w:rPr>
      </w:pPr>
      <w:r>
        <w:rPr>
          <w:rFonts w:hint="eastAsia"/>
          <w:b/>
          <w:bCs/>
          <w:sz w:val="24"/>
        </w:rPr>
        <w:t>2. 响应文件格式要求</w:t>
      </w:r>
    </w:p>
    <w:p w14:paraId="775AECEC">
      <w:pPr>
        <w:spacing w:line="360" w:lineRule="auto"/>
        <w:ind w:firstLine="360" w:firstLineChars="150"/>
        <w:rPr>
          <w:rFonts w:hint="eastAsia" w:ascii="宋体" w:hAnsi="宋体" w:cs="宋体"/>
          <w:sz w:val="24"/>
        </w:rPr>
      </w:pPr>
      <w:r>
        <w:rPr>
          <w:rFonts w:hint="eastAsia" w:ascii="宋体" w:hAnsi="宋体" w:cs="宋体"/>
          <w:sz w:val="24"/>
        </w:rPr>
        <w:t>2.1 响应文件应使用简体中文；</w:t>
      </w:r>
    </w:p>
    <w:p w14:paraId="01FBD362">
      <w:pPr>
        <w:spacing w:line="360" w:lineRule="auto"/>
        <w:ind w:left="839" w:leftChars="171" w:hanging="480" w:hangingChars="200"/>
        <w:rPr>
          <w:rFonts w:hint="eastAsia" w:ascii="宋体" w:hAnsi="宋体" w:cs="宋体"/>
          <w:sz w:val="24"/>
        </w:rPr>
      </w:pPr>
      <w:r>
        <w:rPr>
          <w:rFonts w:hint="eastAsia" w:ascii="宋体" w:hAnsi="宋体" w:cs="宋体"/>
          <w:sz w:val="24"/>
        </w:rPr>
        <w:t>2.2 响应文件的内容应抓住重点、思路清晰，具备条理、同时文件意思表达必须清晰、对于采购问题必须直接正面回应；</w:t>
      </w:r>
    </w:p>
    <w:p w14:paraId="016E7CC6">
      <w:pPr>
        <w:spacing w:line="360" w:lineRule="auto"/>
        <w:ind w:firstLine="360" w:firstLineChars="150"/>
        <w:rPr>
          <w:rFonts w:hint="eastAsia" w:ascii="宋体" w:hAnsi="宋体" w:cs="宋体"/>
          <w:sz w:val="24"/>
        </w:rPr>
      </w:pPr>
      <w:r>
        <w:rPr>
          <w:rFonts w:hint="eastAsia" w:ascii="宋体" w:hAnsi="宋体" w:cs="宋体"/>
          <w:sz w:val="24"/>
        </w:rPr>
        <w:t>2.3 响应文件需要法定代表人或其授权代表签字并加盖公章和骑缝章；</w:t>
      </w:r>
    </w:p>
    <w:p w14:paraId="0E561214">
      <w:pPr>
        <w:spacing w:line="360" w:lineRule="auto"/>
        <w:ind w:left="839" w:leftChars="171" w:hanging="480" w:hangingChars="200"/>
        <w:rPr>
          <w:rFonts w:hint="eastAsia" w:ascii="宋体" w:hAnsi="宋体" w:cs="宋体"/>
          <w:sz w:val="24"/>
        </w:rPr>
      </w:pPr>
      <w:r>
        <w:rPr>
          <w:rFonts w:hint="eastAsia" w:ascii="宋体" w:hAnsi="宋体" w:cs="宋体"/>
          <w:sz w:val="24"/>
        </w:rPr>
        <w:t>2.4 除供应商对错漏之处做必要修改或补充外，所递交文件中不得有随意的行间插字、涂改或增删。如确有实质问题的错漏之处需手工修改或补充，应由供应商的法定代表人或其授权人在修改或补充之处签字并加盖公章；</w:t>
      </w:r>
    </w:p>
    <w:p w14:paraId="3FA9B97F">
      <w:pPr>
        <w:spacing w:line="360" w:lineRule="auto"/>
        <w:ind w:left="839" w:leftChars="171" w:hanging="480" w:hangingChars="200"/>
        <w:rPr>
          <w:rFonts w:hint="eastAsia" w:ascii="宋体" w:hAnsi="宋体" w:cs="宋体"/>
          <w:sz w:val="24"/>
        </w:rPr>
      </w:pPr>
      <w:r>
        <w:rPr>
          <w:rFonts w:hint="eastAsia" w:ascii="宋体" w:hAnsi="宋体" w:cs="宋体"/>
          <w:sz w:val="24"/>
        </w:rPr>
        <w:t>2.5 响应文件需正本1份，副本3份，如正、副本有不符之处，以正本为准。响应文件应清楚写明项目名称、供应商名称、日期和“正本”或“副本”。</w:t>
      </w:r>
    </w:p>
    <w:p w14:paraId="4BB52246">
      <w:pPr>
        <w:numPr>
          <w:ilvl w:val="1"/>
          <w:numId w:val="0"/>
        </w:numPr>
        <w:tabs>
          <w:tab w:val="left" w:pos="360"/>
        </w:tabs>
        <w:spacing w:after="156" w:afterLines="50" w:line="360" w:lineRule="auto"/>
        <w:ind w:left="540" w:hanging="540"/>
        <w:rPr>
          <w:rFonts w:hint="eastAsia" w:ascii="宋体" w:hAnsi="宋体" w:cs="宋体"/>
          <w:b/>
          <w:bCs/>
          <w:sz w:val="24"/>
        </w:rPr>
      </w:pPr>
      <w:r>
        <w:rPr>
          <w:rFonts w:hint="eastAsia" w:ascii="宋体" w:hAnsi="宋体" w:cs="宋体"/>
          <w:b/>
          <w:bCs/>
          <w:sz w:val="24"/>
        </w:rPr>
        <w:t>3. 响应文件的封装</w:t>
      </w:r>
    </w:p>
    <w:p w14:paraId="538364C1">
      <w:pPr>
        <w:spacing w:line="360" w:lineRule="auto"/>
        <w:ind w:left="839" w:leftChars="171" w:hanging="480" w:hangingChars="200"/>
        <w:rPr>
          <w:rFonts w:hint="eastAsia" w:ascii="宋体" w:hAnsi="宋体" w:cs="宋体"/>
          <w:sz w:val="24"/>
        </w:rPr>
      </w:pPr>
      <w:r>
        <w:rPr>
          <w:rFonts w:hint="eastAsia" w:ascii="宋体" w:hAnsi="宋体" w:cs="宋体"/>
          <w:sz w:val="24"/>
        </w:rPr>
        <w:t>3.1响应文件正、副本需包装在内层包装内，内层包装须用封条密封，封条须写有供应商名称并加盖公章；</w:t>
      </w:r>
    </w:p>
    <w:p w14:paraId="4A982C7D">
      <w:pPr>
        <w:spacing w:line="360" w:lineRule="auto"/>
        <w:ind w:left="839" w:leftChars="171" w:hanging="480" w:hangingChars="200"/>
        <w:rPr>
          <w:rFonts w:hint="eastAsia" w:ascii="宋体" w:hAnsi="宋体" w:cs="宋体"/>
          <w:sz w:val="24"/>
        </w:rPr>
      </w:pPr>
      <w:r>
        <w:rPr>
          <w:rFonts w:hint="eastAsia" w:ascii="宋体" w:hAnsi="宋体" w:cs="宋体"/>
          <w:sz w:val="24"/>
        </w:rPr>
        <w:t>3.2报价单需单独封装，用封条密封然后再与响应文件共同封装在同一个外层包装内。</w:t>
      </w:r>
    </w:p>
    <w:p w14:paraId="64BE09B1">
      <w:pPr>
        <w:spacing w:line="360" w:lineRule="auto"/>
        <w:ind w:firstLine="360" w:firstLineChars="150"/>
        <w:rPr>
          <w:rFonts w:hint="eastAsia" w:ascii="宋体" w:hAnsi="宋体" w:cs="宋体"/>
          <w:sz w:val="24"/>
        </w:rPr>
      </w:pPr>
      <w:r>
        <w:rPr>
          <w:rFonts w:hint="eastAsia" w:ascii="宋体" w:hAnsi="宋体" w:cs="宋体"/>
          <w:sz w:val="24"/>
        </w:rPr>
        <w:t>3.3 外层包装应有如下识别标志：</w:t>
      </w:r>
    </w:p>
    <w:p w14:paraId="3751C8D5">
      <w:pPr>
        <w:spacing w:line="360" w:lineRule="auto"/>
        <w:ind w:left="540"/>
        <w:rPr>
          <w:rFonts w:hint="eastAsia" w:ascii="宋体" w:hAnsi="宋体" w:cs="宋体"/>
          <w:sz w:val="24"/>
        </w:rPr>
      </w:pPr>
      <w:r>
        <w:rPr>
          <w:rFonts w:hint="eastAsia" w:ascii="宋体" w:hAnsi="宋体" w:cs="宋体"/>
          <w:sz w:val="24"/>
        </w:rPr>
        <w:t xml:space="preserve">（1）项目名称： </w:t>
      </w:r>
    </w:p>
    <w:p w14:paraId="7990A456">
      <w:pPr>
        <w:spacing w:line="360" w:lineRule="auto"/>
        <w:ind w:left="540"/>
        <w:rPr>
          <w:rFonts w:hint="eastAsia" w:ascii="宋体" w:hAnsi="宋体" w:cs="宋体"/>
          <w:sz w:val="24"/>
        </w:rPr>
      </w:pPr>
      <w:r>
        <w:rPr>
          <w:rFonts w:hint="eastAsia" w:ascii="宋体" w:hAnsi="宋体" w:cs="宋体"/>
          <w:sz w:val="24"/>
        </w:rPr>
        <w:t xml:space="preserve">（2）采购人： </w:t>
      </w:r>
    </w:p>
    <w:p w14:paraId="015A8F61">
      <w:pPr>
        <w:spacing w:line="360" w:lineRule="auto"/>
        <w:ind w:left="540"/>
        <w:rPr>
          <w:rFonts w:hint="eastAsia" w:ascii="宋体" w:hAnsi="宋体" w:cs="宋体"/>
          <w:sz w:val="24"/>
        </w:rPr>
      </w:pPr>
      <w:r>
        <w:rPr>
          <w:rFonts w:hint="eastAsia" w:ascii="宋体" w:hAnsi="宋体" w:cs="宋体"/>
          <w:sz w:val="24"/>
        </w:rPr>
        <w:t>（3）供应商：</w:t>
      </w:r>
    </w:p>
    <w:p w14:paraId="62E082BF">
      <w:pPr>
        <w:spacing w:line="360" w:lineRule="auto"/>
        <w:ind w:left="540"/>
        <w:rPr>
          <w:rFonts w:hint="eastAsia" w:ascii="宋体" w:hAnsi="宋体" w:cs="宋体"/>
          <w:sz w:val="24"/>
        </w:rPr>
      </w:pPr>
      <w:r>
        <w:rPr>
          <w:rFonts w:hint="eastAsia" w:ascii="宋体" w:hAnsi="宋体" w:cs="宋体"/>
          <w:sz w:val="24"/>
        </w:rPr>
        <w:t>（4）供应商地址：</w:t>
      </w:r>
    </w:p>
    <w:p w14:paraId="38DA84C9">
      <w:pPr>
        <w:spacing w:line="360" w:lineRule="auto"/>
        <w:ind w:left="540"/>
        <w:rPr>
          <w:rFonts w:hint="eastAsia" w:ascii="宋体" w:hAnsi="宋体" w:cs="宋体"/>
          <w:sz w:val="24"/>
        </w:rPr>
      </w:pPr>
      <w:r>
        <w:rPr>
          <w:rFonts w:hint="eastAsia" w:ascii="宋体" w:hAnsi="宋体" w:cs="宋体"/>
          <w:sz w:val="24"/>
        </w:rPr>
        <w:t>（5）联系人及联系电话：</w:t>
      </w:r>
    </w:p>
    <w:p w14:paraId="3A838860">
      <w:pPr>
        <w:spacing w:line="360" w:lineRule="auto"/>
        <w:ind w:left="540"/>
        <w:rPr>
          <w:rFonts w:hint="eastAsia" w:ascii="宋体" w:hAnsi="宋体" w:cs="宋体"/>
          <w:sz w:val="24"/>
        </w:rPr>
      </w:pPr>
      <w:r>
        <w:rPr>
          <w:rFonts w:hint="eastAsia" w:ascii="宋体" w:hAnsi="宋体" w:cs="宋体"/>
          <w:sz w:val="24"/>
        </w:rPr>
        <w:t>（6）邮政编码：</w:t>
      </w:r>
    </w:p>
    <w:p w14:paraId="46079A3A">
      <w:pPr>
        <w:spacing w:line="360" w:lineRule="auto"/>
        <w:ind w:firstLine="360" w:firstLineChars="150"/>
        <w:rPr>
          <w:rFonts w:hint="eastAsia" w:ascii="宋体" w:hAnsi="宋体" w:cs="宋体"/>
          <w:sz w:val="24"/>
        </w:rPr>
      </w:pPr>
      <w:r>
        <w:rPr>
          <w:rFonts w:hint="eastAsia" w:ascii="宋体" w:hAnsi="宋体" w:cs="宋体"/>
          <w:sz w:val="24"/>
        </w:rPr>
        <w:t>3.4 外层包装须用封条密封，封条须写有供应商名称并加盖公章。</w:t>
      </w:r>
    </w:p>
    <w:p w14:paraId="57DCD534">
      <w:pPr>
        <w:spacing w:line="360" w:lineRule="auto"/>
        <w:ind w:firstLine="360" w:firstLineChars="150"/>
        <w:rPr>
          <w:rFonts w:hint="eastAsia" w:ascii="宋体" w:hAnsi="宋体" w:cs="宋体"/>
          <w:sz w:val="24"/>
        </w:rPr>
        <w:sectPr>
          <w:headerReference r:id="rId5" w:type="default"/>
          <w:footerReference r:id="rId6" w:type="default"/>
          <w:footerReference r:id="rId7" w:type="even"/>
          <w:pgSz w:w="11906" w:h="16838"/>
          <w:pgMar w:top="1440" w:right="1800" w:bottom="1440" w:left="1800" w:header="851" w:footer="992" w:gutter="0"/>
          <w:cols w:space="720" w:num="1"/>
          <w:docGrid w:type="lines" w:linePitch="312" w:charSpace="0"/>
        </w:sectPr>
      </w:pPr>
    </w:p>
    <w:p w14:paraId="72770333">
      <w:pPr>
        <w:pStyle w:val="4"/>
        <w:rPr>
          <w:rFonts w:hint="eastAsia"/>
        </w:rPr>
      </w:pPr>
      <w:bookmarkStart w:id="74" w:name="_Toc304360257"/>
      <w:bookmarkStart w:id="75" w:name="_Toc274733412"/>
      <w:bookmarkStart w:id="76" w:name="_Toc269736825"/>
      <w:bookmarkStart w:id="77" w:name="_Toc270350696"/>
      <w:bookmarkStart w:id="78" w:name="_Toc20349"/>
      <w:bookmarkStart w:id="79" w:name="_Toc138956417"/>
      <w:bookmarkStart w:id="80" w:name="_Toc174447274"/>
      <w:bookmarkStart w:id="81" w:name="_Toc174501443"/>
      <w:bookmarkStart w:id="82" w:name="_Toc138956416"/>
      <w:r>
        <w:rPr>
          <w:rFonts w:hint="eastAsia"/>
        </w:rPr>
        <w:t>第六章 响应文件内容和</w:t>
      </w:r>
      <w:bookmarkEnd w:id="74"/>
      <w:bookmarkEnd w:id="75"/>
      <w:bookmarkEnd w:id="76"/>
      <w:bookmarkEnd w:id="77"/>
      <w:r>
        <w:rPr>
          <w:rFonts w:hint="eastAsia"/>
        </w:rPr>
        <w:t>格式</w:t>
      </w:r>
      <w:bookmarkEnd w:id="78"/>
    </w:p>
    <w:bookmarkEnd w:id="79"/>
    <w:bookmarkEnd w:id="80"/>
    <w:bookmarkEnd w:id="81"/>
    <w:bookmarkEnd w:id="82"/>
    <w:p w14:paraId="67AB5179">
      <w:pPr>
        <w:ind w:firstLine="480"/>
      </w:pPr>
    </w:p>
    <w:p w14:paraId="2CCA9E40">
      <w:pPr>
        <w:ind w:firstLine="480"/>
      </w:pPr>
    </w:p>
    <w:p w14:paraId="5EBCDFE7">
      <w:pPr>
        <w:pStyle w:val="10"/>
      </w:pPr>
    </w:p>
    <w:p w14:paraId="7445481A">
      <w:pPr>
        <w:ind w:firstLine="480"/>
      </w:pPr>
    </w:p>
    <w:p w14:paraId="42EC8D5F">
      <w:pPr>
        <w:ind w:firstLine="480"/>
      </w:pPr>
    </w:p>
    <w:p w14:paraId="05AC93E8">
      <w:pPr>
        <w:ind w:firstLine="480"/>
      </w:pPr>
    </w:p>
    <w:p w14:paraId="0A6CCDFB">
      <w:pPr>
        <w:ind w:firstLine="883"/>
        <w:jc w:val="center"/>
        <w:rPr>
          <w:rFonts w:cs="宋体"/>
          <w:b/>
          <w:bCs/>
          <w:sz w:val="44"/>
          <w:szCs w:val="44"/>
        </w:rPr>
      </w:pPr>
      <w:r>
        <w:rPr>
          <w:rFonts w:hint="eastAsia" w:cs="宋体"/>
          <w:b/>
          <w:bCs/>
          <w:sz w:val="44"/>
          <w:szCs w:val="44"/>
          <w:u w:val="single"/>
        </w:rPr>
        <w:t xml:space="preserve">      </w:t>
      </w:r>
      <w:r>
        <w:rPr>
          <w:rFonts w:hint="eastAsia" w:cs="宋体"/>
          <w:b/>
          <w:bCs/>
          <w:sz w:val="44"/>
          <w:szCs w:val="44"/>
          <w:u w:val="single"/>
          <w:lang w:eastAsia="zh-CN"/>
        </w:rPr>
        <w:t>物业</w:t>
      </w:r>
      <w:r>
        <w:rPr>
          <w:rFonts w:hint="eastAsia" w:cs="宋体"/>
          <w:b/>
          <w:bCs/>
          <w:sz w:val="44"/>
          <w:szCs w:val="44"/>
        </w:rPr>
        <w:t>服务项目</w:t>
      </w:r>
    </w:p>
    <w:p w14:paraId="1EC1A305">
      <w:pPr>
        <w:ind w:firstLine="883"/>
        <w:jc w:val="center"/>
        <w:rPr>
          <w:rFonts w:cs="宋体"/>
          <w:b/>
          <w:bCs/>
          <w:sz w:val="44"/>
          <w:szCs w:val="44"/>
        </w:rPr>
      </w:pPr>
    </w:p>
    <w:p w14:paraId="23972202">
      <w:pPr>
        <w:rPr>
          <w:rFonts w:cs="宋体"/>
          <w:b/>
          <w:bCs/>
          <w:sz w:val="44"/>
          <w:szCs w:val="44"/>
        </w:rPr>
      </w:pPr>
    </w:p>
    <w:p w14:paraId="6BC72D0B">
      <w:pPr>
        <w:jc w:val="center"/>
        <w:rPr>
          <w:rFonts w:cs="宋体"/>
          <w:b/>
          <w:bCs/>
          <w:sz w:val="52"/>
          <w:szCs w:val="52"/>
        </w:rPr>
      </w:pPr>
      <w:r>
        <w:rPr>
          <w:rFonts w:hint="eastAsia" w:cs="宋体"/>
          <w:b/>
          <w:bCs/>
          <w:sz w:val="52"/>
          <w:szCs w:val="52"/>
        </w:rPr>
        <w:t>参 选 文 件</w:t>
      </w:r>
    </w:p>
    <w:p w14:paraId="338B567D">
      <w:pPr>
        <w:ind w:firstLine="883"/>
        <w:jc w:val="center"/>
        <w:rPr>
          <w:rFonts w:cs="宋体"/>
          <w:b/>
          <w:bCs/>
          <w:sz w:val="44"/>
          <w:szCs w:val="44"/>
        </w:rPr>
      </w:pPr>
    </w:p>
    <w:p w14:paraId="64C50B60">
      <w:pPr>
        <w:ind w:firstLine="883"/>
        <w:jc w:val="center"/>
        <w:rPr>
          <w:rFonts w:cs="宋体"/>
          <w:b/>
          <w:bCs/>
          <w:sz w:val="44"/>
          <w:szCs w:val="44"/>
        </w:rPr>
      </w:pPr>
    </w:p>
    <w:p w14:paraId="2AD5BBE7">
      <w:pPr>
        <w:ind w:firstLine="480"/>
      </w:pPr>
    </w:p>
    <w:p w14:paraId="72CB2CDD">
      <w:pPr>
        <w:ind w:firstLine="880"/>
        <w:jc w:val="center"/>
        <w:rPr>
          <w:sz w:val="44"/>
          <w:szCs w:val="44"/>
        </w:rPr>
      </w:pPr>
    </w:p>
    <w:p w14:paraId="1CF62846">
      <w:pPr>
        <w:ind w:firstLine="880"/>
        <w:jc w:val="center"/>
        <w:rPr>
          <w:sz w:val="44"/>
          <w:szCs w:val="44"/>
        </w:rPr>
      </w:pPr>
    </w:p>
    <w:p w14:paraId="1E157B69">
      <w:pPr>
        <w:spacing w:line="360" w:lineRule="auto"/>
        <w:ind w:firstLine="547" w:firstLineChars="228"/>
        <w:rPr>
          <w:sz w:val="24"/>
          <w:u w:val="single"/>
        </w:rPr>
      </w:pPr>
      <w:r>
        <w:rPr>
          <w:rFonts w:hint="eastAsia"/>
          <w:sz w:val="24"/>
        </w:rPr>
        <w:t>参选人名称（盖章）：</w:t>
      </w:r>
      <w:r>
        <w:rPr>
          <w:rFonts w:hint="eastAsia"/>
          <w:sz w:val="24"/>
          <w:u w:val="single"/>
        </w:rPr>
        <w:t xml:space="preserve">                              </w:t>
      </w:r>
    </w:p>
    <w:p w14:paraId="7A976E6F">
      <w:pPr>
        <w:pStyle w:val="17"/>
        <w:ind w:firstLine="240"/>
      </w:pPr>
    </w:p>
    <w:p w14:paraId="28944427">
      <w:pPr>
        <w:spacing w:line="360" w:lineRule="auto"/>
        <w:ind w:firstLine="547" w:firstLineChars="228"/>
        <w:rPr>
          <w:rFonts w:hAnsi="宋体" w:cs="Arial"/>
          <w:sz w:val="24"/>
        </w:rPr>
      </w:pPr>
      <w:r>
        <w:rPr>
          <w:rFonts w:hint="eastAsia"/>
          <w:sz w:val="24"/>
        </w:rPr>
        <w:t>法定代表人或</w:t>
      </w:r>
      <w:r>
        <w:rPr>
          <w:rFonts w:hint="eastAsia" w:hAnsi="宋体" w:cs="Arial"/>
          <w:sz w:val="24"/>
        </w:rPr>
        <w:t>被授权人（签字或盖章）：</w:t>
      </w:r>
      <w:r>
        <w:rPr>
          <w:rFonts w:hint="eastAsia" w:hAnsi="宋体" w:cs="Arial"/>
          <w:sz w:val="24"/>
          <w:u w:val="single"/>
        </w:rPr>
        <w:t xml:space="preserve">              </w:t>
      </w:r>
      <w:r>
        <w:rPr>
          <w:rFonts w:hint="eastAsia" w:hAnsi="宋体" w:cs="Arial"/>
          <w:sz w:val="24"/>
        </w:rPr>
        <w:t xml:space="preserve">   </w:t>
      </w:r>
    </w:p>
    <w:p w14:paraId="560EE0C0">
      <w:pPr>
        <w:pStyle w:val="17"/>
        <w:ind w:firstLine="240"/>
      </w:pPr>
    </w:p>
    <w:p w14:paraId="52EF894C">
      <w:pPr>
        <w:spacing w:line="360" w:lineRule="auto"/>
        <w:ind w:firstLine="547" w:firstLineChars="228"/>
        <w:rPr>
          <w:rFonts w:hAnsi="宋体" w:cs="Arial"/>
          <w:sz w:val="24"/>
          <w:u w:val="single"/>
        </w:rPr>
      </w:pPr>
      <w:r>
        <w:rPr>
          <w:rFonts w:hint="eastAsia" w:hAnsi="宋体" w:cs="Arial"/>
          <w:sz w:val="24"/>
        </w:rPr>
        <w:t>日期：</w:t>
      </w:r>
      <w:r>
        <w:rPr>
          <w:rFonts w:hint="eastAsia" w:hAnsi="宋体" w:cs="Arial"/>
          <w:sz w:val="24"/>
          <w:u w:val="single"/>
        </w:rPr>
        <w:t xml:space="preserve">                                            </w:t>
      </w:r>
      <w:bookmarkStart w:id="83" w:name="_Toc17340"/>
    </w:p>
    <w:p w14:paraId="53216743">
      <w:pPr>
        <w:pStyle w:val="5"/>
        <w:numPr>
          <w:ilvl w:val="0"/>
          <w:numId w:val="0"/>
        </w:numPr>
      </w:pPr>
      <w:r>
        <w:rPr>
          <w:rFonts w:hint="eastAsia" w:hAnsi="宋体" w:cs="Arial"/>
          <w:sz w:val="28"/>
          <w:szCs w:val="28"/>
          <w:u w:val="single"/>
        </w:rPr>
        <w:br w:type="page"/>
      </w:r>
      <w:r>
        <w:rPr>
          <w:rFonts w:hint="eastAsia" w:ascii="Times New Roman" w:hAnsi="Times New Roman"/>
          <w:szCs w:val="24"/>
        </w:rPr>
        <w:t>一、报价函</w:t>
      </w:r>
      <w:bookmarkEnd w:id="83"/>
    </w:p>
    <w:p w14:paraId="386A3336">
      <w:pPr>
        <w:spacing w:line="360" w:lineRule="auto"/>
        <w:ind w:firstLine="480"/>
        <w:rPr>
          <w:rFonts w:hint="eastAsia" w:ascii="宋体" w:hAnsi="宋体" w:cs="宋体"/>
          <w:sz w:val="24"/>
          <w:u w:val="single"/>
        </w:rPr>
      </w:pPr>
    </w:p>
    <w:p w14:paraId="6538D25C">
      <w:pPr>
        <w:spacing w:line="360" w:lineRule="auto"/>
        <w:ind w:firstLine="480"/>
        <w:rPr>
          <w:rFonts w:hint="eastAsia" w:ascii="宋体" w:hAnsi="宋体" w:cs="宋体"/>
          <w:sz w:val="24"/>
        </w:rPr>
      </w:pPr>
      <w:r>
        <w:rPr>
          <w:rFonts w:hint="eastAsia" w:ascii="宋体" w:hAnsi="宋体" w:cs="宋体"/>
          <w:sz w:val="24"/>
          <w:u w:val="single"/>
        </w:rPr>
        <w:t xml:space="preserve">                     </w:t>
      </w:r>
      <w:r>
        <w:rPr>
          <w:rFonts w:hint="eastAsia" w:ascii="宋体" w:hAnsi="宋体" w:cs="宋体"/>
          <w:sz w:val="24"/>
        </w:rPr>
        <w:t xml:space="preserve">（比选人名称）: </w:t>
      </w:r>
    </w:p>
    <w:p w14:paraId="0529C9AD">
      <w:pPr>
        <w:numPr>
          <w:ilvl w:val="0"/>
          <w:numId w:val="7"/>
        </w:numPr>
        <w:spacing w:line="360" w:lineRule="auto"/>
        <w:ind w:firstLine="480"/>
        <w:rPr>
          <w:rFonts w:hint="eastAsia" w:ascii="宋体" w:hAnsi="宋体" w:cs="宋体"/>
          <w:sz w:val="24"/>
        </w:rPr>
      </w:pPr>
      <w:r>
        <w:rPr>
          <w:rFonts w:hint="eastAsia" w:ascii="宋体" w:hAnsi="宋体" w:cs="宋体"/>
          <w:sz w:val="24"/>
        </w:rPr>
        <w:t>我方己仔细研究了</w:t>
      </w:r>
      <w:r>
        <w:rPr>
          <w:rFonts w:hint="eastAsia" w:ascii="宋体" w:hAnsi="宋体" w:cs="宋体"/>
          <w:sz w:val="24"/>
          <w:u w:val="single"/>
        </w:rPr>
        <w:t xml:space="preserve">                            </w:t>
      </w:r>
      <w:r>
        <w:rPr>
          <w:rFonts w:hint="eastAsia" w:ascii="宋体" w:hAnsi="宋体" w:cs="宋体"/>
          <w:sz w:val="24"/>
        </w:rPr>
        <w:t>（项目名称）比选文件的全部内容，愿以：</w:t>
      </w:r>
    </w:p>
    <w:p w14:paraId="10516A56">
      <w:pPr>
        <w:spacing w:line="360" w:lineRule="auto"/>
        <w:ind w:firstLine="480"/>
        <w:rPr>
          <w:rFonts w:hint="eastAsia" w:ascii="宋体" w:hAnsi="宋体" w:cs="宋体"/>
          <w:sz w:val="24"/>
        </w:rPr>
      </w:pPr>
      <w:r>
        <w:rPr>
          <w:rFonts w:hint="eastAsia" w:ascii="宋体" w:hAnsi="宋体" w:cs="宋体"/>
          <w:sz w:val="24"/>
        </w:rPr>
        <w:t>总价：人民币</w:t>
      </w:r>
      <w:r>
        <w:rPr>
          <w:rFonts w:hint="eastAsia" w:ascii="宋体" w:hAnsi="宋体" w:cs="宋体"/>
          <w:sz w:val="24"/>
          <w:u w:val="single"/>
        </w:rPr>
        <w:t xml:space="preserve">         </w:t>
      </w:r>
      <w:r>
        <w:rPr>
          <w:rFonts w:hint="eastAsia" w:ascii="宋体" w:hAnsi="宋体" w:cs="宋体"/>
          <w:sz w:val="24"/>
        </w:rPr>
        <w:t>元（大写：</w:t>
      </w:r>
      <w:r>
        <w:rPr>
          <w:rFonts w:hint="eastAsia" w:ascii="宋体" w:hAnsi="宋体" w:cs="宋体"/>
          <w:sz w:val="24"/>
          <w:u w:val="single"/>
        </w:rPr>
        <w:t xml:space="preserve">         </w:t>
      </w:r>
      <w:r>
        <w:rPr>
          <w:rFonts w:hint="eastAsia" w:ascii="宋体" w:hAnsi="宋体" w:cs="宋体"/>
          <w:sz w:val="24"/>
        </w:rPr>
        <w:t>）作为本项目参选报价。</w:t>
      </w:r>
    </w:p>
    <w:p w14:paraId="3A814D05">
      <w:pPr>
        <w:spacing w:line="360" w:lineRule="auto"/>
        <w:ind w:firstLine="480"/>
        <w:rPr>
          <w:rFonts w:hint="eastAsia" w:ascii="宋体" w:hAnsi="宋体" w:cs="宋体"/>
          <w:sz w:val="24"/>
        </w:rPr>
      </w:pPr>
      <w:r>
        <w:rPr>
          <w:rFonts w:hint="eastAsia" w:ascii="宋体" w:hAnsi="宋体" w:cs="宋体"/>
          <w:sz w:val="24"/>
        </w:rPr>
        <w:t>2．我方承诺在比选有效期内不修改、撤销参选文件。</w:t>
      </w:r>
    </w:p>
    <w:p w14:paraId="54ECEA9F">
      <w:pPr>
        <w:spacing w:line="360" w:lineRule="auto"/>
        <w:ind w:firstLine="480"/>
        <w:rPr>
          <w:rFonts w:hint="eastAsia" w:ascii="宋体" w:hAnsi="宋体" w:cs="宋体"/>
          <w:sz w:val="24"/>
        </w:rPr>
      </w:pPr>
      <w:r>
        <w:rPr>
          <w:rFonts w:hint="eastAsia" w:ascii="宋体" w:hAnsi="宋体" w:cs="宋体"/>
          <w:sz w:val="24"/>
        </w:rPr>
        <w:t>3．如我方中选：</w:t>
      </w:r>
    </w:p>
    <w:p w14:paraId="5B1F99EB">
      <w:pPr>
        <w:spacing w:line="360" w:lineRule="auto"/>
        <w:ind w:firstLine="480"/>
        <w:rPr>
          <w:rFonts w:hint="eastAsia" w:ascii="宋体" w:hAnsi="宋体" w:cs="宋体"/>
          <w:sz w:val="24"/>
        </w:rPr>
      </w:pPr>
      <w:r>
        <w:rPr>
          <w:rFonts w:hint="eastAsia" w:ascii="宋体" w:hAnsi="宋体" w:cs="宋体"/>
          <w:sz w:val="24"/>
        </w:rPr>
        <w:t>（1）我方承诺在收到中选通知书后，在通知书规定的期限内与你方签订合同。</w:t>
      </w:r>
    </w:p>
    <w:p w14:paraId="147C3280">
      <w:pPr>
        <w:spacing w:line="360" w:lineRule="auto"/>
        <w:ind w:firstLine="480"/>
        <w:rPr>
          <w:rFonts w:hint="eastAsia" w:ascii="宋体" w:hAnsi="宋体" w:cs="宋体"/>
          <w:sz w:val="24"/>
        </w:rPr>
      </w:pPr>
      <w:r>
        <w:rPr>
          <w:rFonts w:hint="eastAsia" w:ascii="宋体" w:hAnsi="宋体" w:cs="宋体"/>
          <w:sz w:val="24"/>
        </w:rPr>
        <w:t>（2）我方承诺在合同约定的期限内完成全部合同约定内容。</w:t>
      </w:r>
    </w:p>
    <w:p w14:paraId="61412DC0">
      <w:pPr>
        <w:spacing w:line="360" w:lineRule="auto"/>
        <w:ind w:firstLine="480"/>
        <w:rPr>
          <w:rFonts w:hint="eastAsia" w:ascii="宋体" w:hAnsi="宋体" w:cs="宋体"/>
          <w:sz w:val="24"/>
        </w:rPr>
      </w:pPr>
    </w:p>
    <w:p w14:paraId="65156F46">
      <w:pPr>
        <w:spacing w:line="360" w:lineRule="auto"/>
        <w:ind w:firstLine="480"/>
        <w:rPr>
          <w:rFonts w:hint="eastAsia" w:ascii="宋体" w:hAnsi="宋体" w:cs="宋体"/>
          <w:sz w:val="24"/>
        </w:rPr>
      </w:pPr>
    </w:p>
    <w:p w14:paraId="55FD0A24">
      <w:pPr>
        <w:spacing w:line="360" w:lineRule="auto"/>
        <w:ind w:firstLine="480"/>
        <w:rPr>
          <w:rFonts w:hint="eastAsia" w:ascii="宋体" w:hAnsi="宋体" w:cs="宋体"/>
          <w:sz w:val="24"/>
        </w:rPr>
      </w:pPr>
    </w:p>
    <w:p w14:paraId="75F2D1D6">
      <w:pPr>
        <w:spacing w:line="360" w:lineRule="auto"/>
        <w:ind w:firstLine="480"/>
        <w:rPr>
          <w:rFonts w:hint="eastAsia" w:ascii="宋体" w:hAnsi="宋体" w:cs="宋体"/>
          <w:sz w:val="24"/>
        </w:rPr>
      </w:pPr>
    </w:p>
    <w:p w14:paraId="1F67395D">
      <w:pPr>
        <w:tabs>
          <w:tab w:val="left" w:pos="7560"/>
        </w:tabs>
        <w:spacing w:line="360" w:lineRule="auto"/>
        <w:ind w:right="112" w:firstLine="3120" w:firstLineChars="1300"/>
        <w:rPr>
          <w:rFonts w:hint="eastAsia" w:ascii="宋体" w:hAnsi="宋体" w:cs="宋体"/>
          <w:sz w:val="24"/>
        </w:rPr>
      </w:pPr>
      <w:r>
        <w:rPr>
          <w:rFonts w:hint="eastAsia" w:ascii="宋体" w:hAnsi="宋体" w:cs="宋体"/>
          <w:sz w:val="24"/>
        </w:rPr>
        <w:t>参选人名称：</w:t>
      </w:r>
      <w:r>
        <w:rPr>
          <w:rFonts w:hint="eastAsia" w:ascii="宋体" w:hAnsi="宋体" w:cs="宋体"/>
          <w:sz w:val="24"/>
          <w:u w:val="single"/>
        </w:rPr>
        <w:t xml:space="preserve">                             </w:t>
      </w:r>
      <w:r>
        <w:rPr>
          <w:rFonts w:hint="eastAsia" w:ascii="宋体" w:hAnsi="宋体" w:cs="宋体"/>
          <w:sz w:val="24"/>
        </w:rPr>
        <w:t>（盖单位章）</w:t>
      </w:r>
    </w:p>
    <w:p w14:paraId="6BD428F9">
      <w:pPr>
        <w:spacing w:line="360" w:lineRule="auto"/>
        <w:ind w:firstLine="3120" w:firstLineChars="1300"/>
        <w:rPr>
          <w:rFonts w:hint="eastAsia" w:ascii="宋体" w:hAnsi="宋体" w:cs="宋体"/>
          <w:sz w:val="24"/>
        </w:rPr>
      </w:pPr>
      <w:r>
        <w:rPr>
          <w:rFonts w:hint="eastAsia" w:ascii="宋体" w:hAnsi="宋体" w:cs="宋体"/>
          <w:sz w:val="24"/>
        </w:rPr>
        <w:t>法定代表人或其委托代理人：</w:t>
      </w:r>
      <w:r>
        <w:rPr>
          <w:rFonts w:hint="eastAsia" w:ascii="宋体" w:hAnsi="宋体" w:cs="宋体"/>
          <w:sz w:val="24"/>
          <w:u w:val="single"/>
        </w:rPr>
        <w:t xml:space="preserve">               </w:t>
      </w:r>
      <w:r>
        <w:rPr>
          <w:rFonts w:hint="eastAsia" w:ascii="宋体" w:hAnsi="宋体" w:cs="宋体"/>
          <w:sz w:val="24"/>
        </w:rPr>
        <w:t>（签字或盖章）</w:t>
      </w:r>
    </w:p>
    <w:p w14:paraId="7E956898">
      <w:pPr>
        <w:spacing w:line="360" w:lineRule="auto"/>
        <w:ind w:firstLine="3120" w:firstLineChars="1300"/>
        <w:jc w:val="left"/>
        <w:rPr>
          <w:rFonts w:hint="eastAsia" w:ascii="宋体" w:hAnsi="宋体" w:cs="宋体"/>
          <w:sz w:val="24"/>
          <w:u w:val="single"/>
        </w:rPr>
      </w:pPr>
      <w:r>
        <w:rPr>
          <w:rFonts w:hint="eastAsia" w:ascii="宋体" w:hAnsi="宋体" w:cs="宋体"/>
          <w:sz w:val="24"/>
        </w:rPr>
        <w:t>地址：</w:t>
      </w:r>
      <w:r>
        <w:rPr>
          <w:rFonts w:hint="eastAsia" w:ascii="宋体" w:hAnsi="宋体" w:cs="宋体"/>
          <w:sz w:val="24"/>
          <w:u w:val="single"/>
        </w:rPr>
        <w:t xml:space="preserve">                                              </w:t>
      </w:r>
    </w:p>
    <w:p w14:paraId="77176616">
      <w:pPr>
        <w:spacing w:line="360" w:lineRule="auto"/>
        <w:ind w:firstLine="3120" w:firstLineChars="1300"/>
        <w:jc w:val="left"/>
        <w:rPr>
          <w:rFonts w:hint="eastAsia" w:ascii="宋体" w:hAnsi="宋体" w:cs="宋体"/>
          <w:sz w:val="24"/>
        </w:rPr>
      </w:pPr>
      <w:r>
        <w:rPr>
          <w:rFonts w:hint="eastAsia" w:ascii="宋体" w:hAnsi="宋体" w:cs="宋体"/>
          <w:sz w:val="24"/>
        </w:rPr>
        <w:t>电话：</w:t>
      </w:r>
      <w:r>
        <w:rPr>
          <w:rFonts w:hint="eastAsia" w:ascii="宋体" w:hAnsi="宋体" w:cs="宋体"/>
          <w:sz w:val="24"/>
          <w:u w:val="single"/>
        </w:rPr>
        <w:t xml:space="preserve">                                              </w:t>
      </w:r>
      <w:r>
        <w:rPr>
          <w:rFonts w:hint="eastAsia" w:ascii="宋体" w:hAnsi="宋体" w:cs="宋体"/>
          <w:sz w:val="24"/>
        </w:rPr>
        <w:t xml:space="preserve"> </w:t>
      </w:r>
    </w:p>
    <w:p w14:paraId="6507E8E0">
      <w:pPr>
        <w:spacing w:line="360" w:lineRule="auto"/>
        <w:ind w:firstLine="3120" w:firstLineChars="1300"/>
        <w:jc w:val="left"/>
        <w:rPr>
          <w:rFonts w:hint="eastAsia" w:ascii="宋体" w:hAnsi="宋体" w:cs="宋体"/>
          <w:sz w:val="24"/>
        </w:rPr>
      </w:pPr>
      <w:r>
        <w:rPr>
          <w:rFonts w:hint="eastAsia" w:ascii="宋体" w:hAnsi="宋体" w:cs="宋体"/>
          <w:sz w:val="24"/>
        </w:rPr>
        <w:t>传真：</w:t>
      </w:r>
      <w:r>
        <w:rPr>
          <w:rFonts w:hint="eastAsia" w:ascii="宋体" w:hAnsi="宋体" w:cs="宋体"/>
          <w:sz w:val="24"/>
          <w:u w:val="single"/>
        </w:rPr>
        <w:t xml:space="preserve">                                              </w:t>
      </w:r>
      <w:r>
        <w:rPr>
          <w:rFonts w:hint="eastAsia" w:ascii="宋体" w:hAnsi="宋体" w:cs="宋体"/>
          <w:sz w:val="24"/>
        </w:rPr>
        <w:t xml:space="preserve"> </w:t>
      </w:r>
    </w:p>
    <w:p w14:paraId="0B84336A">
      <w:pPr>
        <w:spacing w:line="360" w:lineRule="auto"/>
        <w:ind w:firstLine="3120" w:firstLineChars="1300"/>
        <w:jc w:val="left"/>
        <w:rPr>
          <w:rFonts w:hint="eastAsia" w:ascii="宋体" w:hAnsi="宋体" w:cs="宋体"/>
          <w:sz w:val="24"/>
        </w:rPr>
      </w:pPr>
      <w:r>
        <w:rPr>
          <w:rFonts w:hint="eastAsia" w:ascii="宋体" w:hAnsi="宋体" w:cs="宋体"/>
          <w:sz w:val="24"/>
        </w:rPr>
        <w:t>邮政编码：</w:t>
      </w:r>
      <w:r>
        <w:rPr>
          <w:rFonts w:hint="eastAsia" w:ascii="宋体" w:hAnsi="宋体" w:cs="宋体"/>
          <w:sz w:val="24"/>
          <w:u w:val="single"/>
        </w:rPr>
        <w:t xml:space="preserve">                                          </w:t>
      </w:r>
      <w:r>
        <w:rPr>
          <w:rFonts w:hint="eastAsia" w:ascii="宋体" w:hAnsi="宋体" w:cs="宋体"/>
          <w:sz w:val="24"/>
        </w:rPr>
        <w:t xml:space="preserve"> </w:t>
      </w:r>
    </w:p>
    <w:p w14:paraId="1F564AEF">
      <w:pPr>
        <w:pStyle w:val="7"/>
        <w:spacing w:line="360" w:lineRule="auto"/>
        <w:ind w:firstLine="480"/>
        <w:rPr>
          <w:rFonts w:hint="eastAsia" w:ascii="宋体" w:hAnsi="宋体" w:cs="宋体"/>
          <w:sz w:val="24"/>
          <w:szCs w:val="24"/>
        </w:rPr>
      </w:pPr>
    </w:p>
    <w:p w14:paraId="186DEABA">
      <w:pPr>
        <w:spacing w:line="360" w:lineRule="auto"/>
        <w:ind w:firstLine="480"/>
        <w:rPr>
          <w:rFonts w:hint="eastAsia" w:ascii="宋体" w:hAnsi="宋体" w:cs="宋体"/>
          <w:sz w:val="24"/>
        </w:rPr>
      </w:pPr>
    </w:p>
    <w:p w14:paraId="2E2626D5">
      <w:pPr>
        <w:spacing w:line="360" w:lineRule="auto"/>
        <w:ind w:firstLine="480"/>
        <w:jc w:val="right"/>
        <w:rPr>
          <w:rFonts w:ascii="宋体" w:hAnsi="宋体" w:cs="宋体"/>
          <w:sz w:val="24"/>
        </w:rPr>
      </w:pP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7BD451B7">
      <w:pPr>
        <w:spacing w:line="360" w:lineRule="auto"/>
        <w:ind w:firstLine="480"/>
        <w:jc w:val="right"/>
        <w:rPr>
          <w:rFonts w:ascii="宋体" w:hAnsi="宋体" w:cs="宋体"/>
          <w:sz w:val="24"/>
        </w:rPr>
      </w:pPr>
    </w:p>
    <w:p w14:paraId="602CD79D">
      <w:pPr>
        <w:spacing w:line="360" w:lineRule="auto"/>
        <w:ind w:firstLine="480"/>
        <w:jc w:val="right"/>
        <w:rPr>
          <w:rFonts w:ascii="宋体" w:hAnsi="宋体" w:cs="宋体"/>
          <w:sz w:val="24"/>
        </w:rPr>
      </w:pPr>
    </w:p>
    <w:p w14:paraId="040156A9">
      <w:pPr>
        <w:spacing w:line="360" w:lineRule="auto"/>
        <w:ind w:firstLine="480"/>
        <w:jc w:val="right"/>
        <w:rPr>
          <w:rFonts w:ascii="宋体" w:hAnsi="宋体" w:cs="宋体"/>
          <w:sz w:val="24"/>
        </w:rPr>
      </w:pPr>
    </w:p>
    <w:p w14:paraId="00417D71">
      <w:pPr>
        <w:spacing w:line="360" w:lineRule="auto"/>
        <w:ind w:right="480" w:firstLine="480"/>
        <w:rPr>
          <w:rFonts w:hint="eastAsia" w:ascii="宋体" w:hAnsi="宋体" w:cs="宋体"/>
          <w:sz w:val="24"/>
        </w:rPr>
        <w:sectPr>
          <w:pgSz w:w="11910" w:h="16840"/>
          <w:pgMar w:top="1400" w:right="980" w:bottom="1180" w:left="1460" w:header="873" w:footer="993" w:gutter="0"/>
          <w:cols w:space="720" w:num="1"/>
        </w:sectPr>
      </w:pPr>
    </w:p>
    <w:p w14:paraId="51045E6B">
      <w:pPr>
        <w:jc w:val="center"/>
        <w:rPr>
          <w:rFonts w:ascii="宋体" w:hAnsi="宋体"/>
          <w:color w:val="FF0000"/>
          <w:sz w:val="28"/>
          <w:szCs w:val="28"/>
        </w:rPr>
      </w:pPr>
      <w:bookmarkStart w:id="84" w:name="OLE_LINK6"/>
      <w:r>
        <w:rPr>
          <w:rFonts w:hint="eastAsia" w:ascii="宋体" w:hAnsi="宋体"/>
          <w:color w:val="FF0000"/>
          <w:sz w:val="28"/>
          <w:szCs w:val="28"/>
        </w:rPr>
        <w:t>服务报价单</w:t>
      </w:r>
    </w:p>
    <w:p w14:paraId="33DE576E">
      <w:pPr>
        <w:rPr>
          <w:rFonts w:ascii="宋体" w:hAnsi="宋体"/>
          <w:b/>
          <w:bCs/>
          <w:color w:val="FF0000"/>
          <w:sz w:val="28"/>
          <w:szCs w:val="28"/>
        </w:rPr>
      </w:pPr>
    </w:p>
    <w:tbl>
      <w:tblPr>
        <w:tblStyle w:val="18"/>
        <w:tblW w:w="897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603"/>
        <w:gridCol w:w="1869"/>
        <w:gridCol w:w="1789"/>
        <w:gridCol w:w="2284"/>
        <w:gridCol w:w="1546"/>
        <w:gridCol w:w="881"/>
      </w:tblGrid>
      <w:tr w14:paraId="1F02DB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3" w:type="dxa"/>
            <w:noWrap w:val="0"/>
            <w:vAlign w:val="center"/>
          </w:tcPr>
          <w:p w14:paraId="14374602">
            <w:pPr>
              <w:tabs>
                <w:tab w:val="left" w:pos="5580"/>
              </w:tabs>
              <w:spacing w:line="360" w:lineRule="exact"/>
              <w:ind w:left="0" w:leftChars="0" w:firstLine="0" w:firstLineChars="0"/>
              <w:jc w:val="center"/>
              <w:rPr>
                <w:rFonts w:hint="eastAsia" w:ascii="宋体" w:hAnsi="宋体" w:cs="宋体"/>
                <w:color w:val="FF0000"/>
                <w:sz w:val="24"/>
              </w:rPr>
            </w:pPr>
            <w:r>
              <w:rPr>
                <w:rFonts w:hint="eastAsia" w:ascii="宋体" w:hAnsi="宋体" w:cs="宋体"/>
                <w:color w:val="FF0000"/>
                <w:sz w:val="24"/>
              </w:rPr>
              <w:t>序号</w:t>
            </w:r>
          </w:p>
        </w:tc>
        <w:tc>
          <w:tcPr>
            <w:tcW w:w="1869" w:type="dxa"/>
            <w:noWrap w:val="0"/>
            <w:vAlign w:val="center"/>
          </w:tcPr>
          <w:p w14:paraId="1A9B05D7">
            <w:pPr>
              <w:tabs>
                <w:tab w:val="left" w:pos="5580"/>
              </w:tabs>
              <w:spacing w:line="360" w:lineRule="exact"/>
              <w:ind w:left="0" w:leftChars="0" w:firstLine="0" w:firstLineChars="0"/>
              <w:jc w:val="center"/>
              <w:rPr>
                <w:rFonts w:hint="eastAsia" w:ascii="宋体" w:hAnsi="宋体" w:cs="宋体"/>
                <w:color w:val="FF0000"/>
                <w:sz w:val="24"/>
              </w:rPr>
            </w:pPr>
            <w:r>
              <w:rPr>
                <w:rFonts w:hint="eastAsia" w:ascii="宋体" w:hAnsi="宋体" w:cs="宋体"/>
                <w:color w:val="FF0000"/>
                <w:sz w:val="24"/>
              </w:rPr>
              <w:t>参选人</w:t>
            </w:r>
          </w:p>
        </w:tc>
        <w:tc>
          <w:tcPr>
            <w:tcW w:w="1789" w:type="dxa"/>
            <w:noWrap w:val="0"/>
            <w:vAlign w:val="center"/>
          </w:tcPr>
          <w:p w14:paraId="1B23A9E1">
            <w:pPr>
              <w:tabs>
                <w:tab w:val="left" w:pos="5580"/>
              </w:tabs>
              <w:spacing w:line="360" w:lineRule="exact"/>
              <w:ind w:left="0" w:leftChars="0" w:firstLine="0" w:firstLineChars="0"/>
              <w:jc w:val="center"/>
              <w:rPr>
                <w:rFonts w:hint="eastAsia" w:ascii="宋体" w:hAnsi="宋体" w:cs="宋体"/>
                <w:color w:val="FF0000"/>
                <w:sz w:val="24"/>
              </w:rPr>
            </w:pPr>
            <w:r>
              <w:rPr>
                <w:rFonts w:hint="eastAsia" w:ascii="宋体" w:hAnsi="宋体" w:cs="宋体"/>
                <w:color w:val="FF0000"/>
                <w:sz w:val="24"/>
              </w:rPr>
              <w:t>总价小写（元）</w:t>
            </w:r>
          </w:p>
        </w:tc>
        <w:tc>
          <w:tcPr>
            <w:tcW w:w="2284" w:type="dxa"/>
            <w:noWrap w:val="0"/>
            <w:vAlign w:val="center"/>
          </w:tcPr>
          <w:p w14:paraId="346F60D7">
            <w:pPr>
              <w:tabs>
                <w:tab w:val="left" w:pos="5580"/>
              </w:tabs>
              <w:spacing w:line="360" w:lineRule="exact"/>
              <w:ind w:left="0" w:leftChars="0" w:firstLine="0" w:firstLineChars="0"/>
              <w:jc w:val="center"/>
              <w:rPr>
                <w:rFonts w:hint="eastAsia" w:ascii="宋体" w:hAnsi="宋体" w:cs="宋体"/>
                <w:color w:val="FF0000"/>
                <w:sz w:val="24"/>
              </w:rPr>
            </w:pPr>
            <w:r>
              <w:rPr>
                <w:rFonts w:hint="eastAsia" w:ascii="宋体" w:hAnsi="宋体" w:cs="宋体"/>
                <w:color w:val="FF0000"/>
                <w:sz w:val="24"/>
              </w:rPr>
              <w:t>总价大写</w:t>
            </w:r>
          </w:p>
        </w:tc>
        <w:tc>
          <w:tcPr>
            <w:tcW w:w="1546" w:type="dxa"/>
            <w:noWrap w:val="0"/>
            <w:vAlign w:val="center"/>
          </w:tcPr>
          <w:p w14:paraId="3A209125">
            <w:pPr>
              <w:tabs>
                <w:tab w:val="left" w:pos="5580"/>
              </w:tabs>
              <w:spacing w:line="360" w:lineRule="exact"/>
              <w:ind w:left="0" w:leftChars="0" w:firstLine="0" w:firstLineChars="0"/>
              <w:jc w:val="center"/>
              <w:rPr>
                <w:rFonts w:hint="eastAsia" w:ascii="宋体" w:hAnsi="宋体" w:cs="宋体"/>
                <w:color w:val="FF0000"/>
                <w:sz w:val="24"/>
              </w:rPr>
            </w:pPr>
            <w:r>
              <w:rPr>
                <w:rFonts w:hint="eastAsia" w:ascii="宋体" w:hAnsi="宋体" w:cs="宋体"/>
                <w:color w:val="FF0000"/>
                <w:sz w:val="24"/>
              </w:rPr>
              <w:t>服务期限</w:t>
            </w:r>
          </w:p>
        </w:tc>
        <w:tc>
          <w:tcPr>
            <w:tcW w:w="881" w:type="dxa"/>
            <w:noWrap w:val="0"/>
            <w:vAlign w:val="center"/>
          </w:tcPr>
          <w:p w14:paraId="5AF75FC8">
            <w:pPr>
              <w:tabs>
                <w:tab w:val="left" w:pos="5580"/>
              </w:tabs>
              <w:spacing w:line="360" w:lineRule="exact"/>
              <w:ind w:left="0" w:leftChars="0" w:firstLine="0" w:firstLineChars="0"/>
              <w:jc w:val="center"/>
              <w:rPr>
                <w:rFonts w:hint="eastAsia" w:ascii="宋体" w:hAnsi="宋体" w:cs="宋体"/>
                <w:color w:val="FF0000"/>
                <w:sz w:val="24"/>
              </w:rPr>
            </w:pPr>
            <w:r>
              <w:rPr>
                <w:rFonts w:hint="eastAsia" w:ascii="宋体" w:hAnsi="宋体" w:cs="宋体"/>
                <w:color w:val="FF0000"/>
                <w:sz w:val="24"/>
              </w:rPr>
              <w:t>备注</w:t>
            </w:r>
          </w:p>
        </w:tc>
      </w:tr>
      <w:tr w14:paraId="1E65F04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1586" w:hRule="atLeast"/>
          <w:jc w:val="center"/>
        </w:trPr>
        <w:tc>
          <w:tcPr>
            <w:tcW w:w="603" w:type="dxa"/>
            <w:noWrap w:val="0"/>
            <w:vAlign w:val="center"/>
          </w:tcPr>
          <w:p w14:paraId="0FE0E900">
            <w:pPr>
              <w:tabs>
                <w:tab w:val="left" w:pos="5580"/>
              </w:tabs>
              <w:spacing w:line="360" w:lineRule="exact"/>
              <w:ind w:left="0" w:leftChars="0" w:firstLine="240" w:firstLineChars="100"/>
              <w:jc w:val="both"/>
              <w:rPr>
                <w:rFonts w:hint="eastAsia" w:ascii="宋体" w:hAnsi="宋体" w:cs="宋体"/>
                <w:color w:val="FF0000"/>
                <w:sz w:val="24"/>
              </w:rPr>
            </w:pPr>
            <w:r>
              <w:rPr>
                <w:rFonts w:hint="eastAsia" w:ascii="宋体" w:hAnsi="宋体" w:cs="宋体"/>
                <w:color w:val="FF0000"/>
                <w:sz w:val="24"/>
              </w:rPr>
              <w:t>1</w:t>
            </w:r>
          </w:p>
        </w:tc>
        <w:tc>
          <w:tcPr>
            <w:tcW w:w="1869" w:type="dxa"/>
            <w:noWrap w:val="0"/>
            <w:vAlign w:val="center"/>
          </w:tcPr>
          <w:p w14:paraId="58B316DA">
            <w:pPr>
              <w:tabs>
                <w:tab w:val="left" w:pos="5580"/>
              </w:tabs>
              <w:spacing w:line="360" w:lineRule="exact"/>
              <w:jc w:val="center"/>
              <w:rPr>
                <w:rFonts w:hint="eastAsia" w:ascii="宋体" w:hAnsi="宋体" w:cs="宋体"/>
                <w:color w:val="FF0000"/>
                <w:sz w:val="24"/>
              </w:rPr>
            </w:pPr>
          </w:p>
        </w:tc>
        <w:tc>
          <w:tcPr>
            <w:tcW w:w="1789" w:type="dxa"/>
            <w:noWrap w:val="0"/>
            <w:vAlign w:val="center"/>
          </w:tcPr>
          <w:p w14:paraId="7940DBEE">
            <w:pPr>
              <w:tabs>
                <w:tab w:val="left" w:pos="5580"/>
              </w:tabs>
              <w:spacing w:line="360" w:lineRule="exact"/>
              <w:jc w:val="center"/>
              <w:rPr>
                <w:rFonts w:hint="eastAsia" w:ascii="宋体" w:hAnsi="宋体" w:cs="宋体"/>
                <w:color w:val="FF0000"/>
                <w:sz w:val="24"/>
              </w:rPr>
            </w:pPr>
          </w:p>
        </w:tc>
        <w:tc>
          <w:tcPr>
            <w:tcW w:w="2284" w:type="dxa"/>
            <w:noWrap w:val="0"/>
            <w:vAlign w:val="top"/>
          </w:tcPr>
          <w:p w14:paraId="670DE9C0">
            <w:pPr>
              <w:tabs>
                <w:tab w:val="left" w:pos="5580"/>
              </w:tabs>
              <w:spacing w:line="360" w:lineRule="exact"/>
              <w:jc w:val="center"/>
              <w:rPr>
                <w:rFonts w:hint="eastAsia" w:ascii="宋体" w:hAnsi="宋体" w:cs="宋体"/>
                <w:color w:val="FF0000"/>
                <w:sz w:val="24"/>
              </w:rPr>
            </w:pPr>
          </w:p>
        </w:tc>
        <w:tc>
          <w:tcPr>
            <w:tcW w:w="1546" w:type="dxa"/>
            <w:noWrap w:val="0"/>
            <w:vAlign w:val="center"/>
          </w:tcPr>
          <w:p w14:paraId="2FC935BA">
            <w:pPr>
              <w:tabs>
                <w:tab w:val="left" w:pos="5580"/>
              </w:tabs>
              <w:spacing w:line="360" w:lineRule="exact"/>
              <w:jc w:val="center"/>
              <w:rPr>
                <w:rFonts w:hint="eastAsia" w:ascii="宋体" w:hAnsi="宋体" w:cs="宋体"/>
                <w:color w:val="FF0000"/>
                <w:sz w:val="24"/>
              </w:rPr>
            </w:pPr>
          </w:p>
        </w:tc>
        <w:tc>
          <w:tcPr>
            <w:tcW w:w="881" w:type="dxa"/>
            <w:noWrap w:val="0"/>
            <w:vAlign w:val="center"/>
          </w:tcPr>
          <w:p w14:paraId="01625515">
            <w:pPr>
              <w:tabs>
                <w:tab w:val="left" w:pos="5580"/>
              </w:tabs>
              <w:spacing w:line="360" w:lineRule="exact"/>
              <w:jc w:val="center"/>
              <w:rPr>
                <w:rFonts w:hint="eastAsia" w:ascii="宋体" w:hAnsi="宋体" w:cs="宋体"/>
                <w:color w:val="FF0000"/>
                <w:sz w:val="24"/>
              </w:rPr>
            </w:pPr>
          </w:p>
        </w:tc>
      </w:tr>
    </w:tbl>
    <w:p w14:paraId="78E502EB">
      <w:pPr>
        <w:rPr>
          <w:rFonts w:ascii="宋体" w:hAnsi="宋体"/>
          <w:b/>
          <w:bCs/>
          <w:sz w:val="28"/>
          <w:szCs w:val="28"/>
        </w:rPr>
      </w:pPr>
    </w:p>
    <w:p w14:paraId="2B5BF389">
      <w:pPr>
        <w:jc w:val="right"/>
        <w:rPr>
          <w:rFonts w:ascii="宋体" w:hAnsi="宋体"/>
          <w:b/>
          <w:bCs/>
          <w:sz w:val="28"/>
          <w:szCs w:val="28"/>
        </w:rPr>
      </w:pPr>
      <w:r>
        <w:rPr>
          <w:rFonts w:hint="eastAsia" w:ascii="宋体" w:hAnsi="宋体"/>
          <w:sz w:val="28"/>
          <w:szCs w:val="28"/>
        </w:rPr>
        <w:t>参选人名称</w:t>
      </w:r>
      <w:r>
        <w:rPr>
          <w:rFonts w:ascii="宋体" w:hAnsi="宋体"/>
          <w:sz w:val="28"/>
          <w:szCs w:val="28"/>
        </w:rPr>
        <w:t>：</w:t>
      </w:r>
      <w:r>
        <w:rPr>
          <w:rFonts w:ascii="宋体" w:hAnsi="宋体"/>
          <w:sz w:val="28"/>
          <w:szCs w:val="28"/>
          <w:u w:val="single"/>
        </w:rPr>
        <w:t xml:space="preserve">                     </w:t>
      </w:r>
      <w:r>
        <w:rPr>
          <w:rFonts w:ascii="宋体" w:hAnsi="宋体"/>
          <w:sz w:val="28"/>
          <w:szCs w:val="28"/>
        </w:rPr>
        <w:t>（盖单位章）</w:t>
      </w:r>
    </w:p>
    <w:p w14:paraId="6B6520D3">
      <w:pPr>
        <w:pStyle w:val="7"/>
        <w:jc w:val="right"/>
        <w:rPr>
          <w:rFonts w:ascii="宋体" w:hAnsi="宋体"/>
          <w:b/>
          <w:bCs/>
          <w:sz w:val="28"/>
          <w:szCs w:val="28"/>
        </w:rPr>
      </w:pPr>
    </w:p>
    <w:p w14:paraId="195AF87D">
      <w:pPr>
        <w:pStyle w:val="12"/>
        <w:jc w:val="right"/>
        <w:rPr>
          <w:rFonts w:hAnsi="宋体"/>
          <w:b/>
          <w:bCs/>
          <w:sz w:val="28"/>
          <w:szCs w:val="28"/>
        </w:rPr>
      </w:pPr>
      <w:r>
        <w:rPr>
          <w:rFonts w:hAnsi="宋体"/>
          <w:sz w:val="28"/>
          <w:szCs w:val="28"/>
        </w:rPr>
        <w:t>法定代表人或其委托代理人：</w:t>
      </w:r>
      <w:r>
        <w:rPr>
          <w:rFonts w:hAnsi="宋体"/>
          <w:sz w:val="28"/>
          <w:szCs w:val="28"/>
          <w:u w:val="single"/>
        </w:rPr>
        <w:t xml:space="preserve">             </w:t>
      </w:r>
      <w:r>
        <w:rPr>
          <w:rFonts w:hAnsi="宋体"/>
          <w:sz w:val="28"/>
          <w:szCs w:val="28"/>
        </w:rPr>
        <w:t>（签字</w:t>
      </w:r>
      <w:r>
        <w:rPr>
          <w:rFonts w:hint="eastAsia" w:hAnsi="宋体"/>
          <w:sz w:val="28"/>
          <w:szCs w:val="28"/>
        </w:rPr>
        <w:t>或盖章</w:t>
      </w:r>
      <w:r>
        <w:rPr>
          <w:rFonts w:hAnsi="宋体"/>
          <w:sz w:val="28"/>
          <w:szCs w:val="28"/>
        </w:rPr>
        <w:t>）</w:t>
      </w:r>
    </w:p>
    <w:p w14:paraId="1BF8BA43">
      <w:pPr>
        <w:pStyle w:val="12"/>
        <w:ind w:right="560" w:firstLine="10822" w:firstLineChars="3850"/>
        <w:rPr>
          <w:rFonts w:hAnsi="宋体"/>
          <w:b/>
          <w:bCs/>
          <w:sz w:val="28"/>
          <w:szCs w:val="28"/>
        </w:rPr>
      </w:pPr>
    </w:p>
    <w:p w14:paraId="18913C4F">
      <w:pPr>
        <w:pStyle w:val="12"/>
        <w:ind w:right="560" w:firstLine="10780" w:firstLineChars="3850"/>
        <w:jc w:val="right"/>
        <w:rPr>
          <w:rFonts w:hAnsi="宋体"/>
          <w:b/>
          <w:bCs/>
          <w:sz w:val="28"/>
          <w:szCs w:val="28"/>
        </w:rPr>
      </w:pPr>
      <w:r>
        <w:rPr>
          <w:rFonts w:hint="eastAsia" w:hAnsi="宋体"/>
          <w:sz w:val="28"/>
          <w:szCs w:val="28"/>
        </w:rPr>
        <w:t xml:space="preserve">年 </w:t>
      </w:r>
      <w:r>
        <w:rPr>
          <w:rFonts w:hAnsi="宋体"/>
          <w:sz w:val="28"/>
          <w:szCs w:val="28"/>
        </w:rPr>
        <w:t xml:space="preserve">     </w:t>
      </w:r>
      <w:r>
        <w:rPr>
          <w:rFonts w:hint="eastAsia" w:hAnsi="宋体"/>
          <w:sz w:val="28"/>
          <w:szCs w:val="28"/>
        </w:rPr>
        <w:t xml:space="preserve">月 </w:t>
      </w:r>
      <w:r>
        <w:rPr>
          <w:rFonts w:hAnsi="宋体"/>
          <w:sz w:val="28"/>
          <w:szCs w:val="28"/>
        </w:rPr>
        <w:t xml:space="preserve">     </w:t>
      </w:r>
      <w:r>
        <w:rPr>
          <w:rFonts w:hint="eastAsia" w:hAnsi="宋体"/>
          <w:sz w:val="28"/>
          <w:szCs w:val="28"/>
        </w:rPr>
        <w:t>日</w:t>
      </w:r>
      <w:bookmarkEnd w:id="84"/>
    </w:p>
    <w:p w14:paraId="7E9C31AE">
      <w:pPr>
        <w:spacing w:line="360" w:lineRule="auto"/>
        <w:ind w:right="480"/>
        <w:rPr>
          <w:rFonts w:hint="eastAsia" w:ascii="宋体" w:hAnsi="宋体" w:cs="宋体"/>
          <w:sz w:val="24"/>
        </w:rPr>
      </w:pPr>
    </w:p>
    <w:p w14:paraId="3F83F24C">
      <w:pPr>
        <w:spacing w:line="360" w:lineRule="auto"/>
        <w:ind w:firstLine="480"/>
        <w:jc w:val="right"/>
        <w:rPr>
          <w:rFonts w:ascii="宋体" w:hAnsi="宋体" w:cs="宋体"/>
          <w:sz w:val="24"/>
        </w:rPr>
      </w:pPr>
    </w:p>
    <w:p w14:paraId="5FE8246B">
      <w:pPr>
        <w:spacing w:line="360" w:lineRule="auto"/>
        <w:ind w:firstLine="480"/>
        <w:jc w:val="right"/>
        <w:rPr>
          <w:rFonts w:ascii="宋体" w:hAnsi="宋体" w:cs="宋体"/>
          <w:sz w:val="24"/>
        </w:rPr>
      </w:pPr>
    </w:p>
    <w:p w14:paraId="7E376970">
      <w:pPr>
        <w:pStyle w:val="2"/>
        <w:rPr>
          <w:rFonts w:ascii="宋体" w:hAnsi="宋体" w:cs="宋体"/>
          <w:sz w:val="24"/>
        </w:rPr>
      </w:pPr>
    </w:p>
    <w:p w14:paraId="7CC3A991">
      <w:pPr>
        <w:rPr>
          <w:rFonts w:ascii="宋体" w:hAnsi="宋体" w:cs="宋体"/>
          <w:sz w:val="24"/>
        </w:rPr>
      </w:pPr>
    </w:p>
    <w:p w14:paraId="20A33D87">
      <w:pPr>
        <w:pStyle w:val="2"/>
        <w:rPr>
          <w:rFonts w:ascii="宋体" w:hAnsi="宋体" w:cs="宋体"/>
          <w:sz w:val="24"/>
        </w:rPr>
      </w:pPr>
    </w:p>
    <w:p w14:paraId="500610D0">
      <w:pPr>
        <w:rPr>
          <w:rFonts w:ascii="宋体" w:hAnsi="宋体" w:cs="宋体"/>
          <w:sz w:val="24"/>
        </w:rPr>
      </w:pPr>
    </w:p>
    <w:p w14:paraId="46917841">
      <w:pPr>
        <w:pStyle w:val="2"/>
        <w:rPr>
          <w:rFonts w:ascii="宋体" w:hAnsi="宋体" w:cs="宋体"/>
          <w:sz w:val="24"/>
        </w:rPr>
      </w:pPr>
    </w:p>
    <w:p w14:paraId="3C0F8064"/>
    <w:p w14:paraId="28550EF5">
      <w:pPr>
        <w:spacing w:line="360" w:lineRule="auto"/>
        <w:ind w:firstLine="480"/>
        <w:jc w:val="center"/>
        <w:rPr>
          <w:rFonts w:hint="eastAsia" w:ascii="宋体" w:hAnsi="宋体" w:eastAsia="宋体" w:cs="宋体"/>
          <w:sz w:val="28"/>
          <w:szCs w:val="24"/>
          <w:lang w:eastAsia="zh-CN"/>
        </w:rPr>
      </w:pPr>
      <w:r>
        <w:rPr>
          <w:rFonts w:hint="eastAsia" w:ascii="宋体" w:hAnsi="宋体" w:cs="宋体"/>
          <w:sz w:val="28"/>
          <w:szCs w:val="24"/>
          <w:lang w:eastAsia="zh-CN"/>
        </w:rPr>
        <w:t>明细报价表</w:t>
      </w:r>
    </w:p>
    <w:tbl>
      <w:tblPr>
        <w:tblStyle w:val="18"/>
        <w:tblW w:w="1396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29"/>
        <w:gridCol w:w="864"/>
        <w:gridCol w:w="1537"/>
        <w:gridCol w:w="2716"/>
        <w:gridCol w:w="1231"/>
        <w:gridCol w:w="1237"/>
        <w:gridCol w:w="1506"/>
        <w:gridCol w:w="1873"/>
        <w:gridCol w:w="1842"/>
      </w:tblGrid>
      <w:tr w14:paraId="210861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3965"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E64B6">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费用测算</w:t>
            </w:r>
          </w:p>
        </w:tc>
      </w:tr>
      <w:tr w14:paraId="1B8080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209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B9ACA5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一、人员工资</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4B0A1">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14:paraId="59375E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3081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24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B6D05B">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具体岗位</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A305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人数</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3CB50">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月工资/人</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DCF04">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月保险（公司缴纳）/人</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159AA">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月公积金/人</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85DE3">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月小计 </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971A8">
            <w:pPr>
              <w:jc w:val="center"/>
              <w:rPr>
                <w:rFonts w:hint="eastAsia" w:ascii="宋体" w:hAnsi="宋体" w:eastAsia="宋体" w:cs="宋体"/>
                <w:i w:val="0"/>
                <w:iCs w:val="0"/>
                <w:color w:val="000000"/>
                <w:sz w:val="24"/>
                <w:szCs w:val="24"/>
                <w:u w:val="none"/>
              </w:rPr>
            </w:pPr>
          </w:p>
        </w:tc>
      </w:tr>
      <w:tr w14:paraId="3B10EC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FF047">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37CA5">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保洁</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41A0C">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办公楼</w:t>
            </w:r>
            <w:r>
              <w:rPr>
                <w:rFonts w:hint="eastAsia" w:ascii="宋体" w:hAnsi="宋体" w:cs="宋体"/>
                <w:i w:val="0"/>
                <w:iCs w:val="0"/>
                <w:color w:val="000000"/>
                <w:kern w:val="0"/>
                <w:sz w:val="24"/>
                <w:szCs w:val="24"/>
                <w:u w:val="none"/>
                <w:lang w:val="en-US" w:eastAsia="zh-CN" w:bidi="ar"/>
              </w:rPr>
              <w:t>（含门卫二）</w:t>
            </w:r>
          </w:p>
        </w:tc>
        <w:tc>
          <w:tcPr>
            <w:tcW w:w="22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7ACE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B50D2">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691F8">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3EC82">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22B30">
            <w:pPr>
              <w:rPr>
                <w:rFonts w:hint="eastAsia" w:ascii="宋体" w:hAnsi="宋体" w:eastAsia="宋体" w:cs="宋体"/>
                <w:i w:val="0"/>
                <w:iCs w:val="0"/>
                <w:color w:val="000000"/>
                <w:sz w:val="24"/>
                <w:szCs w:val="24"/>
                <w:u w:val="none"/>
              </w:rPr>
            </w:pP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82558">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正常班单休</w:t>
            </w:r>
          </w:p>
        </w:tc>
      </w:tr>
      <w:tr w14:paraId="582A7E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5E1C4">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FE84A">
            <w:pPr>
              <w:jc w:val="center"/>
              <w:rPr>
                <w:rFonts w:hint="eastAsia" w:ascii="宋体" w:hAnsi="宋体" w:eastAsia="宋体" w:cs="宋体"/>
                <w:i w:val="0"/>
                <w:iCs w:val="0"/>
                <w:color w:val="000000"/>
                <w:sz w:val="24"/>
                <w:szCs w:val="24"/>
                <w:u w:val="none"/>
              </w:rPr>
            </w:pP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916F0">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外院</w:t>
            </w:r>
          </w:p>
        </w:tc>
        <w:tc>
          <w:tcPr>
            <w:tcW w:w="22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4FD4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1ADDF">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B9C7E">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07E08">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5CFBA">
            <w:pPr>
              <w:rPr>
                <w:rFonts w:hint="eastAsia" w:ascii="宋体" w:hAnsi="宋体" w:eastAsia="宋体" w:cs="宋体"/>
                <w:i w:val="0"/>
                <w:iCs w:val="0"/>
                <w:color w:val="000000"/>
                <w:sz w:val="24"/>
                <w:szCs w:val="24"/>
                <w:u w:val="none"/>
              </w:rPr>
            </w:pP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E3F1A">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正常班单休</w:t>
            </w:r>
          </w:p>
        </w:tc>
      </w:tr>
      <w:tr w14:paraId="74AB16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5BF6E">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3</w:t>
            </w:r>
          </w:p>
        </w:tc>
        <w:tc>
          <w:tcPr>
            <w:tcW w:w="240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49FB8">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人员费用月小计</w:t>
            </w:r>
          </w:p>
        </w:tc>
        <w:tc>
          <w:tcPr>
            <w:tcW w:w="22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BE8A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4</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733C1">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63BEF">
            <w:pPr>
              <w:rPr>
                <w:rFonts w:hint="eastAsia" w:ascii="宋体" w:hAnsi="宋体" w:eastAsia="宋体" w:cs="宋体"/>
                <w:i w:val="0"/>
                <w:iCs w:val="0"/>
                <w:color w:val="000000"/>
                <w:sz w:val="24"/>
                <w:szCs w:val="24"/>
                <w:u w:val="none"/>
              </w:rPr>
            </w:pP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8027A">
            <w:pPr>
              <w:rPr>
                <w:rFonts w:hint="eastAsia" w:ascii="宋体" w:hAnsi="宋体" w:eastAsia="宋体" w:cs="宋体"/>
                <w:i w:val="0"/>
                <w:iCs w:val="0"/>
                <w:color w:val="000000"/>
                <w:sz w:val="24"/>
                <w:szCs w:val="24"/>
                <w:u w:val="none"/>
              </w:rPr>
            </w:pPr>
          </w:p>
        </w:tc>
      </w:tr>
      <w:tr w14:paraId="2CA06D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E38CA">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4</w:t>
            </w:r>
          </w:p>
        </w:tc>
        <w:tc>
          <w:tcPr>
            <w:tcW w:w="240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F00E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交通补助</w:t>
            </w:r>
          </w:p>
        </w:tc>
        <w:tc>
          <w:tcPr>
            <w:tcW w:w="22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2CDD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4</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C60B0">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70D6A">
            <w:pPr>
              <w:rPr>
                <w:rFonts w:hint="eastAsia" w:ascii="宋体" w:hAnsi="宋体" w:eastAsia="宋体" w:cs="宋体"/>
                <w:i w:val="0"/>
                <w:iCs w:val="0"/>
                <w:color w:val="000000"/>
                <w:sz w:val="24"/>
                <w:szCs w:val="24"/>
                <w:u w:val="none"/>
              </w:rPr>
            </w:pP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CBA44">
            <w:pPr>
              <w:rPr>
                <w:rFonts w:hint="eastAsia" w:ascii="宋体" w:hAnsi="宋体" w:eastAsia="宋体" w:cs="宋体"/>
                <w:i w:val="0"/>
                <w:iCs w:val="0"/>
                <w:color w:val="000000"/>
                <w:sz w:val="24"/>
                <w:szCs w:val="24"/>
                <w:u w:val="none"/>
              </w:rPr>
            </w:pPr>
          </w:p>
        </w:tc>
      </w:tr>
      <w:tr w14:paraId="04B3AE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F1006">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5</w:t>
            </w:r>
          </w:p>
        </w:tc>
        <w:tc>
          <w:tcPr>
            <w:tcW w:w="240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E1CB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住宿补助</w:t>
            </w:r>
          </w:p>
        </w:tc>
        <w:tc>
          <w:tcPr>
            <w:tcW w:w="22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66E7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4</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F4148">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1E8C2">
            <w:pPr>
              <w:rPr>
                <w:rFonts w:hint="eastAsia" w:ascii="宋体" w:hAnsi="宋体" w:eastAsia="宋体" w:cs="宋体"/>
                <w:i w:val="0"/>
                <w:iCs w:val="0"/>
                <w:color w:val="000000"/>
                <w:sz w:val="24"/>
                <w:szCs w:val="24"/>
                <w:u w:val="none"/>
              </w:rPr>
            </w:pP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DC61B">
            <w:pPr>
              <w:rPr>
                <w:rFonts w:hint="eastAsia" w:ascii="宋体" w:hAnsi="宋体" w:eastAsia="宋体" w:cs="宋体"/>
                <w:i w:val="0"/>
                <w:iCs w:val="0"/>
                <w:color w:val="000000"/>
                <w:sz w:val="24"/>
                <w:szCs w:val="24"/>
                <w:u w:val="none"/>
              </w:rPr>
            </w:pPr>
          </w:p>
        </w:tc>
      </w:tr>
      <w:tr w14:paraId="6EBF51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6EFED">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6</w:t>
            </w:r>
          </w:p>
        </w:tc>
        <w:tc>
          <w:tcPr>
            <w:tcW w:w="240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E4A0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伙食补助</w:t>
            </w:r>
          </w:p>
        </w:tc>
        <w:tc>
          <w:tcPr>
            <w:tcW w:w="22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29E9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4</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C450C">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FB12F">
            <w:pPr>
              <w:rPr>
                <w:rFonts w:hint="eastAsia" w:ascii="宋体" w:hAnsi="宋体" w:eastAsia="宋体" w:cs="宋体"/>
                <w:i w:val="0"/>
                <w:iCs w:val="0"/>
                <w:color w:val="000000"/>
                <w:sz w:val="24"/>
                <w:szCs w:val="24"/>
                <w:u w:val="none"/>
              </w:rPr>
            </w:pP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74AF2">
            <w:pPr>
              <w:rPr>
                <w:rFonts w:hint="eastAsia" w:ascii="宋体" w:hAnsi="宋体" w:eastAsia="宋体" w:cs="宋体"/>
                <w:i w:val="0"/>
                <w:iCs w:val="0"/>
                <w:color w:val="000000"/>
                <w:sz w:val="24"/>
                <w:szCs w:val="24"/>
                <w:u w:val="none"/>
              </w:rPr>
            </w:pPr>
          </w:p>
        </w:tc>
      </w:tr>
      <w:tr w14:paraId="52C7FE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2ACEC">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7</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6A7AE">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员工节假日加班费、过节福利等费月小计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F212D">
            <w:pPr>
              <w:rPr>
                <w:rFonts w:hint="eastAsia" w:ascii="宋体" w:hAnsi="宋体" w:eastAsia="宋体" w:cs="宋体"/>
                <w:i w:val="0"/>
                <w:iCs w:val="0"/>
                <w:color w:val="000000"/>
                <w:sz w:val="24"/>
                <w:szCs w:val="24"/>
                <w:u w:val="none"/>
              </w:rPr>
            </w:pP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05846">
            <w:pPr>
              <w:rPr>
                <w:rFonts w:hint="eastAsia" w:ascii="宋体" w:hAnsi="宋体" w:eastAsia="宋体" w:cs="宋体"/>
                <w:i w:val="0"/>
                <w:iCs w:val="0"/>
                <w:color w:val="000000"/>
                <w:sz w:val="24"/>
                <w:szCs w:val="24"/>
                <w:u w:val="none"/>
              </w:rPr>
            </w:pPr>
          </w:p>
        </w:tc>
      </w:tr>
      <w:tr w14:paraId="578C8A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EF0FA">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8</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3E22B">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工资、加班费及福利费月小计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F98B6">
            <w:pPr>
              <w:rPr>
                <w:rFonts w:hint="eastAsia" w:ascii="宋体" w:hAnsi="宋体" w:eastAsia="宋体" w:cs="宋体"/>
                <w:i w:val="0"/>
                <w:iCs w:val="0"/>
                <w:color w:val="000000"/>
                <w:sz w:val="24"/>
                <w:szCs w:val="24"/>
                <w:u w:val="none"/>
              </w:rPr>
            </w:pP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1673C">
            <w:pPr>
              <w:rPr>
                <w:rFonts w:hint="eastAsia" w:ascii="宋体" w:hAnsi="宋体" w:eastAsia="宋体" w:cs="宋体"/>
                <w:i w:val="0"/>
                <w:iCs w:val="0"/>
                <w:color w:val="000000"/>
                <w:sz w:val="24"/>
                <w:szCs w:val="24"/>
                <w:u w:val="none"/>
              </w:rPr>
            </w:pPr>
          </w:p>
        </w:tc>
      </w:tr>
      <w:tr w14:paraId="5E9934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48A9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w:t>
            </w:r>
            <w:bookmarkStart w:id="110" w:name="_GoBack"/>
            <w:r>
              <w:rPr>
                <w:rFonts w:hint="eastAsia" w:ascii="宋体" w:hAnsi="宋体" w:eastAsia="宋体" w:cs="宋体"/>
                <w:i w:val="0"/>
                <w:iCs w:val="0"/>
                <w:color w:val="000000"/>
                <w:kern w:val="0"/>
                <w:sz w:val="24"/>
                <w:szCs w:val="24"/>
                <w:u w:val="none"/>
                <w:lang w:val="en-US" w:eastAsia="zh-CN" w:bidi="ar"/>
              </w:rPr>
              <w:t>服装费</w:t>
            </w:r>
            <w:bookmarkEnd w:id="110"/>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B1F92">
            <w:pPr>
              <w:rPr>
                <w:rFonts w:hint="eastAsia" w:ascii="宋体" w:hAnsi="宋体" w:eastAsia="宋体" w:cs="宋体"/>
                <w:i w:val="0"/>
                <w:iCs w:val="0"/>
                <w:color w:val="000000"/>
                <w:sz w:val="24"/>
                <w:szCs w:val="24"/>
                <w:u w:val="none"/>
              </w:rPr>
            </w:pPr>
          </w:p>
        </w:tc>
      </w:tr>
      <w:tr w14:paraId="427846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F072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24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9AA82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职务</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9959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C3DB4">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单价（冬天）</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E369D">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单价（夏天）</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CA12B">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8755B">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折旧（</w:t>
            </w:r>
            <w:r>
              <w:rPr>
                <w:rFonts w:hint="eastAsia" w:ascii="宋体" w:hAnsi="宋体" w:cs="宋体"/>
                <w:i w:val="0"/>
                <w:iCs w:val="0"/>
                <w:color w:val="000000"/>
                <w:kern w:val="0"/>
                <w:sz w:val="24"/>
                <w:szCs w:val="24"/>
                <w:u w:val="none"/>
                <w:lang w:val="en-US" w:eastAsia="zh-CN" w:bidi="ar"/>
              </w:rPr>
              <w:t>按</w:t>
            </w:r>
            <w:r>
              <w:rPr>
                <w:rFonts w:hint="eastAsia" w:ascii="宋体" w:hAnsi="宋体" w:eastAsia="宋体" w:cs="宋体"/>
                <w:i w:val="0"/>
                <w:iCs w:val="0"/>
                <w:color w:val="000000"/>
                <w:kern w:val="0"/>
                <w:sz w:val="24"/>
                <w:szCs w:val="24"/>
                <w:u w:val="none"/>
                <w:lang w:val="en-US" w:eastAsia="zh-CN" w:bidi="ar"/>
              </w:rPr>
              <w:t>12个月</w:t>
            </w:r>
            <w:r>
              <w:rPr>
                <w:rFonts w:hint="eastAsia" w:ascii="宋体" w:hAnsi="宋体" w:cs="宋体"/>
                <w:i w:val="0"/>
                <w:iCs w:val="0"/>
                <w:color w:val="000000"/>
                <w:kern w:val="0"/>
                <w:sz w:val="24"/>
                <w:szCs w:val="24"/>
                <w:u w:val="none"/>
                <w:lang w:val="en-US" w:eastAsia="zh-CN" w:bidi="ar"/>
              </w:rPr>
              <w:t>折旧</w:t>
            </w:r>
            <w:r>
              <w:rPr>
                <w:rFonts w:hint="eastAsia" w:ascii="宋体" w:hAnsi="宋体" w:eastAsia="宋体" w:cs="宋体"/>
                <w:i w:val="0"/>
                <w:iCs w:val="0"/>
                <w:color w:val="000000"/>
                <w:kern w:val="0"/>
                <w:sz w:val="24"/>
                <w:szCs w:val="24"/>
                <w:u w:val="none"/>
                <w:lang w:val="en-US" w:eastAsia="zh-CN" w:bidi="ar"/>
              </w:rPr>
              <w:t>）</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1592B">
            <w:pPr>
              <w:rPr>
                <w:rFonts w:hint="eastAsia" w:ascii="宋体" w:hAnsi="宋体" w:eastAsia="宋体" w:cs="宋体"/>
                <w:i w:val="0"/>
                <w:iCs w:val="0"/>
                <w:color w:val="000000"/>
                <w:sz w:val="24"/>
                <w:szCs w:val="24"/>
                <w:u w:val="none"/>
              </w:rPr>
            </w:pPr>
          </w:p>
        </w:tc>
      </w:tr>
      <w:tr w14:paraId="7C9603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81F2F">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E6A47">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保洁</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49CA8">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办公楼</w:t>
            </w:r>
            <w:r>
              <w:rPr>
                <w:rFonts w:hint="eastAsia" w:ascii="宋体" w:hAnsi="宋体" w:cs="宋体"/>
                <w:i w:val="0"/>
                <w:iCs w:val="0"/>
                <w:color w:val="000000"/>
                <w:kern w:val="0"/>
                <w:sz w:val="24"/>
                <w:szCs w:val="24"/>
                <w:u w:val="none"/>
                <w:lang w:val="en-US" w:eastAsia="zh-CN" w:bidi="ar"/>
              </w:rPr>
              <w:t>（含门卫二）</w:t>
            </w:r>
          </w:p>
        </w:tc>
        <w:tc>
          <w:tcPr>
            <w:tcW w:w="22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6F4A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F0E8C4">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8655C3">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DFA268">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258CEB">
            <w:pPr>
              <w:rPr>
                <w:rFonts w:hint="eastAsia" w:ascii="宋体" w:hAnsi="宋体" w:eastAsia="宋体" w:cs="宋体"/>
                <w:i w:val="0"/>
                <w:iCs w:val="0"/>
                <w:color w:val="000000"/>
                <w:sz w:val="24"/>
                <w:szCs w:val="24"/>
                <w:u w:val="none"/>
              </w:rPr>
            </w:pP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5C9C8">
            <w:pPr>
              <w:rPr>
                <w:rFonts w:hint="eastAsia" w:ascii="宋体" w:hAnsi="宋体" w:eastAsia="宋体" w:cs="宋体"/>
                <w:i w:val="0"/>
                <w:iCs w:val="0"/>
                <w:color w:val="000000"/>
                <w:sz w:val="24"/>
                <w:szCs w:val="24"/>
                <w:u w:val="none"/>
              </w:rPr>
            </w:pPr>
          </w:p>
        </w:tc>
      </w:tr>
      <w:tr w14:paraId="36F81F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9C890">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D848C">
            <w:pPr>
              <w:jc w:val="center"/>
              <w:rPr>
                <w:rFonts w:hint="eastAsia" w:ascii="宋体" w:hAnsi="宋体" w:eastAsia="宋体" w:cs="宋体"/>
                <w:i w:val="0"/>
                <w:iCs w:val="0"/>
                <w:color w:val="000000"/>
                <w:sz w:val="24"/>
                <w:szCs w:val="24"/>
                <w:u w:val="none"/>
              </w:rPr>
            </w:pP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82D29">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外院</w:t>
            </w:r>
          </w:p>
        </w:tc>
        <w:tc>
          <w:tcPr>
            <w:tcW w:w="22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63F5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4B6F81">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8D10CD">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F8251B">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50D0FE">
            <w:pPr>
              <w:rPr>
                <w:rFonts w:hint="eastAsia" w:ascii="宋体" w:hAnsi="宋体" w:eastAsia="宋体" w:cs="宋体"/>
                <w:i w:val="0"/>
                <w:iCs w:val="0"/>
                <w:color w:val="000000"/>
                <w:sz w:val="24"/>
                <w:szCs w:val="24"/>
                <w:u w:val="none"/>
              </w:rPr>
            </w:pP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5D0D1">
            <w:pPr>
              <w:rPr>
                <w:rFonts w:hint="eastAsia" w:ascii="宋体" w:hAnsi="宋体" w:eastAsia="宋体" w:cs="宋体"/>
                <w:i w:val="0"/>
                <w:iCs w:val="0"/>
                <w:color w:val="000000"/>
                <w:sz w:val="24"/>
                <w:szCs w:val="24"/>
                <w:u w:val="none"/>
              </w:rPr>
            </w:pPr>
          </w:p>
        </w:tc>
      </w:tr>
      <w:tr w14:paraId="377E98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D36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服装费（按照12个月折旧）月小计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696196">
            <w:pPr>
              <w:rPr>
                <w:rFonts w:hint="eastAsia" w:ascii="宋体" w:hAnsi="宋体" w:eastAsia="宋体" w:cs="宋体"/>
                <w:i w:val="0"/>
                <w:iCs w:val="0"/>
                <w:color w:val="000000"/>
                <w:sz w:val="24"/>
                <w:szCs w:val="24"/>
                <w:u w:val="none"/>
              </w:rPr>
            </w:pP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E27FD">
            <w:pPr>
              <w:rPr>
                <w:rFonts w:hint="eastAsia" w:ascii="宋体" w:hAnsi="宋体" w:eastAsia="宋体" w:cs="宋体"/>
                <w:i w:val="0"/>
                <w:iCs w:val="0"/>
                <w:color w:val="000000"/>
                <w:sz w:val="24"/>
                <w:szCs w:val="24"/>
                <w:u w:val="none"/>
              </w:rPr>
            </w:pPr>
          </w:p>
        </w:tc>
      </w:tr>
      <w:tr w14:paraId="46DDB6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F3B7D">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三、办公费用</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06FA5">
            <w:pPr>
              <w:rPr>
                <w:rFonts w:hint="eastAsia" w:ascii="宋体" w:hAnsi="宋体" w:eastAsia="宋体" w:cs="宋体"/>
                <w:i w:val="0"/>
                <w:iCs w:val="0"/>
                <w:color w:val="000000"/>
                <w:sz w:val="24"/>
                <w:szCs w:val="24"/>
                <w:u w:val="none"/>
              </w:rPr>
            </w:pPr>
          </w:p>
        </w:tc>
      </w:tr>
      <w:tr w14:paraId="1F802B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7855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4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96AD01">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办公费</w:t>
            </w:r>
          </w:p>
        </w:tc>
        <w:tc>
          <w:tcPr>
            <w:tcW w:w="63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2847CB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业务费、培训费、办公用品等</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43F2A">
            <w:pPr>
              <w:jc w:val="center"/>
              <w:rPr>
                <w:rFonts w:hint="eastAsia" w:ascii="宋体" w:hAnsi="宋体" w:eastAsia="宋体" w:cs="宋体"/>
                <w:i w:val="0"/>
                <w:iCs w:val="0"/>
                <w:color w:val="000000"/>
                <w:sz w:val="24"/>
                <w:szCs w:val="24"/>
                <w:u w:val="none"/>
              </w:rPr>
            </w:pP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92D1E">
            <w:pPr>
              <w:jc w:val="left"/>
              <w:rPr>
                <w:rFonts w:hint="eastAsia" w:ascii="宋体" w:hAnsi="宋体" w:eastAsia="宋体" w:cs="宋体"/>
                <w:i w:val="0"/>
                <w:iCs w:val="0"/>
                <w:color w:val="000000"/>
                <w:sz w:val="24"/>
                <w:szCs w:val="24"/>
                <w:u w:val="none"/>
              </w:rPr>
            </w:pPr>
          </w:p>
        </w:tc>
      </w:tr>
      <w:tr w14:paraId="5F5297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FE2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办公费月小计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9EADD2">
            <w:pPr>
              <w:rPr>
                <w:rFonts w:hint="eastAsia" w:ascii="宋体" w:hAnsi="宋体" w:eastAsia="宋体" w:cs="宋体"/>
                <w:i w:val="0"/>
                <w:iCs w:val="0"/>
                <w:color w:val="000000"/>
                <w:sz w:val="24"/>
                <w:szCs w:val="24"/>
                <w:u w:val="none"/>
              </w:rPr>
            </w:pP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BD699">
            <w:pPr>
              <w:rPr>
                <w:rFonts w:hint="eastAsia" w:ascii="宋体" w:hAnsi="宋体" w:eastAsia="宋体" w:cs="宋体"/>
                <w:i w:val="0"/>
                <w:iCs w:val="0"/>
                <w:color w:val="000000"/>
                <w:sz w:val="24"/>
                <w:szCs w:val="24"/>
                <w:u w:val="none"/>
              </w:rPr>
            </w:pPr>
          </w:p>
        </w:tc>
      </w:tr>
      <w:tr w14:paraId="6CB0F1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209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5644B8B">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四、日常使用工具耗材</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E8DA8">
            <w:pPr>
              <w:rPr>
                <w:rFonts w:hint="eastAsia" w:ascii="宋体" w:hAnsi="宋体" w:eastAsia="宋体" w:cs="宋体"/>
                <w:i w:val="0"/>
                <w:iCs w:val="0"/>
                <w:color w:val="000000"/>
                <w:sz w:val="24"/>
                <w:szCs w:val="24"/>
                <w:u w:val="none"/>
              </w:rPr>
            </w:pPr>
          </w:p>
        </w:tc>
      </w:tr>
      <w:tr w14:paraId="40EECE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02B29">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77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3397DCB">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保洁耗材（拖把、扫帚、抹布、保洁车、电动三轮车、手推车、尘推拖把、三米加长杆等、洗手液、清洁剂、全能清、垃圾袋、马桶刷、洁厕剂、石材清洁剂、不锈钢除垢剂、云石刀、84消毒液、玻璃清洁剂等）</w:t>
            </w:r>
          </w:p>
        </w:tc>
        <w:tc>
          <w:tcPr>
            <w:tcW w:w="19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5E448C">
            <w:pPr>
              <w:jc w:val="right"/>
              <w:rPr>
                <w:rFonts w:hint="eastAsia" w:ascii="宋体" w:hAnsi="宋体" w:eastAsia="宋体" w:cs="宋体"/>
                <w:i w:val="0"/>
                <w:iCs w:val="0"/>
                <w:color w:val="000000"/>
                <w:sz w:val="24"/>
                <w:szCs w:val="24"/>
                <w:u w:val="none"/>
              </w:rPr>
            </w:pP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2AC96">
            <w:pPr>
              <w:rPr>
                <w:rFonts w:hint="eastAsia" w:ascii="宋体" w:hAnsi="宋体" w:eastAsia="宋体" w:cs="宋体"/>
                <w:i w:val="0"/>
                <w:iCs w:val="0"/>
                <w:color w:val="000000"/>
                <w:sz w:val="24"/>
                <w:szCs w:val="24"/>
                <w:u w:val="none"/>
              </w:rPr>
            </w:pPr>
          </w:p>
        </w:tc>
      </w:tr>
      <w:tr w14:paraId="2DB472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8A614">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77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CC5DB6D">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低值易耗品（大盘纸、洗手液、擦手纸）</w:t>
            </w:r>
          </w:p>
        </w:tc>
        <w:tc>
          <w:tcPr>
            <w:tcW w:w="19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D12B07">
            <w:pPr>
              <w:jc w:val="right"/>
              <w:rPr>
                <w:rFonts w:hint="eastAsia" w:ascii="宋体" w:hAnsi="宋体" w:eastAsia="宋体" w:cs="宋体"/>
                <w:i w:val="0"/>
                <w:iCs w:val="0"/>
                <w:color w:val="000000"/>
                <w:sz w:val="24"/>
                <w:szCs w:val="24"/>
                <w:u w:val="none"/>
              </w:rPr>
            </w:pP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FFA13">
            <w:pPr>
              <w:rPr>
                <w:rFonts w:hint="eastAsia" w:ascii="宋体" w:hAnsi="宋体" w:eastAsia="宋体" w:cs="宋体"/>
                <w:i w:val="0"/>
                <w:iCs w:val="0"/>
                <w:color w:val="000000"/>
                <w:sz w:val="24"/>
                <w:szCs w:val="24"/>
                <w:u w:val="none"/>
              </w:rPr>
            </w:pPr>
          </w:p>
        </w:tc>
      </w:tr>
      <w:tr w14:paraId="02091C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17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202A06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工具耗材费月小计</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D675F">
            <w:pPr>
              <w:jc w:val="right"/>
              <w:rPr>
                <w:rFonts w:hint="eastAsia" w:ascii="宋体" w:hAnsi="宋体" w:eastAsia="宋体" w:cs="宋体"/>
                <w:i w:val="0"/>
                <w:iCs w:val="0"/>
                <w:color w:val="000000"/>
                <w:sz w:val="24"/>
                <w:szCs w:val="24"/>
                <w:u w:val="none"/>
              </w:rPr>
            </w:pP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4A5A0">
            <w:pPr>
              <w:rPr>
                <w:rFonts w:hint="eastAsia" w:ascii="宋体" w:hAnsi="宋体" w:eastAsia="宋体" w:cs="宋体"/>
                <w:i w:val="0"/>
                <w:iCs w:val="0"/>
                <w:color w:val="000000"/>
                <w:sz w:val="24"/>
                <w:szCs w:val="24"/>
                <w:u w:val="none"/>
              </w:rPr>
            </w:pPr>
          </w:p>
        </w:tc>
      </w:tr>
      <w:tr w14:paraId="0EA737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17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06BCA58">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五、月费用总计（前项月小计之和，不含税）</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AD2CDFE">
            <w:pPr>
              <w:rPr>
                <w:rFonts w:hint="eastAsia" w:ascii="宋体" w:hAnsi="宋体" w:eastAsia="宋体" w:cs="宋体"/>
                <w:i w:val="0"/>
                <w:iCs w:val="0"/>
                <w:color w:val="000000"/>
                <w:sz w:val="24"/>
                <w:szCs w:val="24"/>
                <w:u w:val="none"/>
              </w:rPr>
            </w:pP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57465">
            <w:pPr>
              <w:rPr>
                <w:rFonts w:hint="eastAsia" w:ascii="宋体" w:hAnsi="宋体" w:eastAsia="宋体" w:cs="宋体"/>
                <w:i w:val="0"/>
                <w:iCs w:val="0"/>
                <w:color w:val="000000"/>
                <w:sz w:val="24"/>
                <w:szCs w:val="24"/>
                <w:u w:val="none"/>
              </w:rPr>
            </w:pPr>
          </w:p>
        </w:tc>
      </w:tr>
      <w:tr w14:paraId="740842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17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77AEB08">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六、税金小计（按6%计算）</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060A768">
            <w:pPr>
              <w:rPr>
                <w:rFonts w:hint="eastAsia" w:ascii="宋体" w:hAnsi="宋体" w:eastAsia="宋体" w:cs="宋体"/>
                <w:i w:val="0"/>
                <w:iCs w:val="0"/>
                <w:color w:val="000000"/>
                <w:sz w:val="24"/>
                <w:szCs w:val="24"/>
                <w:u w:val="none"/>
              </w:rPr>
            </w:pP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697E5">
            <w:pPr>
              <w:rPr>
                <w:rFonts w:hint="eastAsia" w:ascii="宋体" w:hAnsi="宋体" w:eastAsia="宋体" w:cs="宋体"/>
                <w:i w:val="0"/>
                <w:iCs w:val="0"/>
                <w:color w:val="000000"/>
                <w:sz w:val="24"/>
                <w:szCs w:val="24"/>
                <w:u w:val="none"/>
              </w:rPr>
            </w:pPr>
          </w:p>
        </w:tc>
      </w:tr>
      <w:tr w14:paraId="5E6D72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17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DA1FED7">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七、服务期总计（按12个月计算）含税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F11916">
            <w:pPr>
              <w:rPr>
                <w:rFonts w:hint="eastAsia" w:ascii="宋体" w:hAnsi="宋体" w:eastAsia="宋体" w:cs="宋体"/>
                <w:i w:val="0"/>
                <w:iCs w:val="0"/>
                <w:color w:val="000000"/>
                <w:sz w:val="24"/>
                <w:szCs w:val="24"/>
                <w:u w:val="none"/>
              </w:rPr>
            </w:pP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5EABF">
            <w:pPr>
              <w:rPr>
                <w:rFonts w:hint="eastAsia" w:ascii="宋体" w:hAnsi="宋体" w:eastAsia="宋体" w:cs="宋体"/>
                <w:i w:val="0"/>
                <w:iCs w:val="0"/>
                <w:color w:val="000000"/>
                <w:sz w:val="24"/>
                <w:szCs w:val="24"/>
                <w:u w:val="none"/>
              </w:rPr>
            </w:pPr>
          </w:p>
        </w:tc>
      </w:tr>
      <w:tr w14:paraId="3DF022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gridSpan w:val="9"/>
            <w:tcBorders>
              <w:top w:val="nil"/>
              <w:left w:val="nil"/>
              <w:bottom w:val="nil"/>
              <w:right w:val="nil"/>
            </w:tcBorders>
            <w:shd w:val="clear" w:color="auto" w:fill="auto"/>
            <w:noWrap/>
            <w:vAlign w:val="center"/>
          </w:tcPr>
          <w:p w14:paraId="02CC29E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据实结算部分，按照标准报单价</w:t>
            </w:r>
          </w:p>
        </w:tc>
      </w:tr>
      <w:tr w14:paraId="3C4C0C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1AA1D">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9C5D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26BDA">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2B3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CD5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14:paraId="0902CB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66BEA">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90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DB7A64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生活/厨余垃圾清运</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F8968">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240L桶/月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0E947">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22B0A5">
            <w:pPr>
              <w:rPr>
                <w:rFonts w:hint="eastAsia" w:ascii="宋体" w:hAnsi="宋体" w:eastAsia="宋体" w:cs="宋体"/>
                <w:i w:val="0"/>
                <w:iCs w:val="0"/>
                <w:color w:val="000000"/>
                <w:sz w:val="24"/>
                <w:szCs w:val="24"/>
                <w:u w:val="none"/>
              </w:rPr>
            </w:pPr>
          </w:p>
        </w:tc>
      </w:tr>
      <w:tr w14:paraId="2B7CC4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6746F">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71C7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雨污水清掏</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6EC6E">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8立方/车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EFBC4">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F9320F">
            <w:pPr>
              <w:rPr>
                <w:rFonts w:hint="eastAsia" w:ascii="宋体" w:hAnsi="宋体" w:eastAsia="宋体" w:cs="宋体"/>
                <w:i w:val="0"/>
                <w:iCs w:val="0"/>
                <w:color w:val="000000"/>
                <w:sz w:val="24"/>
                <w:szCs w:val="24"/>
                <w:u w:val="none"/>
              </w:rPr>
            </w:pPr>
          </w:p>
        </w:tc>
      </w:tr>
      <w:tr w14:paraId="3C5765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0FA7C">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A023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外延清洗</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6CBBD">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95809">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31BE0B">
            <w:pPr>
              <w:rPr>
                <w:rFonts w:hint="eastAsia" w:ascii="宋体" w:hAnsi="宋体" w:eastAsia="宋体" w:cs="宋体"/>
                <w:i w:val="0"/>
                <w:iCs w:val="0"/>
                <w:color w:val="000000"/>
                <w:sz w:val="24"/>
                <w:szCs w:val="24"/>
                <w:u w:val="none"/>
              </w:rPr>
            </w:pPr>
          </w:p>
        </w:tc>
      </w:tr>
      <w:tr w14:paraId="0E741D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FBD66">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23D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建筑垃圾情运</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671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2*4.2米/车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66EB1">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427C38">
            <w:pPr>
              <w:rPr>
                <w:rFonts w:hint="eastAsia" w:ascii="宋体" w:hAnsi="宋体" w:eastAsia="宋体" w:cs="宋体"/>
                <w:i w:val="0"/>
                <w:iCs w:val="0"/>
                <w:color w:val="000000"/>
                <w:sz w:val="24"/>
                <w:szCs w:val="24"/>
                <w:u w:val="none"/>
              </w:rPr>
            </w:pPr>
          </w:p>
        </w:tc>
      </w:tr>
    </w:tbl>
    <w:p w14:paraId="34991321">
      <w:pPr>
        <w:spacing w:line="360" w:lineRule="auto"/>
        <w:ind w:right="480"/>
        <w:rPr>
          <w:rFonts w:hint="eastAsia" w:ascii="宋体" w:hAnsi="宋体" w:cs="宋体"/>
          <w:sz w:val="24"/>
        </w:rPr>
      </w:pPr>
    </w:p>
    <w:p w14:paraId="647CDB3D">
      <w:pPr>
        <w:rPr>
          <w:rFonts w:hint="eastAsia" w:ascii="宋体" w:hAnsi="宋体" w:cs="宋体"/>
          <w:sz w:val="24"/>
        </w:rPr>
      </w:pPr>
      <w:r>
        <w:rPr>
          <w:rFonts w:hint="eastAsia" w:ascii="宋体" w:hAnsi="宋体" w:cs="宋体"/>
          <w:sz w:val="24"/>
        </w:rPr>
        <w:br w:type="page"/>
      </w:r>
    </w:p>
    <w:p w14:paraId="44B14B7E">
      <w:pPr>
        <w:pStyle w:val="2"/>
        <w:rPr>
          <w:rFonts w:hint="eastAsia"/>
        </w:rPr>
        <w:sectPr>
          <w:pgSz w:w="16840" w:h="11910" w:orient="landscape"/>
          <w:pgMar w:top="1460" w:right="1400" w:bottom="980" w:left="1180" w:header="873" w:footer="993" w:gutter="0"/>
          <w:cols w:space="720" w:num="1"/>
          <w:docGrid w:linePitch="286" w:charSpace="0"/>
        </w:sectPr>
      </w:pPr>
    </w:p>
    <w:p w14:paraId="6F234DB8">
      <w:pPr>
        <w:pStyle w:val="5"/>
        <w:numPr>
          <w:ilvl w:val="0"/>
          <w:numId w:val="0"/>
        </w:numPr>
      </w:pPr>
      <w:bookmarkStart w:id="85" w:name="_Toc15023"/>
      <w:r>
        <w:t xml:space="preserve"> </w:t>
      </w:r>
      <w:r>
        <w:rPr>
          <w:rFonts w:hint="eastAsia"/>
          <w:lang w:val="en-US" w:eastAsia="zh-CN"/>
        </w:rPr>
        <w:t>二</w:t>
      </w:r>
      <w:r>
        <w:rPr>
          <w:rFonts w:hint="eastAsia"/>
        </w:rPr>
        <w:t>、</w:t>
      </w:r>
      <w:bookmarkEnd w:id="85"/>
      <w:r>
        <w:rPr>
          <w:rFonts w:hint="eastAsia"/>
        </w:rPr>
        <w:t>资格部分</w:t>
      </w:r>
    </w:p>
    <w:p w14:paraId="100784B3">
      <w:pPr>
        <w:pStyle w:val="6"/>
      </w:pPr>
      <w:bookmarkStart w:id="86" w:name="_Toc12070"/>
      <w:bookmarkStart w:id="87" w:name="_Toc22738"/>
      <w:bookmarkStart w:id="88" w:name="_Toc170"/>
      <w:bookmarkStart w:id="89" w:name="_Toc27827"/>
      <w:bookmarkStart w:id="90" w:name="_Toc411484619"/>
      <w:r>
        <w:rPr>
          <w:rFonts w:hint="eastAsia"/>
          <w:lang w:val="en-US" w:eastAsia="zh-CN"/>
        </w:rPr>
        <w:t>2</w:t>
      </w:r>
      <w:r>
        <w:rPr>
          <w:rFonts w:hint="eastAsia"/>
        </w:rPr>
        <w:t>-1：</w:t>
      </w:r>
      <w:bookmarkEnd w:id="86"/>
      <w:bookmarkEnd w:id="87"/>
      <w:bookmarkEnd w:id="88"/>
      <w:bookmarkEnd w:id="89"/>
      <w:r>
        <w:rPr>
          <w:rFonts w:hint="eastAsia"/>
        </w:rPr>
        <w:t>营业执照（加盖公章）</w:t>
      </w:r>
    </w:p>
    <w:p w14:paraId="184A1BB6">
      <w:pPr>
        <w:pStyle w:val="6"/>
        <w:sectPr>
          <w:pgSz w:w="11910" w:h="16840"/>
          <w:pgMar w:top="1180" w:right="1460" w:bottom="1400" w:left="980" w:header="873" w:footer="993" w:gutter="0"/>
          <w:cols w:space="720" w:num="1"/>
          <w:docGrid w:linePitch="286" w:charSpace="0"/>
        </w:sectPr>
      </w:pPr>
    </w:p>
    <w:bookmarkEnd w:id="90"/>
    <w:p w14:paraId="716A9CBA">
      <w:pPr>
        <w:pStyle w:val="6"/>
      </w:pPr>
      <w:bookmarkStart w:id="91" w:name="_Toc411484620"/>
      <w:bookmarkStart w:id="92" w:name="_Toc19278"/>
      <w:bookmarkStart w:id="93" w:name="_Toc4512"/>
      <w:bookmarkStart w:id="94" w:name="_Toc29885"/>
      <w:bookmarkStart w:id="95" w:name="_Toc8790"/>
      <w:r>
        <w:rPr>
          <w:rFonts w:hint="eastAsia"/>
          <w:lang w:val="en-US" w:eastAsia="zh-CN"/>
        </w:rPr>
        <w:t>2</w:t>
      </w:r>
      <w:r>
        <w:rPr>
          <w:rFonts w:hint="eastAsia"/>
        </w:rPr>
        <w:t>-</w:t>
      </w:r>
      <w:r>
        <w:rPr>
          <w:rFonts w:hint="eastAsia"/>
          <w:lang w:val="en-US" w:eastAsia="zh-CN"/>
        </w:rPr>
        <w:t>2</w:t>
      </w:r>
      <w:r>
        <w:rPr>
          <w:rFonts w:hint="eastAsia"/>
        </w:rPr>
        <w:t>：</w:t>
      </w:r>
      <w:bookmarkEnd w:id="91"/>
      <w:bookmarkStart w:id="96" w:name="_Toc411484622"/>
      <w:r>
        <w:rPr>
          <w:rFonts w:hint="eastAsia"/>
        </w:rPr>
        <w:t>法定代表人身份证明（格式）</w:t>
      </w:r>
      <w:bookmarkEnd w:id="92"/>
      <w:bookmarkEnd w:id="93"/>
      <w:bookmarkEnd w:id="94"/>
      <w:bookmarkEnd w:id="95"/>
    </w:p>
    <w:p w14:paraId="180C26B2">
      <w:pPr>
        <w:pStyle w:val="12"/>
        <w:spacing w:line="360" w:lineRule="exact"/>
        <w:ind w:firstLine="480"/>
        <w:jc w:val="center"/>
        <w:rPr>
          <w:rFonts w:hAnsi="宋体" w:cs="Arial"/>
          <w:b/>
          <w:szCs w:val="24"/>
        </w:rPr>
      </w:pPr>
      <w:r>
        <w:rPr>
          <w:rFonts w:hint="eastAsia" w:hAnsi="宋体" w:cs="Arial"/>
          <w:szCs w:val="24"/>
          <w:u w:val="single"/>
        </w:rPr>
        <w:cr/>
      </w:r>
    </w:p>
    <w:p w14:paraId="1C1CA37F">
      <w:pPr>
        <w:pStyle w:val="12"/>
        <w:tabs>
          <w:tab w:val="left" w:pos="5580"/>
        </w:tabs>
        <w:spacing w:line="360" w:lineRule="exact"/>
        <w:ind w:firstLine="480"/>
        <w:rPr>
          <w:rFonts w:hAnsi="宋体" w:cs="Arial"/>
          <w:sz w:val="28"/>
          <w:szCs w:val="36"/>
        </w:rPr>
      </w:pPr>
    </w:p>
    <w:p w14:paraId="5C73792F">
      <w:pPr>
        <w:ind w:firstLine="482"/>
        <w:jc w:val="center"/>
        <w:rPr>
          <w:rFonts w:ascii="宋体" w:hAnsi="宋体" w:cs="宋体"/>
          <w:b/>
          <w:sz w:val="28"/>
          <w:szCs w:val="36"/>
        </w:rPr>
      </w:pPr>
      <w:bookmarkStart w:id="97" w:name="_Toc5962"/>
      <w:bookmarkStart w:id="98" w:name="_Toc4807"/>
      <w:bookmarkStart w:id="99" w:name="_Toc27921"/>
      <w:r>
        <w:rPr>
          <w:rFonts w:hint="eastAsia" w:ascii="宋体" w:hAnsi="宋体" w:cs="宋体"/>
          <w:b/>
          <w:sz w:val="28"/>
          <w:szCs w:val="36"/>
        </w:rPr>
        <w:t>法定代表人身份证明</w:t>
      </w:r>
      <w:bookmarkEnd w:id="97"/>
      <w:bookmarkEnd w:id="98"/>
      <w:bookmarkEnd w:id="99"/>
    </w:p>
    <w:p w14:paraId="1AF811DD">
      <w:pPr>
        <w:pStyle w:val="10"/>
        <w:ind w:firstLine="422"/>
        <w:rPr>
          <w:rFonts w:ascii="宋体" w:hAnsi="宋体" w:cs="宋体"/>
          <w:b/>
          <w:sz w:val="28"/>
          <w:szCs w:val="28"/>
        </w:rPr>
      </w:pPr>
    </w:p>
    <w:p w14:paraId="4D7DAF17">
      <w:pPr>
        <w:pStyle w:val="10"/>
        <w:spacing w:before="7"/>
        <w:ind w:firstLine="422"/>
        <w:rPr>
          <w:rFonts w:ascii="宋体" w:hAnsi="宋体" w:cs="宋体"/>
          <w:b/>
        </w:rPr>
      </w:pPr>
    </w:p>
    <w:p w14:paraId="3AD7A6E8">
      <w:pPr>
        <w:pStyle w:val="10"/>
        <w:tabs>
          <w:tab w:val="left" w:pos="6477"/>
        </w:tabs>
        <w:ind w:left="757" w:firstLine="412"/>
        <w:rPr>
          <w:rFonts w:ascii="宋体" w:hAnsi="宋体" w:cs="宋体"/>
        </w:rPr>
      </w:pPr>
      <w:r>
        <w:rPr>
          <w:rFonts w:hint="eastAsia" w:ascii="宋体" w:hAnsi="宋体" w:cs="宋体"/>
          <w:spacing w:val="-2"/>
        </w:rPr>
        <w:t xml:space="preserve">参 选 </w:t>
      </w:r>
      <w:r>
        <w:rPr>
          <w:rFonts w:hint="eastAsia" w:ascii="宋体" w:hAnsi="宋体" w:cs="宋体"/>
        </w:rPr>
        <w:t>人：</w:t>
      </w:r>
      <w:r>
        <w:rPr>
          <w:rFonts w:hint="eastAsia" w:ascii="宋体" w:hAnsi="宋体" w:cs="宋体"/>
          <w:u w:val="single"/>
        </w:rPr>
        <w:t xml:space="preserve"> </w:t>
      </w:r>
      <w:r>
        <w:rPr>
          <w:rFonts w:hint="eastAsia" w:ascii="宋体" w:hAnsi="宋体" w:cs="宋体"/>
          <w:u w:val="single"/>
        </w:rPr>
        <w:tab/>
      </w:r>
    </w:p>
    <w:p w14:paraId="35D2256B">
      <w:pPr>
        <w:pStyle w:val="10"/>
        <w:spacing w:before="8"/>
        <w:ind w:firstLine="420"/>
        <w:rPr>
          <w:rFonts w:ascii="宋体" w:hAnsi="宋体" w:cs="宋体"/>
        </w:rPr>
      </w:pPr>
    </w:p>
    <w:p w14:paraId="0D83D48F">
      <w:pPr>
        <w:pStyle w:val="10"/>
        <w:tabs>
          <w:tab w:val="left" w:pos="6477"/>
        </w:tabs>
        <w:spacing w:before="76"/>
        <w:ind w:left="757" w:firstLine="397"/>
        <w:rPr>
          <w:rFonts w:ascii="宋体" w:hAnsi="宋体" w:cs="宋体"/>
        </w:rPr>
      </w:pPr>
      <w:r>
        <w:rPr>
          <w:rFonts w:hint="eastAsia" w:ascii="宋体" w:hAnsi="宋体" w:cs="宋体"/>
          <w:spacing w:val="-2"/>
        </w:rPr>
        <w:t>单位性质</w:t>
      </w:r>
      <w:r>
        <w:rPr>
          <w:rFonts w:hint="eastAsia" w:ascii="宋体" w:hAnsi="宋体" w:cs="宋体"/>
          <w:w w:val="95"/>
        </w:rPr>
        <w:t>：</w:t>
      </w:r>
      <w:r>
        <w:rPr>
          <w:rFonts w:hint="eastAsia" w:ascii="宋体" w:hAnsi="宋体" w:cs="宋体"/>
          <w:w w:val="95"/>
          <w:u w:val="single"/>
        </w:rPr>
        <w:t xml:space="preserve"> </w:t>
      </w:r>
      <w:r>
        <w:rPr>
          <w:rFonts w:hint="eastAsia" w:ascii="宋体" w:hAnsi="宋体" w:cs="宋体"/>
          <w:u w:val="single"/>
        </w:rPr>
        <w:tab/>
      </w:r>
    </w:p>
    <w:p w14:paraId="25290FFC">
      <w:pPr>
        <w:pStyle w:val="10"/>
        <w:spacing w:before="8"/>
        <w:ind w:firstLine="420"/>
        <w:rPr>
          <w:rFonts w:ascii="宋体" w:hAnsi="宋体" w:cs="宋体"/>
        </w:rPr>
      </w:pPr>
    </w:p>
    <w:p w14:paraId="7D4915F2">
      <w:pPr>
        <w:pStyle w:val="10"/>
        <w:tabs>
          <w:tab w:val="left" w:pos="1386"/>
          <w:tab w:val="left" w:pos="6477"/>
        </w:tabs>
        <w:spacing w:before="76"/>
        <w:ind w:left="757" w:firstLine="420"/>
        <w:rPr>
          <w:rFonts w:ascii="宋体" w:hAnsi="宋体" w:cs="宋体"/>
        </w:rPr>
      </w:pPr>
      <w:r>
        <w:rPr>
          <w:rFonts w:hint="eastAsia" w:ascii="宋体" w:hAnsi="宋体" w:cs="宋体"/>
        </w:rPr>
        <w:t xml:space="preserve">地 </w:t>
      </w:r>
      <w:r>
        <w:rPr>
          <w:rFonts w:ascii="宋体" w:hAnsi="宋体" w:cs="宋体"/>
        </w:rPr>
        <w:t xml:space="preserve">   </w:t>
      </w:r>
      <w:r>
        <w:rPr>
          <w:rFonts w:hint="eastAsia" w:ascii="宋体" w:hAnsi="宋体" w:cs="宋体"/>
          <w:w w:val="95"/>
        </w:rPr>
        <w:t>址：</w:t>
      </w:r>
      <w:r>
        <w:rPr>
          <w:rFonts w:hint="eastAsia" w:ascii="宋体" w:hAnsi="宋体" w:cs="宋体"/>
          <w:w w:val="95"/>
          <w:u w:val="single"/>
        </w:rPr>
        <w:t xml:space="preserve"> </w:t>
      </w:r>
      <w:r>
        <w:rPr>
          <w:rFonts w:hint="eastAsia" w:ascii="宋体" w:hAnsi="宋体" w:cs="宋体"/>
          <w:u w:val="single"/>
        </w:rPr>
        <w:tab/>
      </w:r>
    </w:p>
    <w:p w14:paraId="33FFC013">
      <w:pPr>
        <w:pStyle w:val="10"/>
        <w:spacing w:before="8"/>
        <w:ind w:firstLine="420"/>
        <w:rPr>
          <w:rFonts w:ascii="宋体" w:hAnsi="宋体" w:cs="宋体"/>
        </w:rPr>
      </w:pPr>
    </w:p>
    <w:p w14:paraId="06A3387E">
      <w:pPr>
        <w:pStyle w:val="10"/>
        <w:tabs>
          <w:tab w:val="left" w:pos="3011"/>
          <w:tab w:val="left" w:pos="4020"/>
          <w:tab w:val="left" w:pos="5385"/>
        </w:tabs>
        <w:spacing w:before="76"/>
        <w:ind w:left="757" w:firstLine="420"/>
        <w:rPr>
          <w:rFonts w:ascii="宋体" w:hAnsi="宋体" w:cs="宋体"/>
        </w:rPr>
      </w:pPr>
      <w:r>
        <w:rPr>
          <w:rFonts w:hint="eastAsia" w:ascii="宋体" w:hAnsi="宋体" w:cs="宋体"/>
        </w:rPr>
        <w:t>成立时间：</w:t>
      </w:r>
      <w:r>
        <w:rPr>
          <w:rFonts w:hint="eastAsia" w:ascii="宋体" w:hAnsi="宋体" w:cs="宋体"/>
          <w:u w:val="single"/>
        </w:rPr>
        <w:t xml:space="preserve"> </w:t>
      </w:r>
      <w:r>
        <w:rPr>
          <w:rFonts w:ascii="宋体" w:hAnsi="宋体" w:cs="宋体"/>
          <w:u w:val="single"/>
        </w:rPr>
        <w:t xml:space="preserve">      </w:t>
      </w:r>
      <w:r>
        <w:rPr>
          <w:rFonts w:hint="eastAsia" w:ascii="宋体" w:hAnsi="宋体" w:cs="宋体"/>
        </w:rPr>
        <w:t>年</w:t>
      </w:r>
      <w:r>
        <w:rPr>
          <w:rFonts w:hint="eastAsia" w:ascii="宋体" w:hAnsi="宋体" w:cs="宋体"/>
          <w:u w:val="single"/>
        </w:rPr>
        <w:t xml:space="preserve"> </w:t>
      </w:r>
      <w:r>
        <w:rPr>
          <w:rFonts w:hint="eastAsia" w:ascii="宋体" w:hAnsi="宋体" w:cs="宋体"/>
          <w:u w:val="single"/>
        </w:rPr>
        <w:tab/>
      </w:r>
      <w:r>
        <w:rPr>
          <w:rFonts w:hint="eastAsia" w:ascii="宋体" w:hAnsi="宋体" w:cs="宋体"/>
        </w:rPr>
        <w:t>月</w:t>
      </w:r>
      <w:r>
        <w:rPr>
          <w:rFonts w:hint="eastAsia" w:ascii="宋体" w:hAnsi="宋体" w:cs="宋体"/>
          <w:u w:val="single"/>
        </w:rPr>
        <w:t xml:space="preserve"> </w:t>
      </w:r>
      <w:r>
        <w:rPr>
          <w:rFonts w:ascii="宋体" w:hAnsi="宋体" w:cs="宋体"/>
          <w:u w:val="single"/>
        </w:rPr>
        <w:t xml:space="preserve">     </w:t>
      </w:r>
      <w:r>
        <w:rPr>
          <w:rFonts w:hint="eastAsia" w:ascii="宋体" w:hAnsi="宋体" w:cs="宋体"/>
        </w:rPr>
        <w:t>日</w:t>
      </w:r>
    </w:p>
    <w:p w14:paraId="60F711A6">
      <w:pPr>
        <w:pStyle w:val="10"/>
        <w:spacing w:before="7"/>
        <w:ind w:firstLine="420"/>
        <w:rPr>
          <w:rFonts w:ascii="宋体" w:hAnsi="宋体" w:cs="宋体"/>
        </w:rPr>
      </w:pPr>
    </w:p>
    <w:p w14:paraId="6CD594B0">
      <w:pPr>
        <w:pStyle w:val="10"/>
        <w:tabs>
          <w:tab w:val="left" w:pos="6477"/>
        </w:tabs>
        <w:ind w:left="757" w:firstLine="397"/>
        <w:rPr>
          <w:rFonts w:ascii="宋体" w:hAnsi="宋体" w:cs="宋体"/>
        </w:rPr>
      </w:pPr>
      <w:r>
        <w:rPr>
          <w:rFonts w:hint="eastAsia" w:ascii="宋体" w:hAnsi="宋体" w:cs="宋体"/>
        </w:rPr>
        <w:t>经营期限：</w:t>
      </w:r>
      <w:r>
        <w:rPr>
          <w:rFonts w:hint="eastAsia" w:ascii="宋体" w:hAnsi="宋体" w:cs="宋体"/>
          <w:w w:val="95"/>
          <w:u w:val="single"/>
        </w:rPr>
        <w:t xml:space="preserve"> </w:t>
      </w:r>
      <w:r>
        <w:rPr>
          <w:rFonts w:hint="eastAsia" w:ascii="宋体" w:hAnsi="宋体" w:cs="宋体"/>
          <w:u w:val="single"/>
        </w:rPr>
        <w:tab/>
      </w:r>
    </w:p>
    <w:p w14:paraId="7D2DDD97">
      <w:pPr>
        <w:pStyle w:val="10"/>
        <w:spacing w:before="4"/>
        <w:ind w:firstLine="420"/>
        <w:rPr>
          <w:rFonts w:ascii="宋体" w:hAnsi="宋体" w:cs="宋体"/>
        </w:rPr>
      </w:pPr>
    </w:p>
    <w:tbl>
      <w:tblPr>
        <w:tblStyle w:val="18"/>
        <w:tblW w:w="0" w:type="auto"/>
        <w:tblInd w:w="715" w:type="dxa"/>
        <w:tblLayout w:type="fixed"/>
        <w:tblCellMar>
          <w:top w:w="0" w:type="dxa"/>
          <w:left w:w="0" w:type="dxa"/>
          <w:bottom w:w="0" w:type="dxa"/>
          <w:right w:w="0" w:type="dxa"/>
        </w:tblCellMar>
      </w:tblPr>
      <w:tblGrid>
        <w:gridCol w:w="469"/>
        <w:gridCol w:w="3636"/>
        <w:gridCol w:w="1716"/>
      </w:tblGrid>
      <w:tr w14:paraId="540A32C3">
        <w:tblPrEx>
          <w:tblCellMar>
            <w:top w:w="0" w:type="dxa"/>
            <w:left w:w="0" w:type="dxa"/>
            <w:bottom w:w="0" w:type="dxa"/>
            <w:right w:w="0" w:type="dxa"/>
          </w:tblCellMar>
        </w:tblPrEx>
        <w:trPr>
          <w:trHeight w:val="349" w:hRule="atLeast"/>
        </w:trPr>
        <w:tc>
          <w:tcPr>
            <w:tcW w:w="469" w:type="dxa"/>
            <w:noWrap w:val="0"/>
            <w:vAlign w:val="top"/>
          </w:tcPr>
          <w:p w14:paraId="018846D0">
            <w:pPr>
              <w:pStyle w:val="31"/>
              <w:spacing w:line="360" w:lineRule="auto"/>
              <w:ind w:left="50" w:firstLine="413"/>
              <w:rPr>
                <w:sz w:val="24"/>
              </w:rPr>
            </w:pPr>
            <w:r>
              <w:rPr>
                <w:rFonts w:hint="eastAsia"/>
                <w:w w:val="99"/>
                <w:sz w:val="24"/>
              </w:rPr>
              <w:t>姓</w:t>
            </w:r>
          </w:p>
        </w:tc>
        <w:tc>
          <w:tcPr>
            <w:tcW w:w="3636" w:type="dxa"/>
            <w:noWrap w:val="0"/>
            <w:vAlign w:val="top"/>
          </w:tcPr>
          <w:p w14:paraId="0107CE38">
            <w:pPr>
              <w:pStyle w:val="31"/>
              <w:tabs>
                <w:tab w:val="left" w:pos="2465"/>
              </w:tabs>
              <w:spacing w:line="360" w:lineRule="auto"/>
              <w:ind w:left="0" w:leftChars="0" w:right="51" w:firstLine="0" w:firstLineChars="0"/>
              <w:rPr>
                <w:sz w:val="24"/>
              </w:rPr>
            </w:pPr>
            <w:r>
              <w:rPr>
                <w:rFonts w:hint="eastAsia"/>
                <w:sz w:val="24"/>
              </w:rPr>
              <w:t>姓名：</w:t>
            </w:r>
            <w:r>
              <w:rPr>
                <w:rFonts w:hint="eastAsia"/>
                <w:sz w:val="24"/>
                <w:u w:val="single"/>
              </w:rPr>
              <w:t xml:space="preserve"> </w:t>
            </w:r>
            <w:r>
              <w:rPr>
                <w:rFonts w:hint="eastAsia"/>
                <w:sz w:val="24"/>
                <w:u w:val="single"/>
              </w:rPr>
              <w:tab/>
            </w:r>
          </w:p>
        </w:tc>
        <w:tc>
          <w:tcPr>
            <w:tcW w:w="1716" w:type="dxa"/>
            <w:noWrap w:val="0"/>
            <w:vAlign w:val="top"/>
          </w:tcPr>
          <w:p w14:paraId="793C57D6">
            <w:pPr>
              <w:pStyle w:val="31"/>
              <w:tabs>
                <w:tab w:val="left" w:pos="1837"/>
              </w:tabs>
              <w:spacing w:line="360" w:lineRule="auto"/>
              <w:ind w:left="0" w:leftChars="0" w:right="528" w:firstLine="0" w:firstLineChars="0"/>
              <w:rPr>
                <w:sz w:val="24"/>
              </w:rPr>
            </w:pPr>
            <w:r>
              <w:rPr>
                <w:rFonts w:hint="eastAsia"/>
                <w:sz w:val="24"/>
              </w:rPr>
              <w:t>性别：</w:t>
            </w:r>
            <w:r>
              <w:rPr>
                <w:rFonts w:hint="eastAsia"/>
                <w:sz w:val="24"/>
                <w:u w:val="single"/>
              </w:rPr>
              <w:t>.</w:t>
            </w:r>
            <w:r>
              <w:rPr>
                <w:rFonts w:hint="eastAsia"/>
                <w:sz w:val="24"/>
                <w:u w:val="single"/>
              </w:rPr>
              <w:tab/>
            </w:r>
          </w:p>
        </w:tc>
      </w:tr>
      <w:tr w14:paraId="5AE421D6">
        <w:tblPrEx>
          <w:tblCellMar>
            <w:top w:w="0" w:type="dxa"/>
            <w:left w:w="0" w:type="dxa"/>
            <w:bottom w:w="0" w:type="dxa"/>
            <w:right w:w="0" w:type="dxa"/>
          </w:tblCellMar>
        </w:tblPrEx>
        <w:trPr>
          <w:trHeight w:val="349" w:hRule="atLeast"/>
        </w:trPr>
        <w:tc>
          <w:tcPr>
            <w:tcW w:w="469" w:type="dxa"/>
            <w:noWrap w:val="0"/>
            <w:vAlign w:val="top"/>
          </w:tcPr>
          <w:p w14:paraId="73ABAB4A">
            <w:pPr>
              <w:pStyle w:val="31"/>
              <w:spacing w:before="94" w:line="360" w:lineRule="auto"/>
              <w:ind w:left="50" w:firstLine="413"/>
              <w:rPr>
                <w:sz w:val="24"/>
              </w:rPr>
            </w:pPr>
            <w:r>
              <w:rPr>
                <w:rFonts w:hint="eastAsia"/>
                <w:w w:val="99"/>
                <w:sz w:val="24"/>
              </w:rPr>
              <w:t>年</w:t>
            </w:r>
          </w:p>
        </w:tc>
        <w:tc>
          <w:tcPr>
            <w:tcW w:w="3636" w:type="dxa"/>
            <w:noWrap w:val="0"/>
            <w:vAlign w:val="top"/>
          </w:tcPr>
          <w:p w14:paraId="4A04E472">
            <w:pPr>
              <w:pStyle w:val="31"/>
              <w:tabs>
                <w:tab w:val="left" w:pos="2465"/>
              </w:tabs>
              <w:spacing w:before="94" w:line="360" w:lineRule="auto"/>
              <w:ind w:left="0" w:leftChars="0" w:right="51" w:firstLine="0" w:firstLineChars="0"/>
              <w:rPr>
                <w:sz w:val="24"/>
              </w:rPr>
            </w:pPr>
            <w:r>
              <w:rPr>
                <w:rFonts w:hint="eastAsia"/>
                <w:sz w:val="24"/>
              </w:rPr>
              <w:t>年龄：</w:t>
            </w:r>
            <w:r>
              <w:rPr>
                <w:rFonts w:hint="eastAsia"/>
                <w:sz w:val="24"/>
                <w:u w:val="single"/>
              </w:rPr>
              <w:t xml:space="preserve"> </w:t>
            </w:r>
            <w:r>
              <w:rPr>
                <w:rFonts w:hint="eastAsia"/>
                <w:sz w:val="24"/>
                <w:u w:val="single"/>
              </w:rPr>
              <w:tab/>
            </w:r>
          </w:p>
        </w:tc>
        <w:tc>
          <w:tcPr>
            <w:tcW w:w="1716" w:type="dxa"/>
            <w:noWrap w:val="0"/>
            <w:vAlign w:val="top"/>
          </w:tcPr>
          <w:p w14:paraId="4421F51E">
            <w:pPr>
              <w:pStyle w:val="31"/>
              <w:tabs>
                <w:tab w:val="left" w:pos="1837"/>
              </w:tabs>
              <w:spacing w:before="94" w:line="360" w:lineRule="auto"/>
              <w:ind w:left="0" w:leftChars="0" w:right="500" w:firstLine="0" w:firstLineChars="0"/>
              <w:rPr>
                <w:sz w:val="24"/>
              </w:rPr>
            </w:pPr>
            <w:r>
              <w:rPr>
                <w:rFonts w:hint="eastAsia"/>
                <w:sz w:val="24"/>
              </w:rPr>
              <w:t>职务：</w:t>
            </w:r>
            <w:r>
              <w:rPr>
                <w:rFonts w:hint="eastAsia"/>
                <w:w w:val="95"/>
                <w:sz w:val="24"/>
                <w:u w:val="single"/>
              </w:rPr>
              <w:t xml:space="preserve"> </w:t>
            </w:r>
            <w:r>
              <w:rPr>
                <w:w w:val="95"/>
                <w:sz w:val="24"/>
                <w:u w:val="single"/>
              </w:rPr>
              <w:t xml:space="preserve">   </w:t>
            </w:r>
            <w:r>
              <w:rPr>
                <w:rFonts w:hint="eastAsia"/>
                <w:sz w:val="24"/>
                <w:u w:val="single"/>
              </w:rPr>
              <w:tab/>
            </w:r>
          </w:p>
        </w:tc>
      </w:tr>
    </w:tbl>
    <w:p w14:paraId="2226CFB9">
      <w:pPr>
        <w:pStyle w:val="10"/>
        <w:spacing w:before="5"/>
        <w:rPr>
          <w:rFonts w:hint="eastAsia" w:ascii="宋体" w:hAnsi="宋体" w:cs="宋体"/>
        </w:rPr>
      </w:pPr>
    </w:p>
    <w:p w14:paraId="22198325">
      <w:pPr>
        <w:pStyle w:val="10"/>
        <w:tabs>
          <w:tab w:val="left" w:pos="5217"/>
        </w:tabs>
        <w:spacing w:before="1"/>
        <w:ind w:left="757" w:right="1254" w:firstLine="420"/>
        <w:rPr>
          <w:rFonts w:ascii="宋体" w:hAnsi="宋体" w:cs="宋体"/>
        </w:rPr>
      </w:pPr>
      <w:r>
        <w:rPr>
          <w:rFonts w:hint="eastAsia" w:ascii="宋体" w:hAnsi="宋体" w:cs="宋体"/>
        </w:rPr>
        <w:t>系</w:t>
      </w:r>
      <w:r>
        <w:rPr>
          <w:rFonts w:hint="eastAsia" w:ascii="宋体" w:hAnsi="宋体" w:cs="宋体"/>
          <w:u w:val="single"/>
        </w:rPr>
        <w:t xml:space="preserve"> </w:t>
      </w:r>
      <w:r>
        <w:rPr>
          <w:rFonts w:hint="eastAsia" w:ascii="宋体" w:hAnsi="宋体" w:cs="宋体"/>
          <w:u w:val="single"/>
        </w:rPr>
        <w:tab/>
      </w:r>
      <w:r>
        <w:rPr>
          <w:rFonts w:hint="eastAsia" w:ascii="宋体" w:hAnsi="宋体" w:cs="宋体"/>
        </w:rPr>
        <w:t>（参选人名称）的法定代表人。特此证明。</w:t>
      </w:r>
    </w:p>
    <w:p w14:paraId="492B15D2">
      <w:pPr>
        <w:pStyle w:val="10"/>
        <w:ind w:firstLine="420"/>
        <w:rPr>
          <w:rFonts w:ascii="宋体" w:hAnsi="宋体" w:cs="宋体"/>
        </w:rPr>
      </w:pPr>
    </w:p>
    <w:p w14:paraId="2086165F">
      <w:pPr>
        <w:pStyle w:val="10"/>
        <w:spacing w:before="166"/>
        <w:ind w:left="3592" w:firstLine="420"/>
        <w:rPr>
          <w:rFonts w:ascii="宋体" w:hAnsi="宋体" w:cs="宋体"/>
        </w:rPr>
      </w:pPr>
      <w:r>
        <w:rPr>
          <w:rFonts w:hint="eastAsia" w:ascii="宋体" w:hAnsi="宋体" w:cs="宋体"/>
        </w:rPr>
        <w:t>参选人（盖单位章）</w:t>
      </w:r>
    </w:p>
    <w:p w14:paraId="2C605103">
      <w:pPr>
        <w:pStyle w:val="10"/>
        <w:tabs>
          <w:tab w:val="left" w:pos="5480"/>
          <w:tab w:val="left" w:pos="6320"/>
          <w:tab w:val="left" w:pos="7057"/>
        </w:tabs>
        <w:spacing w:before="155"/>
        <w:ind w:firstLine="3570" w:firstLineChars="1700"/>
        <w:rPr>
          <w:rFonts w:ascii="宋体" w:hAnsi="宋体" w:cs="宋体"/>
        </w:rPr>
        <w:sectPr>
          <w:pgSz w:w="11910" w:h="16840"/>
          <w:pgMar w:top="1400" w:right="980" w:bottom="1180" w:left="1460" w:header="873" w:footer="993" w:gutter="0"/>
          <w:cols w:space="720" w:num="1"/>
        </w:sectPr>
      </w:pPr>
      <w:r>
        <w:rPr>
          <w:rFonts w:hint="eastAsia" w:ascii="宋体" w:hAnsi="宋体" w:cs="宋体"/>
        </w:rPr>
        <w:t>日期：</w:t>
      </w:r>
      <w:r>
        <w:rPr>
          <w:rFonts w:hint="eastAsia" w:ascii="宋体" w:hAnsi="宋体" w:cs="宋体"/>
          <w:u w:val="single"/>
        </w:rPr>
        <w:t xml:space="preserve"> </w:t>
      </w:r>
      <w:r>
        <w:rPr>
          <w:rFonts w:hint="eastAsia" w:ascii="宋体" w:hAnsi="宋体" w:cs="宋体"/>
          <w:u w:val="single"/>
        </w:rPr>
        <w:tab/>
      </w:r>
      <w:r>
        <w:rPr>
          <w:rFonts w:hint="eastAsia" w:ascii="宋体" w:hAnsi="宋体" w:cs="宋体"/>
        </w:rPr>
        <w:t>年</w:t>
      </w:r>
      <w:r>
        <w:rPr>
          <w:rFonts w:hint="eastAsia" w:ascii="宋体" w:hAnsi="宋体" w:cs="宋体"/>
          <w:u w:val="single"/>
        </w:rPr>
        <w:t xml:space="preserve"> </w:t>
      </w:r>
      <w:r>
        <w:rPr>
          <w:rFonts w:hint="eastAsia" w:ascii="宋体" w:hAnsi="宋体" w:cs="宋体"/>
          <w:u w:val="single"/>
        </w:rPr>
        <w:tab/>
      </w:r>
      <w:r>
        <w:rPr>
          <w:rFonts w:hint="eastAsia" w:ascii="宋体" w:hAnsi="宋体" w:cs="宋体"/>
        </w:rPr>
        <w:t>月</w:t>
      </w:r>
      <w:r>
        <w:rPr>
          <w:rFonts w:hint="eastAsia" w:ascii="宋体" w:hAnsi="宋体" w:cs="宋体"/>
          <w:u w:val="single"/>
        </w:rPr>
        <w:t xml:space="preserve"> </w:t>
      </w:r>
      <w:r>
        <w:rPr>
          <w:rFonts w:hint="eastAsia" w:ascii="宋体" w:hAnsi="宋体" w:cs="宋体"/>
          <w:u w:val="single"/>
        </w:rPr>
        <w:tab/>
      </w:r>
      <w:r>
        <w:rPr>
          <w:rFonts w:hint="eastAsia" w:ascii="宋体" w:hAnsi="宋体" w:cs="宋体"/>
        </w:rPr>
        <w:t>日</w:t>
      </w:r>
    </w:p>
    <w:bookmarkEnd w:id="96"/>
    <w:p w14:paraId="72F90FA6">
      <w:pPr>
        <w:pStyle w:val="6"/>
      </w:pPr>
      <w:bookmarkStart w:id="100" w:name="_Toc22300"/>
      <w:bookmarkStart w:id="101" w:name="_Toc16425"/>
      <w:bookmarkStart w:id="102" w:name="_Toc9942"/>
      <w:bookmarkStart w:id="103" w:name="_Toc18920"/>
      <w:r>
        <w:rPr>
          <w:rFonts w:hint="eastAsia"/>
          <w:lang w:val="en-US" w:eastAsia="zh-CN"/>
        </w:rPr>
        <w:t>2</w:t>
      </w:r>
      <w:r>
        <w:rPr>
          <w:rFonts w:hint="eastAsia"/>
        </w:rPr>
        <w:t>-</w:t>
      </w:r>
      <w:r>
        <w:rPr>
          <w:rFonts w:hint="eastAsia"/>
          <w:lang w:val="en-US" w:eastAsia="zh-CN"/>
        </w:rPr>
        <w:t>3</w:t>
      </w:r>
      <w:r>
        <w:rPr>
          <w:rFonts w:hint="eastAsia"/>
        </w:rPr>
        <w:t>：</w:t>
      </w:r>
      <w:bookmarkEnd w:id="100"/>
      <w:bookmarkStart w:id="104" w:name="_Toc27667"/>
      <w:r>
        <w:rPr>
          <w:rFonts w:hint="eastAsia"/>
        </w:rPr>
        <w:t>法人授权委托书(格式)</w:t>
      </w:r>
      <w:bookmarkEnd w:id="101"/>
      <w:bookmarkEnd w:id="102"/>
      <w:bookmarkEnd w:id="103"/>
      <w:bookmarkEnd w:id="104"/>
    </w:p>
    <w:p w14:paraId="6D8E8FB2">
      <w:pPr>
        <w:pStyle w:val="12"/>
        <w:tabs>
          <w:tab w:val="left" w:pos="5580"/>
        </w:tabs>
        <w:rPr>
          <w:rFonts w:hint="eastAsia" w:hAnsi="宋体" w:cs="宋体"/>
          <w:b/>
          <w:szCs w:val="21"/>
        </w:rPr>
      </w:pPr>
    </w:p>
    <w:p w14:paraId="6F8D5AF6">
      <w:pPr>
        <w:pStyle w:val="12"/>
        <w:tabs>
          <w:tab w:val="left" w:pos="5580"/>
        </w:tabs>
        <w:ind w:firstLine="422"/>
        <w:jc w:val="center"/>
        <w:rPr>
          <w:rFonts w:hAnsi="宋体" w:cs="Arial"/>
          <w:sz w:val="28"/>
          <w:szCs w:val="36"/>
        </w:rPr>
      </w:pPr>
      <w:r>
        <w:rPr>
          <w:rFonts w:hint="eastAsia" w:hAnsi="宋体" w:cs="宋体"/>
          <w:b/>
          <w:sz w:val="28"/>
          <w:szCs w:val="28"/>
        </w:rPr>
        <w:t>法定代表人授权书</w:t>
      </w:r>
    </w:p>
    <w:p w14:paraId="6EC1DA9D">
      <w:pPr>
        <w:pStyle w:val="12"/>
        <w:tabs>
          <w:tab w:val="left" w:pos="5580"/>
        </w:tabs>
        <w:ind w:firstLine="480"/>
        <w:rPr>
          <w:rFonts w:hAnsi="宋体" w:cs="Arial"/>
          <w:szCs w:val="24"/>
        </w:rPr>
      </w:pPr>
    </w:p>
    <w:p w14:paraId="75A7C7AA">
      <w:pPr>
        <w:pStyle w:val="12"/>
        <w:tabs>
          <w:tab w:val="left" w:pos="5580"/>
        </w:tabs>
        <w:spacing w:line="360" w:lineRule="auto"/>
        <w:ind w:firstLine="480"/>
        <w:rPr>
          <w:rFonts w:hAnsi="宋体" w:cs="Arial"/>
          <w:sz w:val="24"/>
          <w:szCs w:val="24"/>
        </w:rPr>
      </w:pPr>
      <w:r>
        <w:rPr>
          <w:rFonts w:hint="eastAsia" w:hAnsi="宋体" w:cs="Arial"/>
          <w:sz w:val="24"/>
          <w:szCs w:val="24"/>
        </w:rPr>
        <w:t>本授权书声明：注册于</w:t>
      </w:r>
      <w:r>
        <w:rPr>
          <w:rFonts w:hint="eastAsia" w:hAnsi="宋体" w:cs="Arial"/>
          <w:sz w:val="24"/>
          <w:szCs w:val="24"/>
          <w:u w:val="single"/>
        </w:rPr>
        <w:t>（国家或地区的名称）</w:t>
      </w:r>
      <w:r>
        <w:rPr>
          <w:rFonts w:hint="eastAsia" w:hAnsi="宋体" w:cs="Arial"/>
          <w:sz w:val="24"/>
          <w:szCs w:val="24"/>
        </w:rPr>
        <w:t>的（</w:t>
      </w:r>
      <w:r>
        <w:rPr>
          <w:rFonts w:hint="eastAsia" w:hAnsi="宋体" w:cs="Arial"/>
          <w:sz w:val="24"/>
          <w:szCs w:val="24"/>
          <w:u w:val="single"/>
        </w:rPr>
        <w:t>公司名称</w:t>
      </w:r>
      <w:r>
        <w:rPr>
          <w:rFonts w:hint="eastAsia" w:hAnsi="宋体" w:cs="Arial"/>
          <w:sz w:val="24"/>
          <w:szCs w:val="24"/>
        </w:rPr>
        <w:t>）的在下面签字的（</w:t>
      </w:r>
      <w:r>
        <w:rPr>
          <w:rFonts w:hint="eastAsia" w:hAnsi="宋体" w:cs="Arial"/>
          <w:sz w:val="24"/>
          <w:szCs w:val="24"/>
          <w:u w:val="single"/>
        </w:rPr>
        <w:t>法人代表姓名、职务</w:t>
      </w:r>
      <w:r>
        <w:rPr>
          <w:rFonts w:hint="eastAsia" w:hAnsi="宋体" w:cs="Arial"/>
          <w:sz w:val="24"/>
          <w:szCs w:val="24"/>
        </w:rPr>
        <w:t>）代表本公司授权（</w:t>
      </w:r>
      <w:r>
        <w:rPr>
          <w:rFonts w:hint="eastAsia" w:hAnsi="宋体" w:cs="Arial"/>
          <w:sz w:val="24"/>
          <w:szCs w:val="24"/>
          <w:u w:val="single"/>
        </w:rPr>
        <w:t>单位名称</w:t>
      </w:r>
      <w:r>
        <w:rPr>
          <w:rFonts w:hint="eastAsia" w:hAnsi="宋体" w:cs="Arial"/>
          <w:sz w:val="24"/>
          <w:szCs w:val="24"/>
        </w:rPr>
        <w:t>）的在下面签字的（</w:t>
      </w:r>
      <w:r>
        <w:rPr>
          <w:rFonts w:hint="eastAsia" w:hAnsi="宋体" w:cs="Arial"/>
          <w:sz w:val="24"/>
          <w:szCs w:val="24"/>
          <w:u w:val="single"/>
        </w:rPr>
        <w:t>被授权人的姓名、职务</w:t>
      </w:r>
      <w:r>
        <w:rPr>
          <w:rFonts w:hint="eastAsia" w:hAnsi="宋体" w:cs="Arial"/>
          <w:sz w:val="24"/>
          <w:szCs w:val="24"/>
        </w:rPr>
        <w:t>）为本公司的合法代理人，就（</w:t>
      </w:r>
      <w:r>
        <w:rPr>
          <w:rFonts w:hint="eastAsia" w:hAnsi="宋体" w:cs="Arial"/>
          <w:sz w:val="24"/>
          <w:szCs w:val="24"/>
          <w:u w:val="single"/>
        </w:rPr>
        <w:t>项目名称</w:t>
      </w:r>
      <w:r>
        <w:rPr>
          <w:rFonts w:hint="eastAsia" w:hAnsi="宋体" w:cs="Arial"/>
          <w:sz w:val="24"/>
          <w:szCs w:val="24"/>
        </w:rPr>
        <w:t>）的比选，以本公司名义处理一切与之有关的事务。</w:t>
      </w:r>
      <w:r>
        <w:rPr>
          <w:rFonts w:hint="eastAsia" w:hAnsi="宋体" w:cs="Arial"/>
          <w:sz w:val="24"/>
          <w:szCs w:val="24"/>
        </w:rPr>
        <w:cr/>
      </w:r>
      <w:r>
        <w:rPr>
          <w:rFonts w:hint="eastAsia" w:hAnsi="宋体" w:cs="Arial"/>
          <w:sz w:val="24"/>
          <w:szCs w:val="24"/>
        </w:rPr>
        <w:t>　　本授权书于________年____月____日签字生效,特此声明.</w:t>
      </w:r>
      <w:r>
        <w:rPr>
          <w:rFonts w:hint="eastAsia" w:hAnsi="宋体" w:cs="Arial"/>
          <w:sz w:val="24"/>
          <w:szCs w:val="24"/>
        </w:rPr>
        <w:cr/>
      </w:r>
      <w:r>
        <w:rPr>
          <w:rFonts w:hint="eastAsia" w:hAnsi="宋体" w:cs="Arial"/>
          <w:sz w:val="24"/>
          <w:szCs w:val="24"/>
        </w:rPr>
        <w:cr/>
      </w:r>
      <w:r>
        <w:rPr>
          <w:rFonts w:hint="eastAsia" w:hAnsi="宋体" w:cs="Arial"/>
          <w:sz w:val="24"/>
          <w:szCs w:val="24"/>
        </w:rPr>
        <w:cr/>
      </w:r>
      <w:r>
        <w:rPr>
          <w:rFonts w:hint="eastAsia" w:hAnsi="宋体" w:cs="Arial"/>
          <w:sz w:val="24"/>
          <w:szCs w:val="24"/>
        </w:rPr>
        <w:t>法人签字（或盖章）_________________________</w:t>
      </w:r>
    </w:p>
    <w:p w14:paraId="2DCAFFB4">
      <w:pPr>
        <w:pStyle w:val="12"/>
        <w:tabs>
          <w:tab w:val="left" w:pos="5580"/>
        </w:tabs>
        <w:spacing w:line="360" w:lineRule="auto"/>
        <w:rPr>
          <w:rFonts w:hAnsi="宋体" w:cs="Arial"/>
          <w:sz w:val="24"/>
          <w:szCs w:val="24"/>
        </w:rPr>
      </w:pPr>
      <w:r>
        <w:rPr>
          <w:rFonts w:hint="eastAsia" w:hAnsi="宋体" w:cs="Arial"/>
          <w:sz w:val="24"/>
          <w:szCs w:val="24"/>
        </w:rPr>
        <w:t>被授权人签字_______________________________</w:t>
      </w:r>
    </w:p>
    <w:p w14:paraId="61236541">
      <w:pPr>
        <w:pStyle w:val="12"/>
        <w:tabs>
          <w:tab w:val="left" w:pos="5580"/>
        </w:tabs>
        <w:spacing w:line="360" w:lineRule="auto"/>
        <w:rPr>
          <w:rFonts w:hAnsi="宋体" w:cs="Arial"/>
          <w:sz w:val="24"/>
          <w:szCs w:val="24"/>
        </w:rPr>
      </w:pPr>
      <w:r>
        <w:rPr>
          <w:rFonts w:hint="eastAsia" w:hAnsi="宋体" w:cs="Arial"/>
          <w:sz w:val="24"/>
          <w:szCs w:val="24"/>
        </w:rPr>
        <w:t xml:space="preserve">公司盖章：                                 </w:t>
      </w:r>
    </w:p>
    <w:p w14:paraId="1154479D">
      <w:pPr>
        <w:pStyle w:val="12"/>
        <w:tabs>
          <w:tab w:val="left" w:pos="5580"/>
        </w:tabs>
        <w:spacing w:line="360" w:lineRule="auto"/>
        <w:ind w:firstLine="480"/>
        <w:rPr>
          <w:rFonts w:hAnsi="宋体" w:cs="Arial"/>
          <w:sz w:val="24"/>
          <w:szCs w:val="24"/>
        </w:rPr>
      </w:pPr>
    </w:p>
    <w:p w14:paraId="63CE3F1B">
      <w:pPr>
        <w:pStyle w:val="12"/>
        <w:tabs>
          <w:tab w:val="left" w:pos="5580"/>
        </w:tabs>
        <w:spacing w:line="360" w:lineRule="auto"/>
        <w:rPr>
          <w:rFonts w:hAnsi="宋体" w:cs="Arial"/>
          <w:sz w:val="24"/>
          <w:szCs w:val="24"/>
        </w:rPr>
      </w:pPr>
      <w:r>
        <w:rPr>
          <w:rFonts w:hint="eastAsia" w:hAnsi="宋体" w:cs="Arial"/>
          <w:sz w:val="24"/>
          <w:szCs w:val="24"/>
        </w:rPr>
        <w:t>附被授权人身份证复印件：</w:t>
      </w:r>
    </w:p>
    <w:p w14:paraId="255E43B1">
      <w:pPr>
        <w:pStyle w:val="12"/>
        <w:tabs>
          <w:tab w:val="left" w:pos="5580"/>
        </w:tabs>
        <w:spacing w:line="360" w:lineRule="auto"/>
        <w:rPr>
          <w:rFonts w:hAnsi="宋体" w:cs="Arial"/>
          <w:sz w:val="24"/>
          <w:szCs w:val="24"/>
        </w:rPr>
      </w:pPr>
      <w:r>
        <w:rPr>
          <w:rFonts w:hint="eastAsia" w:hAnsi="宋体" w:cs="Arial"/>
          <w:sz w:val="24"/>
          <w:szCs w:val="24"/>
        </w:rPr>
        <w:t>被授权人姓名：</w:t>
      </w:r>
    </w:p>
    <w:p w14:paraId="7FEBF10E">
      <w:pPr>
        <w:pStyle w:val="12"/>
        <w:tabs>
          <w:tab w:val="left" w:pos="5580"/>
        </w:tabs>
        <w:spacing w:line="360" w:lineRule="auto"/>
        <w:rPr>
          <w:rFonts w:hAnsi="宋体" w:cs="Arial"/>
          <w:sz w:val="24"/>
          <w:szCs w:val="24"/>
        </w:rPr>
      </w:pPr>
      <w:r>
        <w:rPr>
          <w:rFonts w:hint="eastAsia" w:hAnsi="宋体" w:cs="Arial"/>
          <w:sz w:val="24"/>
          <w:szCs w:val="24"/>
        </w:rPr>
        <w:t xml:space="preserve">职　 </w:t>
      </w:r>
      <w:r>
        <w:rPr>
          <w:rFonts w:hAnsi="宋体" w:cs="Arial"/>
          <w:sz w:val="24"/>
          <w:szCs w:val="24"/>
        </w:rPr>
        <w:t xml:space="preserve"> </w:t>
      </w:r>
      <w:r>
        <w:rPr>
          <w:rFonts w:hint="eastAsia" w:hAnsi="宋体" w:cs="Arial"/>
          <w:sz w:val="24"/>
          <w:szCs w:val="24"/>
        </w:rPr>
        <w:t>　　务：</w:t>
      </w:r>
    </w:p>
    <w:p w14:paraId="4F689347">
      <w:pPr>
        <w:pStyle w:val="12"/>
        <w:tabs>
          <w:tab w:val="left" w:pos="5580"/>
        </w:tabs>
        <w:spacing w:line="360" w:lineRule="auto"/>
        <w:rPr>
          <w:rFonts w:hAnsi="宋体" w:cs="Arial"/>
          <w:sz w:val="24"/>
          <w:szCs w:val="24"/>
        </w:rPr>
      </w:pPr>
      <w:r>
        <w:rPr>
          <w:rFonts w:hint="eastAsia" w:hAnsi="宋体" w:cs="Arial"/>
          <w:sz w:val="24"/>
          <w:szCs w:val="24"/>
        </w:rPr>
        <w:t>详细通讯地址：</w:t>
      </w:r>
    </w:p>
    <w:p w14:paraId="0B90ABEE">
      <w:pPr>
        <w:pStyle w:val="12"/>
        <w:tabs>
          <w:tab w:val="left" w:pos="5580"/>
        </w:tabs>
        <w:spacing w:line="360" w:lineRule="auto"/>
        <w:rPr>
          <w:rFonts w:hAnsi="宋体" w:cs="Arial"/>
          <w:sz w:val="24"/>
          <w:szCs w:val="24"/>
        </w:rPr>
      </w:pPr>
      <w:r>
        <w:rPr>
          <w:rFonts w:hint="eastAsia" w:hAnsi="宋体" w:cs="Arial"/>
          <w:sz w:val="24"/>
          <w:szCs w:val="24"/>
        </w:rPr>
        <w:t>邮 政 编 码：</w:t>
      </w:r>
    </w:p>
    <w:p w14:paraId="67998B79">
      <w:pPr>
        <w:pStyle w:val="12"/>
        <w:tabs>
          <w:tab w:val="left" w:pos="5580"/>
        </w:tabs>
        <w:spacing w:line="360" w:lineRule="auto"/>
        <w:rPr>
          <w:rFonts w:hAnsi="宋体" w:cs="Arial"/>
          <w:sz w:val="24"/>
          <w:szCs w:val="24"/>
        </w:rPr>
      </w:pPr>
      <w:r>
        <w:rPr>
          <w:rFonts w:hint="eastAsia" w:hAnsi="宋体" w:cs="Arial"/>
          <w:sz w:val="24"/>
          <w:szCs w:val="24"/>
        </w:rPr>
        <w:t>传　 　　真：</w:t>
      </w:r>
    </w:p>
    <w:p w14:paraId="3A36479E">
      <w:pPr>
        <w:spacing w:line="360" w:lineRule="auto"/>
        <w:rPr>
          <w:rFonts w:ascii="宋体" w:hAnsi="宋体"/>
          <w:sz w:val="24"/>
        </w:rPr>
      </w:pPr>
      <w:r>
        <w:rPr>
          <w:rFonts w:hint="eastAsia" w:ascii="宋体" w:hAnsi="宋体"/>
          <w:sz w:val="24"/>
        </w:rPr>
        <w:t>电　 　　话：</w:t>
      </w:r>
    </w:p>
    <w:p w14:paraId="00FEF6D6">
      <w:pPr>
        <w:pStyle w:val="8"/>
        <w:ind w:firstLine="480"/>
        <w:rPr>
          <w:rFonts w:hAnsi="宋体"/>
        </w:rPr>
      </w:pPr>
      <w:r>
        <w:rPr>
          <w:rFonts w:hAnsi="宋体"/>
        </w:rPr>
        <w:br w:type="page"/>
      </w:r>
    </w:p>
    <w:p w14:paraId="3DC0F9E8">
      <w:pPr>
        <w:pStyle w:val="6"/>
      </w:pPr>
      <w:bookmarkStart w:id="105" w:name="_Toc14456"/>
      <w:r>
        <w:rPr>
          <w:rFonts w:hint="eastAsia"/>
          <w:lang w:val="en-US" w:eastAsia="zh-CN"/>
        </w:rPr>
        <w:t>2</w:t>
      </w:r>
      <w:r>
        <w:rPr>
          <w:rFonts w:hint="eastAsia"/>
        </w:rPr>
        <w:t>-</w:t>
      </w:r>
      <w:r>
        <w:rPr>
          <w:rFonts w:hint="eastAsia"/>
          <w:lang w:val="en-US" w:eastAsia="zh-CN"/>
        </w:rPr>
        <w:t>4</w:t>
      </w:r>
      <w:r>
        <w:rPr>
          <w:rFonts w:hint="eastAsia"/>
        </w:rPr>
        <w:t>：具有良好的商业信誉和健全的财务会计制度（格式自拟）（加盖公章）</w:t>
      </w:r>
    </w:p>
    <w:p w14:paraId="10A9C3E7">
      <w:pPr>
        <w:pStyle w:val="6"/>
      </w:pPr>
      <w:r>
        <w:rPr>
          <w:rFonts w:hint="eastAsia" w:ascii="宋体" w:hAnsi="宋体" w:cs="宋体"/>
          <w:szCs w:val="24"/>
        </w:rPr>
        <w:br w:type="page"/>
      </w:r>
      <w:bookmarkEnd w:id="105"/>
      <w:r>
        <w:rPr>
          <w:rFonts w:hint="eastAsia"/>
          <w:lang w:val="en-US" w:eastAsia="zh-CN"/>
        </w:rPr>
        <w:t>2</w:t>
      </w:r>
      <w:r>
        <w:rPr>
          <w:rFonts w:hint="eastAsia"/>
        </w:rPr>
        <w:t>-</w:t>
      </w:r>
      <w:r>
        <w:rPr>
          <w:rFonts w:hint="eastAsia"/>
          <w:lang w:val="en-US" w:eastAsia="zh-CN"/>
        </w:rPr>
        <w:t>5</w:t>
      </w:r>
      <w:r>
        <w:rPr>
          <w:rFonts w:hint="eastAsia"/>
        </w:rPr>
        <w:t>：有依法缴纳税收和社会保障资金的良好记录的承诺（格式自拟）（加盖公章）</w:t>
      </w:r>
    </w:p>
    <w:p w14:paraId="6DAFD12B">
      <w:pPr>
        <w:pStyle w:val="6"/>
        <w:rPr>
          <w:rFonts w:ascii="宋体" w:hAnsi="宋体" w:cs="宋体"/>
          <w:szCs w:val="24"/>
        </w:rPr>
      </w:pPr>
      <w:r>
        <w:rPr>
          <w:rFonts w:hint="eastAsia"/>
        </w:rPr>
        <w:br w:type="page"/>
      </w:r>
      <w:r>
        <w:rPr>
          <w:rFonts w:hint="eastAsia" w:ascii="宋体" w:hAnsi="宋体" w:cs="宋体"/>
          <w:szCs w:val="24"/>
          <w:lang w:val="en-US" w:eastAsia="zh-CN"/>
        </w:rPr>
        <w:t>2</w:t>
      </w:r>
      <w:r>
        <w:rPr>
          <w:rFonts w:hint="eastAsia" w:ascii="宋体" w:hAnsi="宋体" w:cs="宋体"/>
          <w:szCs w:val="24"/>
        </w:rPr>
        <w:t>-</w:t>
      </w:r>
      <w:r>
        <w:rPr>
          <w:rFonts w:hint="eastAsia" w:ascii="宋体" w:hAnsi="宋体" w:cs="宋体"/>
          <w:szCs w:val="24"/>
          <w:lang w:val="en-US" w:eastAsia="zh-CN"/>
        </w:rPr>
        <w:t>6</w:t>
      </w:r>
      <w:r>
        <w:rPr>
          <w:rFonts w:hint="eastAsia" w:ascii="宋体" w:hAnsi="宋体" w:cs="宋体"/>
          <w:szCs w:val="24"/>
        </w:rPr>
        <w:t>：参加本项目采购活动前三年内，在经营活动中没有重大违法记录的承诺（格式自拟）（加盖公章）</w:t>
      </w:r>
    </w:p>
    <w:p w14:paraId="30058EA6">
      <w:pPr>
        <w:pStyle w:val="6"/>
        <w:rPr>
          <w:rFonts w:ascii="宋体" w:hAnsi="宋体" w:cs="宋体"/>
          <w:szCs w:val="24"/>
        </w:rPr>
      </w:pPr>
      <w:r>
        <w:rPr>
          <w:rFonts w:hint="eastAsia" w:ascii="宋体" w:hAnsi="宋体" w:cs="宋体"/>
          <w:szCs w:val="24"/>
        </w:rPr>
        <w:br w:type="page"/>
      </w:r>
      <w:bookmarkStart w:id="106" w:name="_Toc21533"/>
      <w:r>
        <w:rPr>
          <w:rFonts w:hint="eastAsia" w:ascii="宋体" w:hAnsi="宋体" w:cs="宋体"/>
          <w:szCs w:val="24"/>
          <w:lang w:val="en-US" w:eastAsia="zh-CN"/>
        </w:rPr>
        <w:t>2</w:t>
      </w:r>
      <w:r>
        <w:rPr>
          <w:rFonts w:hint="eastAsia" w:ascii="宋体" w:hAnsi="宋体" w:cs="宋体"/>
          <w:szCs w:val="24"/>
        </w:rPr>
        <w:t>-</w:t>
      </w:r>
      <w:r>
        <w:rPr>
          <w:rFonts w:hint="eastAsia" w:ascii="宋体" w:hAnsi="宋体" w:cs="宋体"/>
          <w:szCs w:val="24"/>
          <w:lang w:val="en-US" w:eastAsia="zh-CN"/>
        </w:rPr>
        <w:t>7</w:t>
      </w:r>
      <w:r>
        <w:rPr>
          <w:rFonts w:hint="eastAsia" w:ascii="宋体" w:hAnsi="宋体" w:cs="宋体"/>
          <w:szCs w:val="24"/>
        </w:rPr>
        <w:t>：信用中国网站(www.creditchina.gov.cn)失信被执行人查询结果（加盖公章）</w:t>
      </w:r>
    </w:p>
    <w:p w14:paraId="710D2812">
      <w:pPr>
        <w:ind w:firstLine="482"/>
        <w:rPr>
          <w:rFonts w:ascii="宋体" w:hAnsi="宋体" w:cs="宋体"/>
          <w:b/>
          <w:bCs/>
        </w:rPr>
      </w:pPr>
      <w:r>
        <w:rPr>
          <w:rFonts w:hint="eastAsia" w:ascii="宋体" w:hAnsi="宋体" w:cs="宋体"/>
          <w:b/>
          <w:bCs/>
        </w:rPr>
        <w:br w:type="page"/>
      </w:r>
      <w:bookmarkEnd w:id="106"/>
      <w:bookmarkStart w:id="107" w:name="_Toc15448"/>
      <w:bookmarkStart w:id="108" w:name="_Toc19152"/>
      <w:bookmarkStart w:id="109" w:name="_Toc30726"/>
    </w:p>
    <w:p w14:paraId="1E12A92D">
      <w:pPr>
        <w:pStyle w:val="6"/>
      </w:pPr>
      <w:r>
        <w:rPr>
          <w:rFonts w:hint="eastAsia"/>
          <w:lang w:val="en-US" w:eastAsia="zh-CN"/>
        </w:rPr>
        <w:t>2</w:t>
      </w:r>
      <w:r>
        <w:rPr>
          <w:rFonts w:hint="eastAsia"/>
        </w:rPr>
        <w:t>-</w:t>
      </w:r>
      <w:r>
        <w:rPr>
          <w:rFonts w:hint="eastAsia"/>
          <w:lang w:val="en-US" w:eastAsia="zh-CN"/>
        </w:rPr>
        <w:t>8</w:t>
      </w:r>
      <w:r>
        <w:rPr>
          <w:rFonts w:hint="eastAsia"/>
        </w:rPr>
        <w:t>：</w:t>
      </w:r>
      <w:bookmarkEnd w:id="107"/>
      <w:bookmarkEnd w:id="108"/>
      <w:bookmarkEnd w:id="109"/>
      <w:r>
        <w:rPr>
          <w:rFonts w:hint="eastAsia"/>
        </w:rPr>
        <w:t>比选文件要求的及参选人认为应提供的其他内容（加盖公章）</w:t>
      </w:r>
    </w:p>
    <w:p w14:paraId="0C6C2255">
      <w:pPr>
        <w:ind w:firstLine="480"/>
      </w:pPr>
      <w:r>
        <w:rPr>
          <w:rFonts w:hint="eastAsia"/>
        </w:rPr>
        <w:t>（如人员、方案、业绩、企业实力等证明材料）</w:t>
      </w:r>
    </w:p>
    <w:p w14:paraId="3FFD4107">
      <w:pPr>
        <w:jc w:val="both"/>
        <w:rPr>
          <w:rFonts w:hint="eastAsia" w:ascii="宋体" w:hAnsi="宋体" w:cs="华文中宋"/>
          <w:bCs/>
          <w:color w:val="000000"/>
        </w:rPr>
      </w:pPr>
    </w:p>
    <w:sectPr>
      <w:pgSz w:w="11906" w:h="16838"/>
      <w:pgMar w:top="1440" w:right="1416"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60D121A2-8354-41F5-9818-D355435AF22C}"/>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仿宋">
    <w:panose1 w:val="02010609060101010101"/>
    <w:charset w:val="86"/>
    <w:family w:val="modern"/>
    <w:pitch w:val="default"/>
    <w:sig w:usb0="800002BF" w:usb1="38CF7CFA" w:usb2="00000016" w:usb3="00000000" w:csb0="00040001" w:csb1="00000000"/>
    <w:embedRegular r:id="rId2" w:fontKey="{BF4E5B06-ABE9-4B19-B1E4-286EB3F8B444}"/>
  </w:font>
  <w:font w:name="华文中宋">
    <w:panose1 w:val="02010600040101010101"/>
    <w:charset w:val="86"/>
    <w:family w:val="auto"/>
    <w:pitch w:val="default"/>
    <w:sig w:usb0="00000287" w:usb1="080F0000" w:usb2="00000000" w:usb3="00000000" w:csb0="0004009F" w:csb1="DFD70000"/>
    <w:embedRegular r:id="rId3" w:fontKey="{E89D1CAD-DBBF-44B8-999C-144EDBA2F8FB}"/>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8D3FD3">
    <w:pPr>
      <w:pStyle w:val="14"/>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AB29D2C">
                          <w:pPr>
                            <w:pStyle w:val="14"/>
                            <w:jc w:val="center"/>
                          </w:pPr>
                          <w:r>
                            <w:fldChar w:fldCharType="begin"/>
                          </w:r>
                          <w:r>
                            <w:instrText xml:space="preserve"> PAGE   \* MERGEFORMAT </w:instrText>
                          </w:r>
                          <w:r>
                            <w:fldChar w:fldCharType="separate"/>
                          </w:r>
                          <w:r>
                            <w:rPr>
                              <w:lang w:val="zh-CN"/>
                            </w:rPr>
                            <w:t>30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7AB29D2C">
                    <w:pPr>
                      <w:pStyle w:val="14"/>
                      <w:jc w:val="center"/>
                    </w:pPr>
                    <w:r>
                      <w:fldChar w:fldCharType="begin"/>
                    </w:r>
                    <w:r>
                      <w:instrText xml:space="preserve"> PAGE   \* MERGEFORMAT </w:instrText>
                    </w:r>
                    <w:r>
                      <w:fldChar w:fldCharType="separate"/>
                    </w:r>
                    <w:r>
                      <w:rPr>
                        <w:lang w:val="zh-CN"/>
                      </w:rPr>
                      <w:t>30</w:t>
                    </w:r>
                    <w:r>
                      <w:fldChar w:fldCharType="end"/>
                    </w:r>
                  </w:p>
                </w:txbxContent>
              </v:textbox>
            </v:shape>
          </w:pict>
        </mc:Fallback>
      </mc:AlternateContent>
    </w:r>
  </w:p>
  <w:p w14:paraId="3CB030BA">
    <w:pPr>
      <w:pStyle w:val="14"/>
      <w:ind w:right="360"/>
      <w:rPr>
        <w:rFonts w:hint="eastAsia"/>
        <w:szCs w:val="15"/>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99AD3E">
    <w:pPr>
      <w:pStyle w:val="14"/>
      <w:framePr w:wrap="around" w:vAnchor="text" w:hAnchor="margin" w:xAlign="right" w:y="1"/>
      <w:rPr>
        <w:rStyle w:val="21"/>
      </w:rPr>
    </w:pPr>
    <w:r>
      <w:fldChar w:fldCharType="begin"/>
    </w:r>
    <w:r>
      <w:rPr>
        <w:rStyle w:val="21"/>
      </w:rPr>
      <w:instrText xml:space="preserve">PAGE  </w:instrText>
    </w:r>
    <w:r>
      <w:fldChar w:fldCharType="end"/>
    </w:r>
  </w:p>
  <w:p w14:paraId="4DDBF333">
    <w:pPr>
      <w:pStyle w:val="1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ind w:firstLine="420"/>
      </w:pPr>
      <w:r>
        <w:separator/>
      </w:r>
    </w:p>
  </w:footnote>
  <w:footnote w:type="continuationSeparator" w:id="1">
    <w:p>
      <w:pPr>
        <w:spacing w:line="276"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C8BA0D">
    <w:pPr>
      <w:pStyle w:val="15"/>
      <w:pBdr>
        <w:bottom w:val="none" w:color="auto" w:sz="0" w:space="1"/>
      </w:pBd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D175E8"/>
    <w:multiLevelType w:val="singleLevel"/>
    <w:tmpl w:val="C2D175E8"/>
    <w:lvl w:ilvl="0" w:tentative="0">
      <w:start w:val="1"/>
      <w:numFmt w:val="decimal"/>
      <w:lvlText w:val="(%1)"/>
      <w:lvlJc w:val="left"/>
      <w:pPr>
        <w:ind w:left="425" w:hanging="425"/>
      </w:pPr>
      <w:rPr>
        <w:rFonts w:hint="default"/>
      </w:rPr>
    </w:lvl>
  </w:abstractNum>
  <w:abstractNum w:abstractNumId="1">
    <w:nsid w:val="E5C6E393"/>
    <w:multiLevelType w:val="singleLevel"/>
    <w:tmpl w:val="E5C6E393"/>
    <w:lvl w:ilvl="0" w:tentative="0">
      <w:start w:val="1"/>
      <w:numFmt w:val="decimal"/>
      <w:suff w:val="nothing"/>
      <w:lvlText w:val="%1．"/>
      <w:lvlJc w:val="left"/>
    </w:lvl>
  </w:abstractNum>
  <w:abstractNum w:abstractNumId="2">
    <w:nsid w:val="2D17912D"/>
    <w:multiLevelType w:val="singleLevel"/>
    <w:tmpl w:val="2D17912D"/>
    <w:lvl w:ilvl="0" w:tentative="0">
      <w:start w:val="1"/>
      <w:numFmt w:val="decimal"/>
      <w:lvlText w:val="(%1)"/>
      <w:lvlJc w:val="left"/>
      <w:pPr>
        <w:ind w:left="425" w:hanging="425"/>
      </w:pPr>
      <w:rPr>
        <w:rFonts w:hint="default"/>
      </w:rPr>
    </w:lvl>
  </w:abstractNum>
  <w:abstractNum w:abstractNumId="3">
    <w:nsid w:val="56C168E8"/>
    <w:multiLevelType w:val="singleLevel"/>
    <w:tmpl w:val="56C168E8"/>
    <w:lvl w:ilvl="0" w:tentative="0">
      <w:start w:val="1"/>
      <w:numFmt w:val="decimal"/>
      <w:lvlText w:val="%1."/>
      <w:lvlJc w:val="left"/>
      <w:pPr>
        <w:tabs>
          <w:tab w:val="left" w:pos="312"/>
        </w:tabs>
      </w:pPr>
    </w:lvl>
  </w:abstractNum>
  <w:abstractNum w:abstractNumId="4">
    <w:nsid w:val="635EBA0A"/>
    <w:multiLevelType w:val="singleLevel"/>
    <w:tmpl w:val="635EBA0A"/>
    <w:lvl w:ilvl="0" w:tentative="0">
      <w:start w:val="1"/>
      <w:numFmt w:val="decimalEnclosedCircleChinese"/>
      <w:suff w:val="nothing"/>
      <w:lvlText w:val="%1　"/>
      <w:lvlJc w:val="left"/>
      <w:pPr>
        <w:ind w:left="0" w:firstLine="400"/>
      </w:pPr>
      <w:rPr>
        <w:rFonts w:hint="eastAsia"/>
      </w:rPr>
    </w:lvl>
  </w:abstractNum>
  <w:abstractNum w:abstractNumId="5">
    <w:nsid w:val="63B26016"/>
    <w:multiLevelType w:val="multilevel"/>
    <w:tmpl w:val="63B26016"/>
    <w:lvl w:ilvl="0" w:tentative="0">
      <w:start w:val="1"/>
      <w:numFmt w:val="chineseCountingThousand"/>
      <w:suff w:val="nothing"/>
      <w:lvlText w:val="第%1章"/>
      <w:lvlJc w:val="left"/>
      <w:pPr>
        <w:ind w:left="0" w:firstLine="0"/>
      </w:pPr>
    </w:lvl>
    <w:lvl w:ilvl="1" w:tentative="0">
      <w:start w:val="1"/>
      <w:numFmt w:val="none"/>
      <w:suff w:val="nothing"/>
      <w:lvlText w:val=""/>
      <w:lvlJc w:val="left"/>
      <w:pPr>
        <w:ind w:left="0" w:firstLine="0"/>
      </w:pPr>
    </w:lvl>
    <w:lvl w:ilvl="2" w:tentative="0">
      <w:start w:val="1"/>
      <w:numFmt w:val="none"/>
      <w:suff w:val="nothing"/>
      <w:lvlText w:val=""/>
      <w:lvlJc w:val="left"/>
      <w:pPr>
        <w:ind w:left="0" w:firstLine="0"/>
      </w:pPr>
    </w:lvl>
    <w:lvl w:ilvl="3" w:tentative="0">
      <w:start w:val="1"/>
      <w:numFmt w:val="none"/>
      <w:suff w:val="nothing"/>
      <w:lvlText w:val=""/>
      <w:lvlJc w:val="left"/>
      <w:pPr>
        <w:ind w:left="0" w:firstLine="0"/>
      </w:pPr>
    </w:lvl>
    <w:lvl w:ilvl="4" w:tentative="0">
      <w:start w:val="1"/>
      <w:numFmt w:val="none"/>
      <w:suff w:val="nothing"/>
      <w:lvlText w:val=""/>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abstractNum w:abstractNumId="6">
    <w:nsid w:val="7F2D32B9"/>
    <w:multiLevelType w:val="singleLevel"/>
    <w:tmpl w:val="7F2D32B9"/>
    <w:lvl w:ilvl="0" w:tentative="0">
      <w:start w:val="3"/>
      <w:numFmt w:val="decimal"/>
      <w:suff w:val="nothing"/>
      <w:lvlText w:val="（%1）"/>
      <w:lvlJc w:val="left"/>
    </w:lvl>
  </w:abstractNum>
  <w:num w:numId="1">
    <w:abstractNumId w:val="5"/>
  </w:num>
  <w:num w:numId="2">
    <w:abstractNumId w:val="3"/>
  </w:num>
  <w:num w:numId="3">
    <w:abstractNumId w:val="0"/>
  </w:num>
  <w:num w:numId="4">
    <w:abstractNumId w:val="4"/>
  </w:num>
  <w:num w:numId="5">
    <w:abstractNumId w:val="6"/>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ZjOWRjNDlkMDBlZGRhZDc1M2U3YjQxNWI2ZTFkNzgifQ=="/>
  </w:docVars>
  <w:rsids>
    <w:rsidRoot w:val="00576E7A"/>
    <w:rsid w:val="00027033"/>
    <w:rsid w:val="00041CC2"/>
    <w:rsid w:val="00063A4B"/>
    <w:rsid w:val="000665B3"/>
    <w:rsid w:val="00080B9A"/>
    <w:rsid w:val="00083C23"/>
    <w:rsid w:val="00083D65"/>
    <w:rsid w:val="000A3842"/>
    <w:rsid w:val="000B50FC"/>
    <w:rsid w:val="000D14AE"/>
    <w:rsid w:val="000E3A7F"/>
    <w:rsid w:val="000E5B86"/>
    <w:rsid w:val="00106861"/>
    <w:rsid w:val="001205AD"/>
    <w:rsid w:val="00142EDE"/>
    <w:rsid w:val="00183184"/>
    <w:rsid w:val="001C036D"/>
    <w:rsid w:val="001E5DA8"/>
    <w:rsid w:val="001F2D0E"/>
    <w:rsid w:val="00225A75"/>
    <w:rsid w:val="00232294"/>
    <w:rsid w:val="00233487"/>
    <w:rsid w:val="00233BB3"/>
    <w:rsid w:val="00255406"/>
    <w:rsid w:val="002974C8"/>
    <w:rsid w:val="002A1F71"/>
    <w:rsid w:val="002A51DF"/>
    <w:rsid w:val="002D4D31"/>
    <w:rsid w:val="00317DAA"/>
    <w:rsid w:val="00341775"/>
    <w:rsid w:val="003548B5"/>
    <w:rsid w:val="00387D9C"/>
    <w:rsid w:val="00392802"/>
    <w:rsid w:val="003A4D21"/>
    <w:rsid w:val="003E7362"/>
    <w:rsid w:val="00432BB3"/>
    <w:rsid w:val="00454C5F"/>
    <w:rsid w:val="004766F8"/>
    <w:rsid w:val="004903D7"/>
    <w:rsid w:val="004B459D"/>
    <w:rsid w:val="004C76AA"/>
    <w:rsid w:val="0050632D"/>
    <w:rsid w:val="00555A11"/>
    <w:rsid w:val="00565610"/>
    <w:rsid w:val="00572CA3"/>
    <w:rsid w:val="00576E7A"/>
    <w:rsid w:val="005A3ED2"/>
    <w:rsid w:val="005A48A8"/>
    <w:rsid w:val="005B53F3"/>
    <w:rsid w:val="005F1973"/>
    <w:rsid w:val="00604C1F"/>
    <w:rsid w:val="00617594"/>
    <w:rsid w:val="006C5113"/>
    <w:rsid w:val="006D2284"/>
    <w:rsid w:val="006E33F4"/>
    <w:rsid w:val="006F6ABB"/>
    <w:rsid w:val="00751D97"/>
    <w:rsid w:val="00764C45"/>
    <w:rsid w:val="007819AB"/>
    <w:rsid w:val="00791FC1"/>
    <w:rsid w:val="007926C7"/>
    <w:rsid w:val="007A51A8"/>
    <w:rsid w:val="007F386C"/>
    <w:rsid w:val="00800F38"/>
    <w:rsid w:val="008027E8"/>
    <w:rsid w:val="0082380B"/>
    <w:rsid w:val="00846033"/>
    <w:rsid w:val="008B3CEC"/>
    <w:rsid w:val="008C2419"/>
    <w:rsid w:val="0093353F"/>
    <w:rsid w:val="009525F0"/>
    <w:rsid w:val="00955A50"/>
    <w:rsid w:val="009808FB"/>
    <w:rsid w:val="00982707"/>
    <w:rsid w:val="009C76D8"/>
    <w:rsid w:val="009D1DDC"/>
    <w:rsid w:val="009D7D52"/>
    <w:rsid w:val="009E6F17"/>
    <w:rsid w:val="00A0316D"/>
    <w:rsid w:val="00A267E0"/>
    <w:rsid w:val="00A3484A"/>
    <w:rsid w:val="00A71AF0"/>
    <w:rsid w:val="00AA6CB8"/>
    <w:rsid w:val="00AC59B2"/>
    <w:rsid w:val="00AD4026"/>
    <w:rsid w:val="00AF5E78"/>
    <w:rsid w:val="00B03D76"/>
    <w:rsid w:val="00B45F39"/>
    <w:rsid w:val="00B7627C"/>
    <w:rsid w:val="00BA3DB8"/>
    <w:rsid w:val="00BA714F"/>
    <w:rsid w:val="00BD5B11"/>
    <w:rsid w:val="00C037AE"/>
    <w:rsid w:val="00C06DC0"/>
    <w:rsid w:val="00C07D67"/>
    <w:rsid w:val="00CB114C"/>
    <w:rsid w:val="00CF0095"/>
    <w:rsid w:val="00D21932"/>
    <w:rsid w:val="00D32B36"/>
    <w:rsid w:val="00D60CBE"/>
    <w:rsid w:val="00D63B19"/>
    <w:rsid w:val="00DB1805"/>
    <w:rsid w:val="00DE1A25"/>
    <w:rsid w:val="00E05010"/>
    <w:rsid w:val="00E76415"/>
    <w:rsid w:val="00EC29D8"/>
    <w:rsid w:val="00F07192"/>
    <w:rsid w:val="00F56E57"/>
    <w:rsid w:val="00F60BB7"/>
    <w:rsid w:val="016A0F09"/>
    <w:rsid w:val="03541CED"/>
    <w:rsid w:val="079D469A"/>
    <w:rsid w:val="0A3521AB"/>
    <w:rsid w:val="0C74148A"/>
    <w:rsid w:val="11765524"/>
    <w:rsid w:val="19D652F0"/>
    <w:rsid w:val="205604CC"/>
    <w:rsid w:val="244A7D0F"/>
    <w:rsid w:val="25FA24E4"/>
    <w:rsid w:val="26864F24"/>
    <w:rsid w:val="27411178"/>
    <w:rsid w:val="29336A3F"/>
    <w:rsid w:val="2ED51684"/>
    <w:rsid w:val="32366C3D"/>
    <w:rsid w:val="35303AB8"/>
    <w:rsid w:val="3B7526AE"/>
    <w:rsid w:val="3BD04F9E"/>
    <w:rsid w:val="3CB520D9"/>
    <w:rsid w:val="3D712625"/>
    <w:rsid w:val="3F584337"/>
    <w:rsid w:val="41361594"/>
    <w:rsid w:val="45D848BE"/>
    <w:rsid w:val="47C8259B"/>
    <w:rsid w:val="4E214B8F"/>
    <w:rsid w:val="51F13853"/>
    <w:rsid w:val="56D77DE0"/>
    <w:rsid w:val="589F66DB"/>
    <w:rsid w:val="59506C93"/>
    <w:rsid w:val="5BD02185"/>
    <w:rsid w:val="5F553017"/>
    <w:rsid w:val="5FAA3AFF"/>
    <w:rsid w:val="62C52B72"/>
    <w:rsid w:val="64C27427"/>
    <w:rsid w:val="65BE7132"/>
    <w:rsid w:val="66FE5420"/>
    <w:rsid w:val="74EB6DF6"/>
    <w:rsid w:val="773957F0"/>
    <w:rsid w:val="77723607"/>
    <w:rsid w:val="77AD1E03"/>
    <w:rsid w:val="781F4D64"/>
    <w:rsid w:val="79442198"/>
    <w:rsid w:val="7A4D7B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99" w:name="annotation text"/>
    <w:lsdException w:qFormat="1" w:unhideWhenUsed="0"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76" w:lineRule="auto"/>
      <w:ind w:firstLine="964" w:firstLineChars="200"/>
      <w:jc w:val="both"/>
    </w:pPr>
    <w:rPr>
      <w:rFonts w:ascii="Calibri" w:hAnsi="Calibri" w:eastAsia="宋体" w:cs="Times New Roman"/>
      <w:kern w:val="2"/>
      <w:sz w:val="21"/>
      <w:szCs w:val="22"/>
      <w:lang w:val="en-US" w:eastAsia="zh-CN" w:bidi="ar-SA"/>
    </w:rPr>
  </w:style>
  <w:style w:type="paragraph" w:styleId="4">
    <w:name w:val="heading 1"/>
    <w:basedOn w:val="1"/>
    <w:next w:val="1"/>
    <w:link w:val="22"/>
    <w:qFormat/>
    <w:uiPriority w:val="9"/>
    <w:pPr>
      <w:spacing w:line="590" w:lineRule="exact"/>
      <w:ind w:left="3" w:firstLine="720"/>
      <w:jc w:val="center"/>
      <w:outlineLvl w:val="0"/>
    </w:pPr>
    <w:rPr>
      <w:rFonts w:ascii="Microsoft JhengHei" w:hAnsi="Microsoft JhengHei" w:cs="宋体"/>
      <w:bCs/>
      <w:sz w:val="36"/>
      <w:szCs w:val="44"/>
    </w:rPr>
  </w:style>
  <w:style w:type="paragraph" w:styleId="5">
    <w:name w:val="heading 2"/>
    <w:basedOn w:val="1"/>
    <w:next w:val="1"/>
    <w:link w:val="23"/>
    <w:unhideWhenUsed/>
    <w:qFormat/>
    <w:uiPriority w:val="9"/>
    <w:pPr>
      <w:spacing w:beforeLines="50" w:line="360" w:lineRule="auto"/>
      <w:jc w:val="left"/>
      <w:outlineLvl w:val="1"/>
    </w:pPr>
    <w:rPr>
      <w:rFonts w:ascii="黑体" w:hAnsi="黑体" w:cs="宋体"/>
      <w:bCs/>
      <w:sz w:val="28"/>
      <w:szCs w:val="28"/>
    </w:rPr>
  </w:style>
  <w:style w:type="paragraph" w:styleId="6">
    <w:name w:val="heading 3"/>
    <w:basedOn w:val="1"/>
    <w:next w:val="1"/>
    <w:link w:val="24"/>
    <w:unhideWhenUsed/>
    <w:qFormat/>
    <w:uiPriority w:val="9"/>
    <w:pPr>
      <w:spacing w:beforeLines="50" w:line="360" w:lineRule="auto"/>
      <w:jc w:val="left"/>
      <w:outlineLvl w:val="2"/>
    </w:pPr>
    <w:rPr>
      <w:rFonts w:cs="黑体"/>
      <w:sz w:val="28"/>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link w:val="26"/>
    <w:qFormat/>
    <w:uiPriority w:val="99"/>
    <w:pPr>
      <w:ind w:firstLine="420" w:firstLineChars="200"/>
    </w:pPr>
  </w:style>
  <w:style w:type="paragraph" w:styleId="3">
    <w:name w:val="Body Text Indent"/>
    <w:basedOn w:val="1"/>
    <w:next w:val="1"/>
    <w:link w:val="25"/>
    <w:qFormat/>
    <w:uiPriority w:val="99"/>
    <w:pPr>
      <w:spacing w:after="120"/>
      <w:ind w:left="420" w:leftChars="200"/>
    </w:pPr>
  </w:style>
  <w:style w:type="paragraph" w:styleId="7">
    <w:name w:val="table of authorities"/>
    <w:basedOn w:val="1"/>
    <w:next w:val="1"/>
    <w:qFormat/>
    <w:uiPriority w:val="0"/>
    <w:pPr>
      <w:ind w:left="420" w:leftChars="200"/>
    </w:pPr>
    <w:rPr>
      <w:szCs w:val="20"/>
    </w:rPr>
  </w:style>
  <w:style w:type="paragraph" w:styleId="8">
    <w:name w:val="Normal Indent"/>
    <w:basedOn w:val="1"/>
    <w:qFormat/>
    <w:uiPriority w:val="99"/>
    <w:pPr>
      <w:widowControl/>
      <w:adjustRightInd w:val="0"/>
      <w:spacing w:after="120" w:line="400" w:lineRule="exact"/>
      <w:ind w:firstLine="420"/>
    </w:pPr>
    <w:rPr>
      <w:sz w:val="28"/>
      <w:szCs w:val="20"/>
      <w:lang w:val="zh-CN" w:bidi="en-US"/>
    </w:rPr>
  </w:style>
  <w:style w:type="paragraph" w:styleId="9">
    <w:name w:val="annotation text"/>
    <w:basedOn w:val="1"/>
    <w:semiHidden/>
    <w:unhideWhenUsed/>
    <w:qFormat/>
    <w:uiPriority w:val="99"/>
    <w:pPr>
      <w:jc w:val="left"/>
    </w:pPr>
  </w:style>
  <w:style w:type="paragraph" w:styleId="10">
    <w:name w:val="Body Text"/>
    <w:basedOn w:val="1"/>
    <w:next w:val="11"/>
    <w:link w:val="29"/>
    <w:semiHidden/>
    <w:unhideWhenUsed/>
    <w:qFormat/>
    <w:uiPriority w:val="99"/>
    <w:pPr>
      <w:spacing w:after="120"/>
    </w:pPr>
  </w:style>
  <w:style w:type="paragraph" w:customStyle="1" w:styleId="11">
    <w:name w:val="目录 11"/>
    <w:next w:val="1"/>
    <w:qFormat/>
    <w:uiPriority w:val="99"/>
    <w:pPr>
      <w:wordWrap w:val="0"/>
      <w:jc w:val="both"/>
    </w:pPr>
    <w:rPr>
      <w:rFonts w:ascii="Times New Roman" w:hAnsi="Times New Roman" w:eastAsia="宋体" w:cs="Times New Roman"/>
      <w:sz w:val="21"/>
      <w:szCs w:val="22"/>
      <w:lang w:val="en-US" w:eastAsia="zh-CN" w:bidi="ar-SA"/>
    </w:rPr>
  </w:style>
  <w:style w:type="paragraph" w:styleId="12">
    <w:name w:val="Plain Text"/>
    <w:basedOn w:val="1"/>
    <w:qFormat/>
    <w:uiPriority w:val="0"/>
    <w:rPr>
      <w:rFonts w:ascii="宋体" w:hAnsi="Courier New"/>
      <w:szCs w:val="20"/>
    </w:rPr>
  </w:style>
  <w:style w:type="paragraph" w:styleId="13">
    <w:name w:val="Balloon Text"/>
    <w:basedOn w:val="1"/>
    <w:link w:val="30"/>
    <w:semiHidden/>
    <w:unhideWhenUsed/>
    <w:qFormat/>
    <w:uiPriority w:val="99"/>
    <w:pPr>
      <w:spacing w:after="0" w:line="240" w:lineRule="auto"/>
    </w:pPr>
    <w:rPr>
      <w:sz w:val="18"/>
      <w:szCs w:val="18"/>
    </w:rPr>
  </w:style>
  <w:style w:type="paragraph" w:styleId="14">
    <w:name w:val="footer"/>
    <w:basedOn w:val="1"/>
    <w:link w:val="28"/>
    <w:unhideWhenUsed/>
    <w:qFormat/>
    <w:uiPriority w:val="99"/>
    <w:pPr>
      <w:tabs>
        <w:tab w:val="center" w:pos="4153"/>
        <w:tab w:val="right" w:pos="8306"/>
      </w:tabs>
      <w:snapToGrid w:val="0"/>
      <w:spacing w:line="240" w:lineRule="auto"/>
      <w:jc w:val="left"/>
    </w:pPr>
    <w:rPr>
      <w:sz w:val="18"/>
      <w:szCs w:val="18"/>
    </w:rPr>
  </w:style>
  <w:style w:type="paragraph" w:styleId="15">
    <w:name w:val="header"/>
    <w:basedOn w:val="1"/>
    <w:link w:val="27"/>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6">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7">
    <w:name w:val="Body Text First Indent"/>
    <w:basedOn w:val="10"/>
    <w:qFormat/>
    <w:uiPriority w:val="0"/>
    <w:pPr>
      <w:ind w:firstLine="420" w:firstLineChars="100"/>
    </w:pPr>
  </w:style>
  <w:style w:type="table" w:styleId="19">
    <w:name w:val="Table Grid"/>
    <w:basedOn w:val="18"/>
    <w:qFormat/>
    <w:uiPriority w:val="59"/>
    <w:rPr>
      <w:rFonts w:asciiTheme="minorHAnsi" w:hAnsiTheme="minorHAnsi" w:eastAsiaTheme="minorEastAsia" w:cstheme="minorBidi"/>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qFormat/>
    <w:uiPriority w:val="0"/>
  </w:style>
  <w:style w:type="character" w:customStyle="1" w:styleId="22">
    <w:name w:val="标题 1 字符"/>
    <w:basedOn w:val="20"/>
    <w:link w:val="4"/>
    <w:qFormat/>
    <w:uiPriority w:val="9"/>
    <w:rPr>
      <w:rFonts w:ascii="Microsoft JhengHei" w:hAnsi="Microsoft JhengHei"/>
      <w:bCs/>
      <w:sz w:val="36"/>
      <w:szCs w:val="44"/>
    </w:rPr>
  </w:style>
  <w:style w:type="character" w:customStyle="1" w:styleId="23">
    <w:name w:val="标题 2 字符"/>
    <w:basedOn w:val="20"/>
    <w:link w:val="5"/>
    <w:qFormat/>
    <w:uiPriority w:val="9"/>
    <w:rPr>
      <w:rFonts w:ascii="黑体" w:hAnsi="黑体"/>
      <w:bCs/>
      <w:sz w:val="28"/>
      <w:szCs w:val="28"/>
    </w:rPr>
  </w:style>
  <w:style w:type="character" w:customStyle="1" w:styleId="24">
    <w:name w:val="标题 3 字符"/>
    <w:basedOn w:val="20"/>
    <w:link w:val="6"/>
    <w:qFormat/>
    <w:uiPriority w:val="9"/>
    <w:rPr>
      <w:rFonts w:cs="黑体"/>
      <w:sz w:val="28"/>
    </w:rPr>
  </w:style>
  <w:style w:type="character" w:customStyle="1" w:styleId="25">
    <w:name w:val="正文文本缩进 字符"/>
    <w:basedOn w:val="20"/>
    <w:link w:val="3"/>
    <w:qFormat/>
    <w:uiPriority w:val="99"/>
    <w:rPr>
      <w:rFonts w:ascii="Calibri" w:hAnsi="Calibri" w:eastAsia="宋体" w:cs="Times New Roman"/>
    </w:rPr>
  </w:style>
  <w:style w:type="character" w:customStyle="1" w:styleId="26">
    <w:name w:val="正文文本首行缩进 2 字符"/>
    <w:basedOn w:val="25"/>
    <w:link w:val="2"/>
    <w:qFormat/>
    <w:uiPriority w:val="99"/>
    <w:rPr>
      <w:rFonts w:ascii="Calibri" w:hAnsi="Calibri" w:eastAsia="宋体" w:cs="Times New Roman"/>
    </w:rPr>
  </w:style>
  <w:style w:type="character" w:customStyle="1" w:styleId="27">
    <w:name w:val="页眉 字符"/>
    <w:basedOn w:val="20"/>
    <w:link w:val="15"/>
    <w:qFormat/>
    <w:uiPriority w:val="99"/>
    <w:rPr>
      <w:rFonts w:ascii="Calibri" w:hAnsi="Calibri" w:eastAsia="宋体" w:cs="Times New Roman"/>
      <w:sz w:val="18"/>
      <w:szCs w:val="18"/>
    </w:rPr>
  </w:style>
  <w:style w:type="character" w:customStyle="1" w:styleId="28">
    <w:name w:val="页脚 字符"/>
    <w:basedOn w:val="20"/>
    <w:link w:val="14"/>
    <w:qFormat/>
    <w:uiPriority w:val="99"/>
    <w:rPr>
      <w:rFonts w:cs="Times New Roman"/>
      <w:sz w:val="18"/>
      <w:szCs w:val="18"/>
    </w:rPr>
  </w:style>
  <w:style w:type="character" w:customStyle="1" w:styleId="29">
    <w:name w:val="正文文本 字符"/>
    <w:basedOn w:val="20"/>
    <w:link w:val="10"/>
    <w:semiHidden/>
    <w:qFormat/>
    <w:uiPriority w:val="99"/>
    <w:rPr>
      <w:rFonts w:cs="Times New Roman"/>
    </w:rPr>
  </w:style>
  <w:style w:type="character" w:customStyle="1" w:styleId="30">
    <w:name w:val="批注框文本 字符"/>
    <w:basedOn w:val="20"/>
    <w:link w:val="13"/>
    <w:semiHidden/>
    <w:qFormat/>
    <w:uiPriority w:val="99"/>
    <w:rPr>
      <w:rFonts w:cs="Times New Roman"/>
      <w:sz w:val="18"/>
      <w:szCs w:val="18"/>
    </w:rPr>
  </w:style>
  <w:style w:type="paragraph" w:customStyle="1" w:styleId="31">
    <w:name w:val="Table Paragraph"/>
    <w:basedOn w:val="1"/>
    <w:qFormat/>
    <w:uiPriority w:val="1"/>
  </w:style>
  <w:style w:type="paragraph" w:customStyle="1" w:styleId="32">
    <w:name w:val="Table Text"/>
    <w:semiHidden/>
    <w:qFormat/>
    <w:uiPriority w:val="0"/>
    <w:pPr>
      <w:kinsoku w:val="0"/>
      <w:autoSpaceDE w:val="0"/>
      <w:autoSpaceDN w:val="0"/>
      <w:adjustRightInd w:val="0"/>
      <w:snapToGrid w:val="0"/>
      <w:spacing w:line="240" w:lineRule="auto"/>
      <w:jc w:val="left"/>
      <w:textAlignment w:val="baseline"/>
    </w:pPr>
    <w:rPr>
      <w:rFonts w:ascii="仿宋" w:hAnsi="仿宋" w:eastAsia="仿宋" w:cs="仿宋"/>
      <w:snapToGrid w:val="0"/>
      <w:color w:val="000000"/>
      <w:kern w:val="0"/>
      <w:sz w:val="24"/>
      <w:szCs w:val="24"/>
      <w:lang w:val="en-US" w:eastAsia="en-US" w:bidi="ar-SA"/>
    </w:rPr>
  </w:style>
  <w:style w:type="table" w:customStyle="1" w:styleId="33">
    <w:name w:val="Table Normal"/>
    <w:unhideWhenUsed/>
    <w:qFormat/>
    <w:uiPriority w:val="0"/>
    <w:tblPr>
      <w:tblCellMar>
        <w:top w:w="0" w:type="dxa"/>
        <w:left w:w="0" w:type="dxa"/>
        <w:bottom w:w="0" w:type="dxa"/>
        <w:right w:w="0" w:type="dxa"/>
      </w:tblCellMar>
    </w:tblPr>
  </w:style>
  <w:style w:type="paragraph" w:customStyle="1" w:styleId="34">
    <w:name w:val="Normal_34_0"/>
    <w:qFormat/>
    <w:uiPriority w:val="0"/>
    <w:pPr>
      <w:spacing w:before="120" w:after="240"/>
      <w:jc w:val="both"/>
    </w:pPr>
    <w:rPr>
      <w:rFonts w:ascii="Times New Roman" w:hAnsi="Times New Roman" w:eastAsia="Calibri" w:cs="Times New Roman"/>
      <w:sz w:val="22"/>
      <w:szCs w:val="22"/>
      <w:lang w:val="en-US" w:eastAsia="en-US" w:bidi="ar-SA"/>
    </w:rPr>
  </w:style>
  <w:style w:type="paragraph" w:customStyle="1" w:styleId="35">
    <w:name w:val="1"/>
    <w:basedOn w:val="1"/>
    <w:qFormat/>
    <w:uiPriority w:val="0"/>
    <w:pPr>
      <w:spacing w:before="260" w:after="260" w:afterLines="50" w:line="360" w:lineRule="auto"/>
      <w:ind w:firstLine="3243" w:firstLineChars="1080"/>
    </w:pPr>
    <w:rPr>
      <w:rFonts w:ascii="宋体" w:hAnsi="宋体"/>
      <w:b/>
      <w:sz w:val="30"/>
      <w:szCs w:val="21"/>
    </w:rPr>
  </w:style>
  <w:style w:type="paragraph" w:customStyle="1" w:styleId="36">
    <w:name w:val="Normal_45_0"/>
    <w:qFormat/>
    <w:uiPriority w:val="0"/>
    <w:pPr>
      <w:spacing w:before="120" w:after="240"/>
      <w:jc w:val="both"/>
    </w:pPr>
    <w:rPr>
      <w:rFonts w:ascii="Times New Roman" w:hAnsi="Times New Roman" w:eastAsia="Calibri" w:cs="Times New Roman"/>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C14275-DD2B-49EB-B434-48310D2ED3D9}">
  <ds:schemaRefs/>
</ds:datastoreItem>
</file>

<file path=docProps/app.xml><?xml version="1.0" encoding="utf-8"?>
<Properties xmlns="http://schemas.openxmlformats.org/officeDocument/2006/extended-properties" xmlns:vt="http://schemas.openxmlformats.org/officeDocument/2006/docPropsVTypes">
  <Template>Normal</Template>
  <Pages>39</Pages>
  <Words>14758</Words>
  <Characters>15137</Characters>
  <Lines>32</Lines>
  <Paragraphs>9</Paragraphs>
  <TotalTime>99</TotalTime>
  <ScaleCrop>false</ScaleCrop>
  <LinksUpToDate>false</LinksUpToDate>
  <CharactersWithSpaces>15990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2025-04-22T04:12:00Z</dcterms:created>
  <dc:creator>gy</dc:creator>
  <cp:lastModifiedBy>Winter</cp:lastModifiedBy>
  <cp:lastPrinted>2023-11-22T05:51:00Z</cp:lastPrinted>
  <dcterms:modified xsi:type="dcterms:W3CDTF">2025-09-09T02:22:33Z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FF71C191862A45FCB8237C1B9C6CF339_13</vt:lpwstr>
  </property>
  <property fmtid="{D5CDD505-2E9C-101B-9397-08002B2CF9AE}" pid="4" name="KSOTemplateDocerSaveRecord">
    <vt:lpwstr>eyJoZGlkIjoiZGI3MThmMjRjZmFkYzVjNGYzMGY5NDc3YTk4MGY5YTYiLCJ1c2VySWQiOiIxMjgyMzM3MDczIn0=</vt:lpwstr>
  </property>
</Properties>
</file>