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F38" w:rsidRDefault="00C07CAB">
      <w:r>
        <w:rPr>
          <w:rFonts w:hint="eastAsia"/>
        </w:rPr>
        <w:t xml:space="preserve"> </w:t>
      </w:r>
      <w:r>
        <w:rPr>
          <w:noProof/>
        </w:rPr>
        <w:drawing>
          <wp:inline distT="0" distB="0" distL="0" distR="0">
            <wp:extent cx="1468755" cy="7194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l="22680" t="29316" r="22226" b="32566"/>
                    <a:stretch>
                      <a:fillRect/>
                    </a:stretch>
                  </pic:blipFill>
                  <pic:spPr>
                    <a:xfrm>
                      <a:off x="0" y="0"/>
                      <a:ext cx="1468800" cy="720000"/>
                    </a:xfrm>
                    <a:prstGeom prst="rect">
                      <a:avLst/>
                    </a:prstGeom>
                    <a:noFill/>
                    <a:ln>
                      <a:noFill/>
                    </a:ln>
                  </pic:spPr>
                </pic:pic>
              </a:graphicData>
            </a:graphic>
          </wp:inline>
        </w:drawing>
      </w:r>
    </w:p>
    <w:p w:rsidR="00B33F38" w:rsidRDefault="00B33F38">
      <w:pPr>
        <w:adjustRightInd/>
        <w:snapToGrid/>
        <w:spacing w:line="240" w:lineRule="auto"/>
        <w:jc w:val="center"/>
        <w:rPr>
          <w:rFonts w:ascii="Arial" w:eastAsia="黑体" w:hAnsi="Arial" w:cs="Arial"/>
          <w:bCs/>
          <w:w w:val="90"/>
          <w:sz w:val="48"/>
          <w:szCs w:val="48"/>
        </w:rPr>
      </w:pPr>
      <w:bookmarkStart w:id="0" w:name="_Hlk56172920"/>
    </w:p>
    <w:p w:rsidR="00B33F38" w:rsidRDefault="00C07CAB">
      <w:pPr>
        <w:tabs>
          <w:tab w:val="left" w:pos="1118"/>
        </w:tabs>
        <w:adjustRightInd/>
        <w:snapToGrid/>
        <w:spacing w:before="221" w:line="240" w:lineRule="auto"/>
        <w:ind w:right="295"/>
        <w:jc w:val="center"/>
        <w:rPr>
          <w:rFonts w:ascii="Arial" w:eastAsia="方正小标宋简体" w:hAnsi="Arial" w:cs="Arial"/>
          <w:sz w:val="48"/>
          <w:szCs w:val="48"/>
        </w:rPr>
      </w:pPr>
      <w:bookmarkStart w:id="1" w:name="_Hlk56004360"/>
      <w:bookmarkEnd w:id="0"/>
      <w:proofErr w:type="gramStart"/>
      <w:r>
        <w:rPr>
          <w:rFonts w:ascii="Arial" w:eastAsia="方正小标宋简体" w:hAnsi="Arial" w:cs="Arial" w:hint="eastAsia"/>
          <w:sz w:val="48"/>
          <w:szCs w:val="48"/>
        </w:rPr>
        <w:t>高杆</w:t>
      </w:r>
      <w:proofErr w:type="gramEnd"/>
      <w:r>
        <w:rPr>
          <w:rFonts w:ascii="Arial" w:eastAsia="方正小标宋简体" w:hAnsi="Arial" w:cs="Arial" w:hint="eastAsia"/>
          <w:sz w:val="48"/>
          <w:szCs w:val="48"/>
        </w:rPr>
        <w:t>灯</w:t>
      </w:r>
      <w:r>
        <w:rPr>
          <w:rFonts w:ascii="Arial" w:eastAsia="方正小标宋简体" w:hAnsi="Arial" w:cs="Arial" w:hint="eastAsia"/>
          <w:sz w:val="48"/>
          <w:szCs w:val="48"/>
        </w:rPr>
        <w:t>LED</w:t>
      </w:r>
      <w:r>
        <w:rPr>
          <w:rFonts w:ascii="Arial" w:eastAsia="方正小标宋简体" w:hAnsi="Arial" w:cs="Arial" w:hint="eastAsia"/>
          <w:sz w:val="48"/>
          <w:szCs w:val="48"/>
        </w:rPr>
        <w:t>投光灯采购项目</w:t>
      </w:r>
    </w:p>
    <w:bookmarkEnd w:id="1"/>
    <w:p w:rsidR="00B33F38" w:rsidRDefault="00B33F38">
      <w:pPr>
        <w:adjustRightInd/>
        <w:snapToGrid/>
        <w:spacing w:line="240" w:lineRule="auto"/>
        <w:jc w:val="center"/>
        <w:rPr>
          <w:rFonts w:ascii="Arial" w:eastAsia="黑体" w:hAnsi="Arial" w:cs="Arial"/>
          <w:bCs/>
          <w:w w:val="90"/>
          <w:sz w:val="48"/>
          <w:szCs w:val="48"/>
        </w:rPr>
      </w:pPr>
    </w:p>
    <w:p w:rsidR="00B33F38" w:rsidRDefault="00B33F38">
      <w:pPr>
        <w:adjustRightInd/>
        <w:snapToGrid/>
        <w:spacing w:line="240" w:lineRule="auto"/>
        <w:jc w:val="center"/>
        <w:rPr>
          <w:rFonts w:ascii="Arial" w:eastAsia="黑体" w:hAnsi="Arial" w:cs="Arial"/>
          <w:bCs/>
          <w:w w:val="90"/>
          <w:sz w:val="48"/>
          <w:szCs w:val="48"/>
        </w:rPr>
      </w:pPr>
    </w:p>
    <w:p w:rsidR="00B33F38" w:rsidRDefault="00C07CAB">
      <w:pPr>
        <w:adjustRightInd/>
        <w:snapToGrid/>
        <w:spacing w:before="168" w:line="240" w:lineRule="auto"/>
        <w:ind w:right="299"/>
        <w:jc w:val="center"/>
        <w:rPr>
          <w:rFonts w:ascii="方正小标宋简体" w:eastAsia="方正小标宋简体" w:cstheme="minorHAnsi"/>
          <w:w w:val="90"/>
          <w:sz w:val="84"/>
          <w:szCs w:val="84"/>
        </w:rPr>
      </w:pPr>
      <w:r>
        <w:rPr>
          <w:rFonts w:ascii="方正小标宋简体" w:eastAsia="方正小标宋简体" w:cstheme="minorHAnsi" w:hint="eastAsia"/>
          <w:w w:val="90"/>
          <w:sz w:val="84"/>
          <w:szCs w:val="84"/>
        </w:rPr>
        <w:t>谈 判 文 件</w:t>
      </w:r>
    </w:p>
    <w:p w:rsidR="00B33F38" w:rsidRDefault="00B33F38">
      <w:pPr>
        <w:jc w:val="center"/>
        <w:rPr>
          <w:rFonts w:ascii="黑体" w:eastAsia="黑体" w:hAnsi="黑体" w:cs="Arial"/>
          <w:sz w:val="30"/>
          <w:szCs w:val="30"/>
        </w:rPr>
      </w:pPr>
    </w:p>
    <w:p w:rsidR="00B33F38" w:rsidRDefault="00B33F38">
      <w:pPr>
        <w:jc w:val="center"/>
        <w:rPr>
          <w:rFonts w:ascii="黑体" w:eastAsia="黑体" w:hAnsi="黑体" w:cs="Arial"/>
          <w:sz w:val="30"/>
          <w:szCs w:val="30"/>
        </w:rPr>
      </w:pPr>
    </w:p>
    <w:p w:rsidR="00B33F38" w:rsidRDefault="00C07CAB">
      <w:pPr>
        <w:tabs>
          <w:tab w:val="left" w:pos="2590"/>
        </w:tabs>
        <w:adjustRightInd/>
        <w:snapToGrid/>
        <w:spacing w:line="360" w:lineRule="auto"/>
        <w:ind w:right="295"/>
        <w:jc w:val="center"/>
        <w:rPr>
          <w:rFonts w:ascii="黑体" w:eastAsia="黑体" w:hAnsi="黑体" w:cstheme="minorHAnsi"/>
          <w:sz w:val="28"/>
          <w:szCs w:val="22"/>
        </w:rPr>
      </w:pPr>
      <w:r>
        <w:rPr>
          <w:rFonts w:ascii="黑体" w:eastAsia="黑体" w:hAnsi="黑体" w:cstheme="minorHAnsi" w:hint="eastAsia"/>
          <w:sz w:val="28"/>
          <w:szCs w:val="22"/>
        </w:rPr>
        <w:t>采购方式：竞争性谈判</w:t>
      </w:r>
    </w:p>
    <w:p w:rsidR="00B33F38" w:rsidRDefault="00C07CAB">
      <w:pPr>
        <w:tabs>
          <w:tab w:val="left" w:pos="2590"/>
        </w:tabs>
        <w:adjustRightInd/>
        <w:snapToGrid/>
        <w:spacing w:line="360" w:lineRule="auto"/>
        <w:ind w:right="295"/>
        <w:jc w:val="center"/>
        <w:rPr>
          <w:rFonts w:ascii="黑体" w:eastAsia="黑体" w:hAnsi="黑体" w:cstheme="minorHAnsi"/>
          <w:sz w:val="28"/>
          <w:szCs w:val="22"/>
        </w:rPr>
      </w:pPr>
      <w:bookmarkStart w:id="2" w:name="_Hlk56004418"/>
      <w:r>
        <w:rPr>
          <w:rFonts w:ascii="黑体" w:eastAsia="黑体" w:hAnsi="黑体" w:cstheme="minorHAnsi" w:hint="eastAsia"/>
          <w:sz w:val="28"/>
          <w:szCs w:val="22"/>
        </w:rPr>
        <w:t>项目编号：</w:t>
      </w:r>
      <w:bookmarkEnd w:id="2"/>
      <w:r>
        <w:rPr>
          <w:rFonts w:ascii="黑体" w:eastAsia="黑体" w:hAnsi="黑体" w:cstheme="minorHAnsi" w:hint="eastAsia"/>
          <w:sz w:val="28"/>
          <w:szCs w:val="22"/>
        </w:rPr>
        <w:t>0747-2560SCCTJ264</w:t>
      </w:r>
    </w:p>
    <w:p w:rsidR="00B33F38" w:rsidRDefault="00B33F38">
      <w:pPr>
        <w:jc w:val="center"/>
        <w:rPr>
          <w:rFonts w:ascii="黑体" w:eastAsia="黑体" w:hAnsi="黑体" w:cs="Arial"/>
          <w:sz w:val="30"/>
          <w:szCs w:val="30"/>
        </w:rPr>
      </w:pPr>
    </w:p>
    <w:p w:rsidR="00B33F38" w:rsidRDefault="00B33F38">
      <w:pPr>
        <w:jc w:val="center"/>
        <w:rPr>
          <w:rFonts w:ascii="黑体" w:eastAsia="黑体" w:hAnsi="黑体" w:cs="Arial"/>
          <w:sz w:val="30"/>
          <w:szCs w:val="30"/>
        </w:rPr>
      </w:pPr>
    </w:p>
    <w:p w:rsidR="00B33F38" w:rsidRDefault="00B33F38">
      <w:pPr>
        <w:jc w:val="center"/>
        <w:rPr>
          <w:rFonts w:ascii="黑体" w:eastAsia="黑体" w:hAnsi="黑体" w:cs="Arial"/>
          <w:sz w:val="30"/>
          <w:szCs w:val="30"/>
        </w:rPr>
      </w:pPr>
    </w:p>
    <w:p w:rsidR="00B33F38" w:rsidRDefault="00B33F38">
      <w:pPr>
        <w:jc w:val="center"/>
        <w:rPr>
          <w:rFonts w:ascii="黑体" w:eastAsia="黑体" w:hAnsi="黑体" w:cs="Arial"/>
          <w:sz w:val="30"/>
          <w:szCs w:val="30"/>
        </w:rPr>
      </w:pPr>
    </w:p>
    <w:p w:rsidR="00B33F38" w:rsidRDefault="00B33F38">
      <w:pPr>
        <w:jc w:val="center"/>
        <w:rPr>
          <w:rFonts w:ascii="黑体" w:eastAsia="黑体" w:hAnsi="黑体" w:cs="Arial"/>
          <w:sz w:val="30"/>
          <w:szCs w:val="30"/>
        </w:rPr>
      </w:pPr>
    </w:p>
    <w:p w:rsidR="00B33F38" w:rsidRDefault="00B33F38">
      <w:pPr>
        <w:jc w:val="center"/>
        <w:rPr>
          <w:rFonts w:ascii="黑体" w:eastAsia="黑体" w:hAnsi="黑体" w:cs="Arial"/>
          <w:sz w:val="30"/>
          <w:szCs w:val="30"/>
        </w:rPr>
      </w:pPr>
    </w:p>
    <w:p w:rsidR="00B33F38" w:rsidRDefault="00B33F38">
      <w:pPr>
        <w:jc w:val="center"/>
        <w:rPr>
          <w:rFonts w:ascii="黑体" w:eastAsia="黑体" w:hAnsi="黑体" w:cs="Arial"/>
          <w:sz w:val="30"/>
          <w:szCs w:val="30"/>
        </w:rPr>
      </w:pPr>
    </w:p>
    <w:p w:rsidR="00B33F38" w:rsidRDefault="00C07CAB">
      <w:pPr>
        <w:tabs>
          <w:tab w:val="left" w:pos="2590"/>
        </w:tabs>
        <w:adjustRightInd/>
        <w:snapToGrid/>
        <w:spacing w:line="360" w:lineRule="auto"/>
        <w:jc w:val="center"/>
        <w:rPr>
          <w:rFonts w:ascii="黑体" w:eastAsia="黑体" w:hAnsi="黑体" w:cstheme="minorHAnsi"/>
          <w:sz w:val="28"/>
          <w:szCs w:val="22"/>
        </w:rPr>
      </w:pPr>
      <w:r>
        <w:rPr>
          <w:rFonts w:ascii="黑体" w:eastAsia="黑体" w:hAnsi="黑体" w:cstheme="minorHAnsi" w:hint="eastAsia"/>
          <w:sz w:val="28"/>
          <w:szCs w:val="22"/>
        </w:rPr>
        <w:t>采购人：</w:t>
      </w:r>
      <w:r>
        <w:rPr>
          <w:rFonts w:ascii="黑体" w:eastAsia="黑体" w:hAnsi="黑体" w:cstheme="minorHAnsi"/>
          <w:sz w:val="28"/>
          <w:szCs w:val="22"/>
        </w:rPr>
        <w:t xml:space="preserve"> </w:t>
      </w:r>
      <w:bookmarkStart w:id="3" w:name="OLE_LINK38"/>
      <w:bookmarkStart w:id="4" w:name="OLE_LINK12"/>
      <w:r>
        <w:rPr>
          <w:rFonts w:ascii="黑体" w:eastAsia="黑体" w:hAnsi="黑体" w:cstheme="minorHAnsi" w:hint="eastAsia"/>
          <w:sz w:val="28"/>
          <w:szCs w:val="22"/>
        </w:rPr>
        <w:t>天津滨海中远集装箱物流有限公司</w:t>
      </w:r>
      <w:bookmarkEnd w:id="3"/>
      <w:bookmarkEnd w:id="4"/>
    </w:p>
    <w:p w:rsidR="00B33F38" w:rsidRDefault="00C07CAB">
      <w:pPr>
        <w:tabs>
          <w:tab w:val="left" w:pos="2590"/>
        </w:tabs>
        <w:adjustRightInd/>
        <w:snapToGrid/>
        <w:spacing w:line="360" w:lineRule="auto"/>
        <w:jc w:val="center"/>
        <w:rPr>
          <w:rFonts w:ascii="黑体" w:eastAsia="黑体" w:hAnsi="黑体" w:cstheme="minorHAnsi"/>
          <w:sz w:val="28"/>
          <w:szCs w:val="22"/>
        </w:rPr>
      </w:pPr>
      <w:r>
        <w:rPr>
          <w:rFonts w:ascii="黑体" w:eastAsia="黑体" w:hAnsi="黑体" w:cstheme="minorHAnsi" w:hint="eastAsia"/>
          <w:sz w:val="28"/>
          <w:szCs w:val="22"/>
        </w:rPr>
        <w:t>采购代理机构：中化商务有限公司</w:t>
      </w:r>
    </w:p>
    <w:p w:rsidR="00B33F38" w:rsidRDefault="00C07CAB">
      <w:pPr>
        <w:tabs>
          <w:tab w:val="left" w:pos="2590"/>
        </w:tabs>
        <w:adjustRightInd/>
        <w:snapToGrid/>
        <w:spacing w:line="360" w:lineRule="auto"/>
        <w:jc w:val="center"/>
        <w:rPr>
          <w:rFonts w:ascii="黑体" w:eastAsia="黑体" w:hAnsi="黑体" w:cstheme="minorHAnsi"/>
          <w:sz w:val="28"/>
          <w:szCs w:val="22"/>
        </w:rPr>
      </w:pPr>
      <w:r>
        <w:rPr>
          <w:rFonts w:ascii="黑体" w:eastAsia="黑体" w:hAnsi="黑体" w:cstheme="minorHAnsi" w:hint="eastAsia"/>
          <w:sz w:val="28"/>
          <w:szCs w:val="22"/>
        </w:rPr>
        <w:t>2025年9月</w:t>
      </w:r>
    </w:p>
    <w:p w:rsidR="00B33F38" w:rsidRDefault="00C07CAB">
      <w:pPr>
        <w:tabs>
          <w:tab w:val="left" w:pos="2590"/>
        </w:tabs>
        <w:adjustRightInd/>
        <w:snapToGrid/>
        <w:spacing w:line="360" w:lineRule="auto"/>
        <w:jc w:val="center"/>
        <w:rPr>
          <w:rFonts w:ascii="黑体" w:eastAsia="黑体" w:hAnsi="黑体" w:cstheme="minorHAnsi"/>
          <w:sz w:val="28"/>
          <w:szCs w:val="22"/>
        </w:rPr>
      </w:pPr>
      <w:r>
        <w:rPr>
          <w:rFonts w:ascii="宋体" w:eastAsia="宋体" w:hAnsi="宋体" w:cs="宋体"/>
          <w:color w:val="FFFFFF" w:themeColor="background1"/>
          <w:szCs w:val="24"/>
        </w:rPr>
        <w:t>代理签章</w:t>
      </w:r>
    </w:p>
    <w:p w:rsidR="00B33F38" w:rsidRDefault="00B33F38">
      <w:pPr>
        <w:tabs>
          <w:tab w:val="left" w:pos="2590"/>
        </w:tabs>
        <w:adjustRightInd/>
        <w:snapToGrid/>
        <w:spacing w:line="360" w:lineRule="auto"/>
        <w:jc w:val="center"/>
        <w:rPr>
          <w:rFonts w:ascii="黑体" w:eastAsia="黑体" w:hAnsi="黑体" w:cstheme="minorHAnsi"/>
          <w:sz w:val="28"/>
          <w:szCs w:val="22"/>
        </w:rPr>
        <w:sectPr w:rsidR="00B33F38">
          <w:footerReference w:type="default" r:id="rId11"/>
          <w:footerReference w:type="first" r:id="rId12"/>
          <w:pgSz w:w="11906" w:h="16838"/>
          <w:pgMar w:top="1440" w:right="1298" w:bottom="1400" w:left="1469" w:header="851" w:footer="992" w:gutter="0"/>
          <w:pgNumType w:fmt="upperRoman" w:start="1"/>
          <w:cols w:space="425"/>
          <w:titlePg/>
          <w:docGrid w:linePitch="312"/>
        </w:sectPr>
      </w:pPr>
    </w:p>
    <w:p w:rsidR="00B33F38" w:rsidRDefault="00B33F38">
      <w:pPr>
        <w:adjustRightInd/>
        <w:snapToGrid/>
        <w:spacing w:line="240" w:lineRule="auto"/>
        <w:jc w:val="center"/>
        <w:rPr>
          <w:rFonts w:ascii="方正小标宋简体" w:eastAsia="方正小标宋简体" w:hAnsi="仿宋" w:cs="Times New Roman"/>
          <w:sz w:val="44"/>
          <w:szCs w:val="44"/>
        </w:rPr>
      </w:pPr>
      <w:bookmarkStart w:id="5" w:name="_Toc116132167"/>
    </w:p>
    <w:p w:rsidR="00B33F38" w:rsidRDefault="00C07CAB">
      <w:pPr>
        <w:adjustRightInd/>
        <w:snapToGrid/>
        <w:spacing w:line="240" w:lineRule="auto"/>
        <w:jc w:val="center"/>
        <w:rPr>
          <w:rFonts w:ascii="仿宋_GB2312" w:eastAsia="仿宋_GB2312" w:hAnsi="仿宋_GB2312" w:cs="仿宋_GB2312"/>
          <w:sz w:val="44"/>
          <w:szCs w:val="44"/>
        </w:rPr>
      </w:pPr>
      <w:r>
        <w:rPr>
          <w:rFonts w:ascii="方正小标宋简体" w:eastAsia="方正小标宋简体" w:hAnsi="仿宋" w:cs="Times New Roman" w:hint="eastAsia"/>
          <w:sz w:val="44"/>
          <w:szCs w:val="44"/>
        </w:rPr>
        <w:t xml:space="preserve">目 </w:t>
      </w:r>
      <w:r>
        <w:rPr>
          <w:rFonts w:ascii="方正小标宋简体" w:eastAsia="方正小标宋简体" w:hAnsi="仿宋" w:cs="Times New Roman"/>
          <w:sz w:val="44"/>
          <w:szCs w:val="44"/>
        </w:rPr>
        <w:t xml:space="preserve"> </w:t>
      </w:r>
      <w:r>
        <w:rPr>
          <w:rFonts w:ascii="方正小标宋简体" w:eastAsia="方正小标宋简体" w:hAnsi="仿宋" w:cs="Times New Roman" w:hint="eastAsia"/>
          <w:sz w:val="44"/>
          <w:szCs w:val="44"/>
        </w:rPr>
        <w:t>录</w:t>
      </w:r>
      <w:bookmarkEnd w:id="5"/>
    </w:p>
    <w:p w:rsidR="00B33F38" w:rsidRDefault="00B33F38">
      <w:pPr>
        <w:pStyle w:val="a6"/>
        <w:rPr>
          <w:rFonts w:ascii="仿宋_GB2312" w:eastAsia="仿宋_GB2312" w:hAnsi="仿宋_GB2312" w:cs="仿宋_GB2312"/>
          <w:sz w:val="44"/>
          <w:szCs w:val="44"/>
        </w:rPr>
      </w:pPr>
    </w:p>
    <w:p w:rsidR="00B33F38" w:rsidRDefault="00B33F38">
      <w:pPr>
        <w:rPr>
          <w:rFonts w:ascii="仿宋_GB2312" w:eastAsia="仿宋_GB2312" w:hAnsi="仿宋_GB2312" w:cs="仿宋_GB2312"/>
        </w:rPr>
      </w:pPr>
    </w:p>
    <w:p w:rsidR="00B33F38" w:rsidRDefault="00C07CAB">
      <w:pPr>
        <w:pStyle w:val="10"/>
        <w:tabs>
          <w:tab w:val="right" w:leader="dot" w:pos="9140"/>
        </w:tabs>
        <w:spacing w:line="480" w:lineRule="auto"/>
      </w:pP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TOC \o "1-1" \f \h \z \u </w:instrText>
      </w:r>
      <w:r>
        <w:rPr>
          <w:rFonts w:ascii="仿宋_GB2312" w:eastAsia="仿宋_GB2312" w:hAnsi="仿宋_GB2312" w:cs="仿宋_GB2312" w:hint="eastAsia"/>
          <w:sz w:val="30"/>
          <w:szCs w:val="30"/>
        </w:rPr>
        <w:fldChar w:fldCharType="separate"/>
      </w:r>
      <w:hyperlink w:anchor="_Toc9627" w:history="1">
        <w:r>
          <w:rPr>
            <w:rFonts w:ascii="方正小标宋简体" w:eastAsia="方正小标宋简体" w:hAnsi="方正小标宋简体" w:cs="方正小标宋简体" w:hint="eastAsia"/>
            <w:szCs w:val="44"/>
          </w:rPr>
          <w:t>温馨提示</w:t>
        </w:r>
        <w:r>
          <w:tab/>
        </w:r>
        <w:r>
          <w:fldChar w:fldCharType="begin"/>
        </w:r>
        <w:r>
          <w:instrText xml:space="preserve"> PAGEREF _Toc9627 \h </w:instrText>
        </w:r>
        <w:r>
          <w:fldChar w:fldCharType="separate"/>
        </w:r>
        <w:r>
          <w:t>II</w:t>
        </w:r>
        <w:r>
          <w:fldChar w:fldCharType="end"/>
        </w:r>
      </w:hyperlink>
    </w:p>
    <w:p w:rsidR="00B33F38" w:rsidRDefault="00314788">
      <w:pPr>
        <w:pStyle w:val="10"/>
        <w:tabs>
          <w:tab w:val="right" w:leader="dot" w:pos="9140"/>
        </w:tabs>
        <w:spacing w:line="480" w:lineRule="auto"/>
      </w:pPr>
      <w:hyperlink w:anchor="_Toc25509" w:history="1">
        <w:r w:rsidR="00C07CAB">
          <w:rPr>
            <w:rFonts w:ascii="方正小标宋简体" w:eastAsia="方正小标宋简体" w:hAnsi="方正小标宋简体" w:cs="方正小标宋简体" w:hint="eastAsia"/>
            <w:szCs w:val="44"/>
          </w:rPr>
          <w:t xml:space="preserve">第一章 </w:t>
        </w:r>
        <w:r w:rsidR="00C07CAB">
          <w:rPr>
            <w:rFonts w:ascii="方正小标宋简体" w:eastAsia="方正小标宋简体" w:hAnsi="方正小标宋简体" w:cs="方正小标宋简体" w:hint="eastAsia"/>
          </w:rPr>
          <w:t>谈判邀请书</w:t>
        </w:r>
        <w:r w:rsidR="00C07CAB">
          <w:tab/>
        </w:r>
        <w:r w:rsidR="00C07CAB">
          <w:fldChar w:fldCharType="begin"/>
        </w:r>
        <w:r w:rsidR="00C07CAB">
          <w:instrText xml:space="preserve"> PAGEREF _Toc25509 \h </w:instrText>
        </w:r>
        <w:r w:rsidR="00C07CAB">
          <w:fldChar w:fldCharType="separate"/>
        </w:r>
        <w:r w:rsidR="00C07CAB">
          <w:t>1</w:t>
        </w:r>
        <w:r w:rsidR="00C07CAB">
          <w:fldChar w:fldCharType="end"/>
        </w:r>
      </w:hyperlink>
    </w:p>
    <w:p w:rsidR="00B33F38" w:rsidRDefault="00314788">
      <w:pPr>
        <w:pStyle w:val="10"/>
        <w:tabs>
          <w:tab w:val="right" w:leader="dot" w:pos="9140"/>
        </w:tabs>
        <w:spacing w:line="480" w:lineRule="auto"/>
      </w:pPr>
      <w:hyperlink w:anchor="_Toc10359" w:history="1">
        <w:r w:rsidR="00C07CAB">
          <w:rPr>
            <w:rFonts w:ascii="方正小标宋简体" w:eastAsia="方正小标宋简体" w:hAnsi="方正小标宋简体" w:cs="方正小标宋简体" w:hint="eastAsia"/>
            <w:szCs w:val="44"/>
          </w:rPr>
          <w:t xml:space="preserve">第二章 </w:t>
        </w:r>
        <w:r w:rsidR="00C07CAB">
          <w:rPr>
            <w:rFonts w:ascii="方正小标宋简体" w:eastAsia="方正小标宋简体" w:hAnsi="方正小标宋简体" w:cs="方正小标宋简体" w:hint="eastAsia"/>
          </w:rPr>
          <w:t>供应商须知</w:t>
        </w:r>
        <w:r w:rsidR="00C07CAB">
          <w:tab/>
        </w:r>
        <w:r w:rsidR="00C07CAB">
          <w:fldChar w:fldCharType="begin"/>
        </w:r>
        <w:r w:rsidR="00C07CAB">
          <w:instrText xml:space="preserve"> PAGEREF _Toc10359 \h </w:instrText>
        </w:r>
        <w:r w:rsidR="00C07CAB">
          <w:fldChar w:fldCharType="separate"/>
        </w:r>
        <w:r w:rsidR="00C07CAB">
          <w:t>4</w:t>
        </w:r>
        <w:r w:rsidR="00C07CAB">
          <w:fldChar w:fldCharType="end"/>
        </w:r>
      </w:hyperlink>
    </w:p>
    <w:p w:rsidR="00B33F38" w:rsidRDefault="00314788">
      <w:pPr>
        <w:pStyle w:val="10"/>
        <w:tabs>
          <w:tab w:val="right" w:leader="dot" w:pos="9140"/>
        </w:tabs>
        <w:spacing w:line="480" w:lineRule="auto"/>
      </w:pPr>
      <w:hyperlink w:anchor="_Toc29200" w:history="1">
        <w:r w:rsidR="00C07CAB">
          <w:rPr>
            <w:rFonts w:ascii="方正小标宋简体" w:eastAsia="方正小标宋简体" w:hAnsi="方正小标宋简体" w:cs="方正小标宋简体" w:hint="eastAsia"/>
            <w:szCs w:val="44"/>
          </w:rPr>
          <w:t xml:space="preserve">第三章 </w:t>
        </w:r>
        <w:r w:rsidR="00C07CAB">
          <w:rPr>
            <w:rFonts w:ascii="方正小标宋简体" w:eastAsia="方正小标宋简体" w:hAnsi="方正小标宋简体" w:cs="方正小标宋简体" w:hint="eastAsia"/>
          </w:rPr>
          <w:t>评审标准</w:t>
        </w:r>
        <w:r w:rsidR="00C07CAB">
          <w:tab/>
        </w:r>
        <w:r w:rsidR="00C07CAB">
          <w:fldChar w:fldCharType="begin"/>
        </w:r>
        <w:r w:rsidR="00C07CAB">
          <w:instrText xml:space="preserve"> PAGEREF _Toc29200 \h </w:instrText>
        </w:r>
        <w:r w:rsidR="00C07CAB">
          <w:fldChar w:fldCharType="separate"/>
        </w:r>
        <w:r w:rsidR="00C07CAB">
          <w:t>18</w:t>
        </w:r>
        <w:r w:rsidR="00C07CAB">
          <w:fldChar w:fldCharType="end"/>
        </w:r>
      </w:hyperlink>
    </w:p>
    <w:p w:rsidR="00B33F38" w:rsidRDefault="00314788">
      <w:pPr>
        <w:pStyle w:val="10"/>
        <w:tabs>
          <w:tab w:val="right" w:leader="dot" w:pos="9140"/>
        </w:tabs>
        <w:spacing w:line="480" w:lineRule="auto"/>
      </w:pPr>
      <w:hyperlink w:anchor="_Toc7366" w:history="1">
        <w:r w:rsidR="00C07CAB">
          <w:rPr>
            <w:rFonts w:ascii="方正小标宋简体" w:eastAsia="方正小标宋简体" w:hAnsi="方正小标宋简体" w:cs="方正小标宋简体" w:hint="eastAsia"/>
            <w:bCs/>
            <w:kern w:val="44"/>
            <w:szCs w:val="44"/>
          </w:rPr>
          <w:t>第四章 技术服务需求</w:t>
        </w:r>
        <w:r w:rsidR="00C07CAB">
          <w:tab/>
        </w:r>
        <w:r w:rsidR="00C07CAB">
          <w:fldChar w:fldCharType="begin"/>
        </w:r>
        <w:r w:rsidR="00C07CAB">
          <w:instrText xml:space="preserve"> PAGEREF _Toc7366 \h </w:instrText>
        </w:r>
        <w:r w:rsidR="00C07CAB">
          <w:fldChar w:fldCharType="separate"/>
        </w:r>
        <w:r w:rsidR="00C07CAB">
          <w:t>22</w:t>
        </w:r>
        <w:r w:rsidR="00C07CAB">
          <w:fldChar w:fldCharType="end"/>
        </w:r>
      </w:hyperlink>
    </w:p>
    <w:p w:rsidR="00B33F38" w:rsidRDefault="00314788">
      <w:pPr>
        <w:pStyle w:val="10"/>
        <w:tabs>
          <w:tab w:val="right" w:leader="dot" w:pos="9140"/>
        </w:tabs>
        <w:spacing w:line="480" w:lineRule="auto"/>
      </w:pPr>
      <w:hyperlink w:anchor="_Toc17922" w:history="1">
        <w:r w:rsidR="00C07CAB">
          <w:rPr>
            <w:rFonts w:ascii="方正小标宋简体" w:eastAsia="方正小标宋简体" w:hAnsi="方正小标宋简体" w:cs="方正小标宋简体" w:hint="eastAsia"/>
            <w:szCs w:val="44"/>
          </w:rPr>
          <w:t xml:space="preserve">第五章 </w:t>
        </w:r>
        <w:r w:rsidR="00C07CAB">
          <w:rPr>
            <w:rFonts w:ascii="方正小标宋简体" w:eastAsia="方正小标宋简体" w:hAnsi="方正小标宋简体" w:cs="方正小标宋简体" w:hint="eastAsia"/>
          </w:rPr>
          <w:t>合同草案条款</w:t>
        </w:r>
        <w:r w:rsidR="00C07CAB">
          <w:tab/>
        </w:r>
        <w:r w:rsidR="00C07CAB">
          <w:fldChar w:fldCharType="begin"/>
        </w:r>
        <w:r w:rsidR="00C07CAB">
          <w:instrText xml:space="preserve"> PAGEREF _Toc17922 \h </w:instrText>
        </w:r>
        <w:r w:rsidR="00C07CAB">
          <w:fldChar w:fldCharType="separate"/>
        </w:r>
        <w:r w:rsidR="00C07CAB">
          <w:t>24</w:t>
        </w:r>
        <w:r w:rsidR="00C07CAB">
          <w:fldChar w:fldCharType="end"/>
        </w:r>
      </w:hyperlink>
    </w:p>
    <w:p w:rsidR="00B33F38" w:rsidRDefault="00314788">
      <w:pPr>
        <w:pStyle w:val="10"/>
        <w:tabs>
          <w:tab w:val="right" w:leader="dot" w:pos="9140"/>
        </w:tabs>
        <w:spacing w:line="480" w:lineRule="auto"/>
      </w:pPr>
      <w:hyperlink w:anchor="_Toc30747" w:history="1">
        <w:r w:rsidR="00C07CAB">
          <w:rPr>
            <w:rFonts w:ascii="方正小标宋简体" w:eastAsia="方正小标宋简体" w:hAnsi="方正小标宋简体" w:cs="方正小标宋简体" w:hint="eastAsia"/>
            <w:szCs w:val="44"/>
          </w:rPr>
          <w:t xml:space="preserve">第六章 </w:t>
        </w:r>
        <w:r w:rsidR="00C07CAB">
          <w:rPr>
            <w:rFonts w:ascii="方正小标宋简体" w:eastAsia="方正小标宋简体" w:hAnsi="方正小标宋简体" w:cs="方正小标宋简体" w:hint="eastAsia"/>
          </w:rPr>
          <w:t>响应文件格式</w:t>
        </w:r>
        <w:r w:rsidR="00C07CAB">
          <w:tab/>
        </w:r>
        <w:r w:rsidR="00C07CAB">
          <w:fldChar w:fldCharType="begin"/>
        </w:r>
        <w:r w:rsidR="00C07CAB">
          <w:instrText xml:space="preserve"> PAGEREF _Toc30747 \h </w:instrText>
        </w:r>
        <w:r w:rsidR="00C07CAB">
          <w:fldChar w:fldCharType="separate"/>
        </w:r>
        <w:r w:rsidR="00C07CAB">
          <w:t>35</w:t>
        </w:r>
        <w:r w:rsidR="00C07CAB">
          <w:fldChar w:fldCharType="end"/>
        </w:r>
      </w:hyperlink>
    </w:p>
    <w:p w:rsidR="00B33F38" w:rsidRDefault="00C07CAB">
      <w:pPr>
        <w:widowControl/>
        <w:adjustRightInd/>
        <w:snapToGrid/>
        <w:spacing w:line="480" w:lineRule="auto"/>
        <w:jc w:val="left"/>
        <w:rPr>
          <w:rFonts w:ascii="仿宋_GB2312" w:eastAsia="仿宋_GB2312" w:hAnsi="仿宋_GB2312" w:cs="仿宋_GB2312"/>
        </w:rPr>
      </w:pPr>
      <w:r>
        <w:rPr>
          <w:rFonts w:ascii="仿宋_GB2312" w:eastAsia="仿宋_GB2312" w:hAnsi="仿宋_GB2312" w:cs="仿宋_GB2312" w:hint="eastAsia"/>
          <w:sz w:val="30"/>
          <w:szCs w:val="30"/>
        </w:rPr>
        <w:fldChar w:fldCharType="end"/>
      </w:r>
    </w:p>
    <w:p w:rsidR="00B33F38" w:rsidRDefault="00C07CAB">
      <w:pPr>
        <w:widowControl/>
        <w:adjustRightInd/>
        <w:snapToGrid/>
        <w:spacing w:line="240" w:lineRule="auto"/>
        <w:jc w:val="left"/>
        <w:rPr>
          <w:rFonts w:ascii="仿宋_GB2312" w:eastAsia="仿宋_GB2312" w:hAnsi="仿宋_GB2312" w:cs="仿宋_GB2312"/>
        </w:rPr>
      </w:pPr>
      <w:r>
        <w:rPr>
          <w:rFonts w:ascii="仿宋_GB2312" w:eastAsia="仿宋_GB2312" w:hAnsi="仿宋_GB2312" w:cs="仿宋_GB2312" w:hint="eastAsia"/>
        </w:rPr>
        <w:br w:type="page"/>
      </w:r>
    </w:p>
    <w:p w:rsidR="00B33F38" w:rsidRDefault="00B33F38">
      <w:pPr>
        <w:rPr>
          <w:rFonts w:ascii="仿宋_GB2312" w:eastAsia="仿宋_GB2312" w:hAnsi="仿宋_GB2312" w:cs="仿宋_GB2312"/>
        </w:rPr>
        <w:sectPr w:rsidR="00B33F38">
          <w:footerReference w:type="first" r:id="rId13"/>
          <w:pgSz w:w="11906" w:h="16838"/>
          <w:pgMar w:top="1440" w:right="1298" w:bottom="1400" w:left="1468" w:header="850" w:footer="992" w:gutter="0"/>
          <w:pgNumType w:fmt="upperRoman" w:start="1"/>
          <w:cols w:space="0"/>
          <w:titlePg/>
          <w:docGrid w:linePitch="312"/>
        </w:sectPr>
      </w:pPr>
    </w:p>
    <w:p w:rsidR="00B33F38" w:rsidRDefault="00C07CAB">
      <w:pPr>
        <w:adjustRightInd/>
        <w:snapToGrid/>
        <w:spacing w:line="240" w:lineRule="auto"/>
        <w:jc w:val="center"/>
        <w:outlineLvl w:val="0"/>
        <w:rPr>
          <w:rFonts w:ascii="方正小标宋简体" w:eastAsia="方正小标宋简体" w:hAnsi="方正小标宋简体" w:cs="方正小标宋简体"/>
          <w:sz w:val="44"/>
          <w:szCs w:val="44"/>
        </w:rPr>
      </w:pPr>
      <w:bookmarkStart w:id="6" w:name="_Toc23980"/>
      <w:bookmarkStart w:id="7" w:name="_Toc9627"/>
      <w:bookmarkStart w:id="8" w:name="_Toc116132077"/>
      <w:r>
        <w:rPr>
          <w:rFonts w:ascii="方正小标宋简体" w:eastAsia="方正小标宋简体" w:hAnsi="方正小标宋简体" w:cs="方正小标宋简体" w:hint="eastAsia"/>
          <w:sz w:val="44"/>
          <w:szCs w:val="44"/>
        </w:rPr>
        <w:lastRenderedPageBreak/>
        <w:t>温馨提示</w:t>
      </w:r>
      <w:bookmarkEnd w:id="6"/>
      <w:bookmarkEnd w:id="7"/>
      <w:bookmarkEnd w:id="8"/>
    </w:p>
    <w:p w:rsidR="00B33F38" w:rsidRDefault="00C07CA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（本提示不是谈判文件的组成部分，仅起提示和提醒作用。）</w:t>
      </w:r>
    </w:p>
    <w:p w:rsidR="00B33F38" w:rsidRDefault="00C07CAB">
      <w:pPr>
        <w:pStyle w:val="-20"/>
        <w:numPr>
          <w:ilvl w:val="0"/>
          <w:numId w:val="6"/>
        </w:numPr>
        <w:spacing w:line="560" w:lineRule="exact"/>
        <w:ind w:left="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本项目采购方式为竞争性谈判，响应文件开启后，对各供应商的报价不进行公开唱价。</w:t>
      </w:r>
    </w:p>
    <w:p w:rsidR="00B33F38" w:rsidRDefault="00C07CAB">
      <w:pPr>
        <w:pStyle w:val="-20"/>
        <w:numPr>
          <w:ilvl w:val="0"/>
          <w:numId w:val="6"/>
        </w:numPr>
        <w:spacing w:line="560" w:lineRule="exact"/>
        <w:ind w:left="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的法定代表人或被授权人必须抵达现场参加谈判会议,并携带本人身份证原件以供核对。由于谈判过程需要一定的时间，且逐一供应商进行，因此无法预估每家供应商的谈判开始和结束时间，请供应商抵达现场的代表预留充足时间，否则，供应</w:t>
      </w:r>
      <w:proofErr w:type="gramStart"/>
      <w:r>
        <w:rPr>
          <w:rFonts w:ascii="仿宋_GB2312" w:eastAsia="仿宋_GB2312" w:hAnsi="仿宋_GB2312" w:cs="仿宋_GB2312" w:hint="eastAsia"/>
          <w:sz w:val="28"/>
          <w:szCs w:val="28"/>
        </w:rPr>
        <w:t>商法定</w:t>
      </w:r>
      <w:proofErr w:type="gramEnd"/>
      <w:r>
        <w:rPr>
          <w:rFonts w:ascii="仿宋_GB2312" w:eastAsia="仿宋_GB2312" w:hAnsi="仿宋_GB2312" w:cs="仿宋_GB2312" w:hint="eastAsia"/>
          <w:sz w:val="28"/>
          <w:szCs w:val="28"/>
        </w:rPr>
        <w:t>代表人或被授权人没能在评审现场通知的开始时间到场进行谈判或者供应商没能在规定时间提交最后报价等书面材料的，视同该供应商退出谈判。</w:t>
      </w:r>
    </w:p>
    <w:p w:rsidR="00B33F38" w:rsidRDefault="00C07CAB">
      <w:pPr>
        <w:pStyle w:val="-20"/>
        <w:numPr>
          <w:ilvl w:val="0"/>
          <w:numId w:val="6"/>
        </w:numPr>
        <w:spacing w:line="560" w:lineRule="exact"/>
        <w:ind w:left="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本项目《响应文件》提交地点：</w:t>
      </w:r>
      <w:bookmarkStart w:id="9" w:name="OLE_LINK13"/>
      <w:r>
        <w:rPr>
          <w:rFonts w:ascii="仿宋_GB2312" w:eastAsia="仿宋_GB2312" w:hAnsi="仿宋_GB2312" w:cs="仿宋_GB2312" w:hint="eastAsia"/>
          <w:b/>
          <w:sz w:val="28"/>
          <w:szCs w:val="28"/>
        </w:rPr>
        <w:t>天津市河西区南京路58号中化大厦A座2层</w:t>
      </w:r>
      <w:r>
        <w:rPr>
          <w:rFonts w:ascii="仿宋_GB2312" w:eastAsia="仿宋_GB2312" w:hAnsi="仿宋_GB2312" w:cs="仿宋_GB2312"/>
          <w:b/>
          <w:sz w:val="28"/>
          <w:szCs w:val="28"/>
        </w:rPr>
        <w:t>中化商务有限公司</w:t>
      </w:r>
      <w:bookmarkEnd w:id="9"/>
      <w:r>
        <w:rPr>
          <w:rFonts w:ascii="仿宋_GB2312" w:eastAsia="仿宋_GB2312" w:hAnsi="仿宋_GB2312" w:cs="仿宋_GB2312" w:hint="eastAsia"/>
          <w:b/>
          <w:sz w:val="28"/>
          <w:szCs w:val="28"/>
        </w:rPr>
        <w:t>（具体会议室详见谈判邀请书）。请各供应</w:t>
      </w:r>
      <w:proofErr w:type="gramStart"/>
      <w:r>
        <w:rPr>
          <w:rFonts w:ascii="仿宋_GB2312" w:eastAsia="仿宋_GB2312" w:hAnsi="仿宋_GB2312" w:cs="仿宋_GB2312" w:hint="eastAsia"/>
          <w:b/>
          <w:sz w:val="28"/>
          <w:szCs w:val="28"/>
        </w:rPr>
        <w:t>商合理</w:t>
      </w:r>
      <w:proofErr w:type="gramEnd"/>
      <w:r>
        <w:rPr>
          <w:rFonts w:ascii="仿宋_GB2312" w:eastAsia="仿宋_GB2312" w:hAnsi="仿宋_GB2312" w:cs="仿宋_GB2312" w:hint="eastAsia"/>
          <w:b/>
          <w:sz w:val="28"/>
          <w:szCs w:val="28"/>
        </w:rPr>
        <w:t>安排时间，在响应文件提交截止时间前提交响应文件。响应文件提交截止时间后送达的响应文件将被拒收。</w:t>
      </w:r>
    </w:p>
    <w:p w:rsidR="00B33F38" w:rsidRDefault="00B33F38">
      <w:pPr>
        <w:rPr>
          <w:rFonts w:ascii="仿宋_GB2312" w:eastAsia="仿宋_GB2312" w:hAnsi="仿宋_GB2312" w:cs="仿宋_GB2312"/>
        </w:rPr>
      </w:pPr>
    </w:p>
    <w:p w:rsidR="00B33F38" w:rsidRDefault="00B33F38">
      <w:pPr>
        <w:pStyle w:val="1"/>
        <w:numPr>
          <w:ilvl w:val="0"/>
          <w:numId w:val="7"/>
        </w:numPr>
        <w:spacing w:beforeLines="50" w:before="120" w:afterLines="50" w:after="120" w:line="240" w:lineRule="auto"/>
        <w:ind w:left="0"/>
        <w:rPr>
          <w:rFonts w:ascii="方正小标宋简体" w:eastAsia="方正小标宋简体" w:hAnsi="方正小标宋简体" w:cs="方正小标宋简体"/>
          <w:b w:val="0"/>
          <w:w w:val="100"/>
          <w:sz w:val="44"/>
        </w:rPr>
        <w:sectPr w:rsidR="00B33F38">
          <w:footerReference w:type="default" r:id="rId14"/>
          <w:footerReference w:type="first" r:id="rId15"/>
          <w:pgSz w:w="11906" w:h="16838"/>
          <w:pgMar w:top="1440" w:right="1298" w:bottom="1400" w:left="1468" w:header="850" w:footer="992" w:gutter="0"/>
          <w:pgNumType w:fmt="upperRoman"/>
          <w:cols w:space="0"/>
          <w:titlePg/>
          <w:docGrid w:linePitch="312"/>
        </w:sectPr>
      </w:pPr>
      <w:bookmarkStart w:id="10" w:name="_Toc116132078"/>
      <w:bookmarkStart w:id="11" w:name="_Toc31884"/>
      <w:bookmarkStart w:id="12" w:name="OLE_LINK2"/>
    </w:p>
    <w:p w:rsidR="00B33F38" w:rsidRDefault="00C07CAB">
      <w:pPr>
        <w:pStyle w:val="1"/>
        <w:numPr>
          <w:ilvl w:val="0"/>
          <w:numId w:val="7"/>
        </w:numPr>
        <w:spacing w:beforeLines="50" w:before="120" w:afterLines="50" w:after="120" w:line="240" w:lineRule="auto"/>
        <w:ind w:left="0"/>
        <w:rPr>
          <w:rFonts w:ascii="方正小标宋简体" w:eastAsia="方正小标宋简体" w:hAnsi="方正小标宋简体" w:cs="方正小标宋简体"/>
          <w:b w:val="0"/>
          <w:w w:val="100"/>
          <w:sz w:val="44"/>
        </w:rPr>
      </w:pPr>
      <w:bookmarkStart w:id="13" w:name="_Toc25509"/>
      <w:bookmarkStart w:id="14" w:name="OLE_LINK25"/>
      <w:bookmarkStart w:id="15" w:name="OLE_LINK14"/>
      <w:bookmarkStart w:id="16" w:name="OLE_LINK17"/>
      <w:bookmarkStart w:id="17" w:name="_GoBack"/>
      <w:bookmarkEnd w:id="17"/>
      <w:r>
        <w:rPr>
          <w:rFonts w:ascii="方正小标宋简体" w:eastAsia="方正小标宋简体" w:hAnsi="方正小标宋简体" w:cs="方正小标宋简体" w:hint="eastAsia"/>
          <w:b w:val="0"/>
          <w:w w:val="100"/>
          <w:sz w:val="44"/>
        </w:rPr>
        <w:lastRenderedPageBreak/>
        <w:t>谈判</w:t>
      </w:r>
      <w:bookmarkEnd w:id="10"/>
      <w:r>
        <w:rPr>
          <w:rFonts w:ascii="方正小标宋简体" w:eastAsia="方正小标宋简体" w:hAnsi="方正小标宋简体" w:cs="方正小标宋简体" w:hint="eastAsia"/>
          <w:b w:val="0"/>
          <w:w w:val="100"/>
          <w:sz w:val="44"/>
        </w:rPr>
        <w:t>邀请书</w:t>
      </w:r>
      <w:bookmarkEnd w:id="11"/>
      <w:bookmarkEnd w:id="13"/>
    </w:p>
    <w:bookmarkEnd w:id="12"/>
    <w:p w:rsidR="00B33F38" w:rsidRDefault="00C07CAB">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采购人委托中化商务有限公司（采购代理机构），就如下项目采用国内邀请竞争性谈判方式进行采购，</w:t>
      </w:r>
      <w:proofErr w:type="gramStart"/>
      <w:r>
        <w:rPr>
          <w:rFonts w:ascii="仿宋_GB2312" w:eastAsia="仿宋_GB2312" w:hAnsi="仿宋_GB2312" w:cs="仿宋_GB2312" w:hint="eastAsia"/>
          <w:sz w:val="28"/>
          <w:szCs w:val="28"/>
        </w:rPr>
        <w:t>现邀请</w:t>
      </w:r>
      <w:proofErr w:type="gramEnd"/>
      <w:r>
        <w:rPr>
          <w:rFonts w:ascii="仿宋_GB2312" w:eastAsia="仿宋_GB2312" w:hAnsi="仿宋_GB2312" w:cs="仿宋_GB2312" w:hint="eastAsia"/>
          <w:sz w:val="28"/>
          <w:szCs w:val="28"/>
        </w:rPr>
        <w:t>合格的供应商提交密封的响应文件。</w:t>
      </w:r>
    </w:p>
    <w:p w:rsidR="00B33F38" w:rsidRDefault="00C07CAB">
      <w:pPr>
        <w:pStyle w:val="2"/>
        <w:keepNext w:val="0"/>
        <w:keepLines w:val="0"/>
        <w:numPr>
          <w:ilvl w:val="1"/>
          <w:numId w:val="7"/>
        </w:numPr>
        <w:spacing w:beforeLines="50" w:before="120" w:afterLines="50" w:after="120" w:line="240" w:lineRule="auto"/>
        <w:jc w:val="left"/>
        <w:rPr>
          <w:rFonts w:ascii="仿宋_GB2312" w:eastAsia="仿宋_GB2312" w:hAnsi="仿宋_GB2312" w:cs="仿宋_GB2312"/>
          <w:bCs w:val="0"/>
          <w:sz w:val="28"/>
          <w:szCs w:val="28"/>
        </w:rPr>
      </w:pPr>
      <w:r>
        <w:rPr>
          <w:rFonts w:ascii="仿宋_GB2312" w:eastAsia="仿宋_GB2312" w:hAnsi="仿宋_GB2312" w:cs="仿宋_GB2312" w:hint="eastAsia"/>
          <w:bCs w:val="0"/>
          <w:sz w:val="28"/>
          <w:szCs w:val="28"/>
        </w:rPr>
        <w:t>项目基本情况：</w:t>
      </w:r>
    </w:p>
    <w:p w:rsidR="00B33F38" w:rsidRDefault="00C07CAB">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项目编号：0747-2560SCCTJ264</w:t>
      </w:r>
    </w:p>
    <w:p w:rsidR="00B33F38" w:rsidRDefault="00C07CAB">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roofErr w:type="gramStart"/>
      <w:r>
        <w:rPr>
          <w:rFonts w:ascii="仿宋_GB2312" w:eastAsia="仿宋_GB2312" w:hAnsi="仿宋_GB2312" w:cs="仿宋_GB2312" w:hint="eastAsia"/>
          <w:sz w:val="28"/>
          <w:szCs w:val="28"/>
        </w:rPr>
        <w:t>高杆</w:t>
      </w:r>
      <w:proofErr w:type="gramEnd"/>
      <w:r>
        <w:rPr>
          <w:rFonts w:ascii="仿宋_GB2312" w:eastAsia="仿宋_GB2312" w:hAnsi="仿宋_GB2312" w:cs="仿宋_GB2312" w:hint="eastAsia"/>
          <w:sz w:val="28"/>
          <w:szCs w:val="28"/>
        </w:rPr>
        <w:t>灯LED投光灯采购项目</w:t>
      </w:r>
    </w:p>
    <w:p w:rsidR="00B33F38" w:rsidRDefault="00C07CAB">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采购方式：竞争性谈判</w:t>
      </w:r>
    </w:p>
    <w:p w:rsidR="00B33F38" w:rsidRDefault="00C07CAB">
      <w:pPr>
        <w:pStyle w:val="-20"/>
        <w:spacing w:line="560" w:lineRule="exact"/>
        <w:ind w:firstLine="560"/>
        <w:rPr>
          <w:rFonts w:ascii="仿宋" w:eastAsia="仿宋" w:hAnsi="仿宋" w:cs="仿宋"/>
          <w:sz w:val="28"/>
          <w:szCs w:val="28"/>
        </w:rPr>
      </w:pPr>
      <w:r>
        <w:rPr>
          <w:rFonts w:ascii="仿宋_GB2312" w:eastAsia="仿宋_GB2312" w:hAnsi="仿宋_GB2312" w:cs="仿宋_GB2312" w:hint="eastAsia"/>
          <w:sz w:val="28"/>
          <w:szCs w:val="28"/>
        </w:rPr>
        <w:t>采购需求：</w:t>
      </w:r>
      <w:r>
        <w:rPr>
          <w:rFonts w:ascii="仿宋" w:eastAsia="仿宋" w:hAnsi="仿宋" w:cs="仿宋" w:hint="eastAsia"/>
          <w:sz w:val="28"/>
          <w:szCs w:val="28"/>
        </w:rPr>
        <w:t>采购</w:t>
      </w:r>
      <w:proofErr w:type="gramStart"/>
      <w:r>
        <w:rPr>
          <w:rFonts w:ascii="仿宋_GB2312" w:eastAsia="仿宋_GB2312" w:hAnsi="仿宋_GB2312" w:cs="仿宋_GB2312" w:hint="eastAsia"/>
          <w:sz w:val="28"/>
          <w:szCs w:val="28"/>
        </w:rPr>
        <w:t>高杆</w:t>
      </w:r>
      <w:proofErr w:type="gramEnd"/>
      <w:r>
        <w:rPr>
          <w:rFonts w:ascii="仿宋_GB2312" w:eastAsia="仿宋_GB2312" w:hAnsi="仿宋_GB2312" w:cs="仿宋_GB2312" w:hint="eastAsia"/>
          <w:sz w:val="28"/>
          <w:szCs w:val="28"/>
        </w:rPr>
        <w:t>灯LED投光灯</w:t>
      </w:r>
      <w:r>
        <w:rPr>
          <w:rFonts w:ascii="仿宋" w:eastAsia="仿宋" w:hAnsi="仿宋" w:cs="仿宋" w:hint="eastAsia"/>
          <w:sz w:val="28"/>
          <w:szCs w:val="28"/>
        </w:rPr>
        <w:t>102个，项目预算60万元，采用3000K-4000K色温，具有在雨雾天良好照明效果，适应堆场作业条件。具体详见第四章技术服务需求。</w:t>
      </w:r>
    </w:p>
    <w:p w:rsidR="00B33F38" w:rsidRDefault="00C07CAB">
      <w:pPr>
        <w:pStyle w:val="-20"/>
        <w:spacing w:line="560" w:lineRule="exact"/>
        <w:ind w:firstLine="560"/>
        <w:rPr>
          <w:rFonts w:ascii="仿宋_GB2312" w:eastAsia="仿宋_GB2312" w:hAnsi="仿宋_GB2312" w:cs="仿宋_GB2312"/>
          <w:sz w:val="28"/>
          <w:szCs w:val="28"/>
        </w:rPr>
      </w:pPr>
      <w:r>
        <w:rPr>
          <w:rFonts w:ascii="仿宋" w:eastAsia="仿宋" w:hAnsi="仿宋" w:cs="仿宋" w:hint="eastAsia"/>
          <w:sz w:val="28"/>
          <w:szCs w:val="28"/>
        </w:rPr>
        <w:t>供货期限：自合同签订日后15天内供货</w:t>
      </w:r>
      <w:r>
        <w:rPr>
          <w:rFonts w:ascii="仿宋_GB2312" w:eastAsia="仿宋_GB2312" w:hAnsi="仿宋_GB2312" w:cs="仿宋_GB2312" w:hint="eastAsia"/>
          <w:sz w:val="28"/>
          <w:szCs w:val="28"/>
        </w:rPr>
        <w:t>完成。</w:t>
      </w:r>
    </w:p>
    <w:p w:rsidR="00B33F38" w:rsidRDefault="00C07CAB">
      <w:pPr>
        <w:pStyle w:val="2"/>
        <w:keepNext w:val="0"/>
        <w:keepLines w:val="0"/>
        <w:numPr>
          <w:ilvl w:val="1"/>
          <w:numId w:val="7"/>
        </w:numPr>
        <w:spacing w:beforeLines="50" w:before="120" w:afterLines="50" w:after="120" w:line="240" w:lineRule="auto"/>
        <w:jc w:val="left"/>
        <w:rPr>
          <w:rFonts w:ascii="仿宋_GB2312" w:eastAsia="仿宋_GB2312" w:hAnsi="仿宋_GB2312" w:cs="仿宋_GB2312"/>
          <w:bCs w:val="0"/>
          <w:sz w:val="28"/>
          <w:szCs w:val="28"/>
        </w:rPr>
      </w:pPr>
      <w:r>
        <w:rPr>
          <w:rFonts w:ascii="仿宋_GB2312" w:eastAsia="仿宋_GB2312" w:hAnsi="仿宋_GB2312" w:cs="仿宋_GB2312" w:hint="eastAsia"/>
          <w:bCs w:val="0"/>
          <w:sz w:val="28"/>
          <w:szCs w:val="28"/>
        </w:rPr>
        <w:t>供应商资格要求：</w:t>
      </w:r>
    </w:p>
    <w:p w:rsidR="00B33F38" w:rsidRDefault="00C07CAB">
      <w:pPr>
        <w:pStyle w:val="af7"/>
        <w:numPr>
          <w:ilvl w:val="3"/>
          <w:numId w:val="7"/>
        </w:numPr>
        <w:tabs>
          <w:tab w:val="left" w:pos="993"/>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受到邀请的供应商；</w:t>
      </w:r>
    </w:p>
    <w:p w:rsidR="00B33F38" w:rsidRDefault="00C07CAB">
      <w:pPr>
        <w:pStyle w:val="af7"/>
        <w:numPr>
          <w:ilvl w:val="3"/>
          <w:numId w:val="7"/>
        </w:numPr>
        <w:tabs>
          <w:tab w:val="left" w:pos="993"/>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中华人民共和国境内注册合法运作的法人，具有独立承担项目的能力和独立订立、履行合同的能力。供应商须提供有效期内的营业执照。</w:t>
      </w:r>
    </w:p>
    <w:p w:rsidR="00B33F38" w:rsidRDefault="00C07CAB">
      <w:pPr>
        <w:pStyle w:val="af7"/>
        <w:numPr>
          <w:ilvl w:val="3"/>
          <w:numId w:val="7"/>
        </w:numPr>
        <w:tabs>
          <w:tab w:val="left" w:pos="993"/>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未被 “信用中国”网站列入严重失信主体名单、重大税收违法失信主体名单，提供查询截图。[以评审当日的查询结果为准]；</w:t>
      </w:r>
    </w:p>
    <w:p w:rsidR="00B33F38" w:rsidRDefault="00C07CAB">
      <w:pPr>
        <w:pStyle w:val="af7"/>
        <w:numPr>
          <w:ilvl w:val="3"/>
          <w:numId w:val="7"/>
        </w:numPr>
        <w:tabs>
          <w:tab w:val="left" w:pos="993"/>
        </w:tabs>
        <w:spacing w:line="560" w:lineRule="exact"/>
        <w:ind w:firstLine="560"/>
        <w:rPr>
          <w:rFonts w:ascii="仿宋_GB2312" w:eastAsia="仿宋_GB2312" w:hAnsi="仿宋_GB2312" w:cs="仿宋_GB2312"/>
          <w:sz w:val="28"/>
          <w:szCs w:val="28"/>
        </w:rPr>
      </w:pPr>
      <w:r>
        <w:rPr>
          <w:rFonts w:ascii="仿宋" w:eastAsia="仿宋" w:hAnsi="仿宋" w:cs="仿宋" w:hint="eastAsia"/>
          <w:sz w:val="28"/>
          <w:szCs w:val="28"/>
          <w:lang w:val="zh-CN"/>
        </w:rPr>
        <w:t>提供经会计师事务所审计的2024年度财务审计报告复印件或开标前3个月内供应商开户银行出具的资信证明原件或复印件（银行资信证明应能说明该供应商与银行之间业务往来正常）。</w:t>
      </w:r>
    </w:p>
    <w:p w:rsidR="00B33F38" w:rsidRDefault="00C07CAB">
      <w:pPr>
        <w:pStyle w:val="af7"/>
        <w:tabs>
          <w:tab w:val="left" w:pos="993"/>
        </w:tabs>
        <w:spacing w:line="560" w:lineRule="exact"/>
        <w:ind w:left="560"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本项目不接受联合体参与。</w:t>
      </w:r>
    </w:p>
    <w:p w:rsidR="00B33F38" w:rsidRDefault="00C07CAB">
      <w:pPr>
        <w:pStyle w:val="2"/>
        <w:keepNext w:val="0"/>
        <w:keepLines w:val="0"/>
        <w:numPr>
          <w:ilvl w:val="1"/>
          <w:numId w:val="8"/>
        </w:numPr>
        <w:spacing w:beforeLines="50" w:before="120" w:afterLines="50" w:after="120" w:line="240" w:lineRule="auto"/>
        <w:jc w:val="left"/>
        <w:rPr>
          <w:rFonts w:ascii="仿宋_GB2312" w:eastAsia="仿宋_GB2312" w:hAnsi="仿宋_GB2312" w:cs="仿宋_GB2312"/>
          <w:bCs w:val="0"/>
          <w:sz w:val="28"/>
          <w:szCs w:val="28"/>
        </w:rPr>
      </w:pPr>
      <w:r>
        <w:rPr>
          <w:rFonts w:ascii="仿宋_GB2312" w:eastAsia="仿宋_GB2312" w:hAnsi="仿宋_GB2312" w:cs="仿宋_GB2312" w:hint="eastAsia"/>
          <w:bCs w:val="0"/>
          <w:sz w:val="28"/>
          <w:szCs w:val="28"/>
        </w:rPr>
        <w:t>获取谈判文件：</w:t>
      </w:r>
    </w:p>
    <w:p w:rsidR="00B33F38" w:rsidRDefault="00C07CAB">
      <w:pPr>
        <w:pStyle w:val="af7"/>
        <w:numPr>
          <w:ilvl w:val="3"/>
          <w:numId w:val="8"/>
        </w:numPr>
        <w:tabs>
          <w:tab w:val="left" w:pos="993"/>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时间：</w:t>
      </w:r>
      <w:r>
        <w:rPr>
          <w:rFonts w:ascii="仿宋_GB2312" w:eastAsia="仿宋_GB2312" w:hAnsi="仿宋_GB2312" w:cs="仿宋_GB2312" w:hint="eastAsia"/>
          <w:sz w:val="28"/>
          <w:szCs w:val="28"/>
          <w:shd w:val="pct15" w:color="auto" w:fill="FFFFFF"/>
        </w:rPr>
        <w:t>2025年9月</w:t>
      </w:r>
      <w:r w:rsidR="00314788">
        <w:rPr>
          <w:rFonts w:ascii="仿宋_GB2312" w:eastAsia="仿宋_GB2312" w:hAnsi="仿宋_GB2312" w:cs="仿宋_GB2312" w:hint="eastAsia"/>
          <w:sz w:val="28"/>
          <w:szCs w:val="28"/>
          <w:shd w:val="pct15" w:color="auto" w:fill="FFFFFF"/>
        </w:rPr>
        <w:t>16</w:t>
      </w:r>
      <w:r>
        <w:rPr>
          <w:rFonts w:ascii="仿宋_GB2312" w:eastAsia="仿宋_GB2312" w:hAnsi="仿宋_GB2312" w:cs="仿宋_GB2312" w:hint="eastAsia"/>
          <w:sz w:val="28"/>
          <w:szCs w:val="28"/>
          <w:shd w:val="pct15" w:color="auto" w:fill="FFFFFF"/>
        </w:rPr>
        <w:t>日09:00至2025年9月</w:t>
      </w:r>
      <w:r w:rsidR="00314788">
        <w:rPr>
          <w:rFonts w:ascii="仿宋_GB2312" w:eastAsia="仿宋_GB2312" w:hAnsi="仿宋_GB2312" w:cs="仿宋_GB2312" w:hint="eastAsia"/>
          <w:sz w:val="28"/>
          <w:szCs w:val="28"/>
          <w:shd w:val="pct15" w:color="auto" w:fill="FFFFFF"/>
        </w:rPr>
        <w:t>19</w:t>
      </w:r>
      <w:r>
        <w:rPr>
          <w:rFonts w:ascii="仿宋_GB2312" w:eastAsia="仿宋_GB2312" w:hAnsi="仿宋_GB2312" w:cs="仿宋_GB2312" w:hint="eastAsia"/>
          <w:sz w:val="28"/>
          <w:szCs w:val="28"/>
          <w:shd w:val="pct15" w:color="auto" w:fill="FFFFFF"/>
        </w:rPr>
        <w:t>日17:00</w:t>
      </w:r>
      <w:r>
        <w:rPr>
          <w:rFonts w:ascii="仿宋_GB2312" w:eastAsia="仿宋_GB2312" w:hAnsi="仿宋_GB2312" w:cs="仿宋_GB2312" w:hint="eastAsia"/>
          <w:sz w:val="28"/>
          <w:szCs w:val="28"/>
        </w:rPr>
        <w:t>。</w:t>
      </w:r>
    </w:p>
    <w:p w:rsidR="00B33F38" w:rsidRDefault="00C07CAB">
      <w:pPr>
        <w:pStyle w:val="af7"/>
        <w:numPr>
          <w:ilvl w:val="3"/>
          <w:numId w:val="8"/>
        </w:numPr>
        <w:tabs>
          <w:tab w:val="left" w:pos="993"/>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获取方式：</w:t>
      </w:r>
    </w:p>
    <w:p w:rsidR="00B33F38" w:rsidRDefault="00C07CAB">
      <w:pPr>
        <w:pStyle w:val="af7"/>
        <w:numPr>
          <w:ilvl w:val="4"/>
          <w:numId w:val="8"/>
        </w:numPr>
        <w:tabs>
          <w:tab w:val="left" w:pos="120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受邀供应商需先登录</w:t>
      </w:r>
      <w:r>
        <w:rPr>
          <w:rFonts w:ascii="仿宋_GB2312" w:eastAsia="仿宋_GB2312" w:hAnsi="仿宋_GB2312" w:cs="仿宋_GB2312"/>
          <w:sz w:val="28"/>
          <w:szCs w:val="28"/>
        </w:rPr>
        <w:t>中化商务电子招投标平台</w:t>
      </w:r>
      <w:r>
        <w:rPr>
          <w:rFonts w:ascii="仿宋_GB2312" w:eastAsia="仿宋_GB2312" w:hAnsi="仿宋_GB2312" w:cs="仿宋_GB2312" w:hint="eastAsia"/>
          <w:sz w:val="28"/>
          <w:szCs w:val="28"/>
        </w:rPr>
        <w:t>（http://e.sinochemitc.com）进行网上注册（免费，已注册供应商不必重复注册），注册成功后，</w:t>
      </w:r>
      <w:r>
        <w:rPr>
          <w:rFonts w:ascii="仿宋_GB2312" w:eastAsia="仿宋_GB2312" w:hAnsi="仿宋_GB2312" w:cs="仿宋_GB2312"/>
          <w:sz w:val="28"/>
          <w:szCs w:val="28"/>
        </w:rPr>
        <w:t>受邀</w:t>
      </w:r>
      <w:r>
        <w:rPr>
          <w:rFonts w:ascii="仿宋_GB2312" w:eastAsia="仿宋_GB2312" w:hAnsi="仿宋_GB2312" w:cs="仿宋_GB2312" w:hint="eastAsia"/>
          <w:sz w:val="28"/>
          <w:szCs w:val="28"/>
        </w:rPr>
        <w:t>供应商</w:t>
      </w:r>
      <w:r>
        <w:rPr>
          <w:rFonts w:ascii="仿宋_GB2312" w:eastAsia="仿宋_GB2312" w:hAnsi="仿宋_GB2312" w:cs="仿宋_GB2312"/>
          <w:sz w:val="28"/>
          <w:szCs w:val="28"/>
        </w:rPr>
        <w:t>在收到本邀请书后请确认是否参加</w:t>
      </w:r>
      <w:r>
        <w:rPr>
          <w:rFonts w:ascii="仿宋_GB2312" w:eastAsia="仿宋_GB2312" w:hAnsi="仿宋_GB2312" w:cs="仿宋_GB2312" w:hint="eastAsia"/>
          <w:sz w:val="28"/>
          <w:szCs w:val="28"/>
        </w:rPr>
        <w:t>谈判。</w:t>
      </w:r>
    </w:p>
    <w:p w:rsidR="00B33F38" w:rsidRDefault="00C07CAB">
      <w:pPr>
        <w:pStyle w:val="af7"/>
        <w:numPr>
          <w:ilvl w:val="4"/>
          <w:numId w:val="8"/>
        </w:numPr>
        <w:tabs>
          <w:tab w:val="left" w:pos="120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确认参加的供应商在</w:t>
      </w:r>
      <w:bookmarkStart w:id="18" w:name="OLE_LINK11"/>
      <w:bookmarkStart w:id="19" w:name="OLE_LINK6"/>
      <w:r>
        <w:rPr>
          <w:rFonts w:ascii="仿宋_GB2312" w:eastAsia="仿宋_GB2312" w:hAnsi="仿宋_GB2312" w:cs="仿宋_GB2312" w:hint="eastAsia"/>
          <w:sz w:val="28"/>
          <w:szCs w:val="28"/>
        </w:rPr>
        <w:t>中化商务电子招投标平台</w:t>
      </w:r>
      <w:bookmarkEnd w:id="18"/>
      <w:bookmarkEnd w:id="19"/>
      <w:r>
        <w:rPr>
          <w:rFonts w:ascii="仿宋_GB2312" w:eastAsia="仿宋_GB2312" w:hAnsi="仿宋_GB2312" w:cs="仿宋_GB2312" w:hint="eastAsia"/>
          <w:sz w:val="28"/>
          <w:szCs w:val="28"/>
        </w:rPr>
        <w:t>获取谈判文件并通过网上支付方式支付平台使用及技术支持费（平台使用及技术支持费：500元/采购包/供应商，售后不退。未在中化商务有限公司登记支付相应采购包平台使用及技术支持费的供应商，采购代理机构将拒收其响应文件）。</w:t>
      </w:r>
    </w:p>
    <w:p w:rsidR="00B33F38" w:rsidRDefault="00C07CAB">
      <w:pPr>
        <w:pStyle w:val="af7"/>
        <w:numPr>
          <w:ilvl w:val="3"/>
          <w:numId w:val="8"/>
        </w:numPr>
        <w:tabs>
          <w:tab w:val="left" w:pos="993"/>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支付成功后，可下载谈判文件及增值税电子普通发票。中化商务电子招投标平台供应</w:t>
      </w:r>
      <w:proofErr w:type="gramStart"/>
      <w:r>
        <w:rPr>
          <w:rFonts w:ascii="仿宋_GB2312" w:eastAsia="仿宋_GB2312" w:hAnsi="仿宋_GB2312" w:cs="仿宋_GB2312" w:hint="eastAsia"/>
          <w:sz w:val="28"/>
          <w:szCs w:val="28"/>
        </w:rPr>
        <w:t>商注册</w:t>
      </w:r>
      <w:proofErr w:type="gramEnd"/>
      <w:r>
        <w:rPr>
          <w:rFonts w:ascii="仿宋_GB2312" w:eastAsia="仿宋_GB2312" w:hAnsi="仿宋_GB2312" w:cs="仿宋_GB2312" w:hint="eastAsia"/>
          <w:sz w:val="28"/>
          <w:szCs w:val="28"/>
        </w:rPr>
        <w:t>/文件获取/技术支持等相关事宜请咨询：010-86391277。</w:t>
      </w:r>
    </w:p>
    <w:p w:rsidR="00B33F38" w:rsidRDefault="00C07CAB">
      <w:pPr>
        <w:pStyle w:val="2"/>
        <w:keepNext w:val="0"/>
        <w:keepLines w:val="0"/>
        <w:numPr>
          <w:ilvl w:val="1"/>
          <w:numId w:val="8"/>
        </w:numPr>
        <w:spacing w:beforeLines="50" w:before="120" w:afterLines="50" w:after="120" w:line="240" w:lineRule="auto"/>
        <w:jc w:val="left"/>
        <w:rPr>
          <w:rFonts w:ascii="仿宋_GB2312" w:eastAsia="仿宋_GB2312" w:hAnsi="仿宋_GB2312" w:cs="仿宋_GB2312"/>
          <w:bCs w:val="0"/>
          <w:sz w:val="28"/>
          <w:szCs w:val="28"/>
        </w:rPr>
      </w:pPr>
      <w:r>
        <w:rPr>
          <w:rFonts w:ascii="仿宋_GB2312" w:eastAsia="仿宋_GB2312" w:hAnsi="仿宋_GB2312" w:cs="仿宋_GB2312" w:hint="eastAsia"/>
          <w:bCs w:val="0"/>
          <w:sz w:val="28"/>
          <w:szCs w:val="28"/>
        </w:rPr>
        <w:t>响应文件提交：</w:t>
      </w:r>
    </w:p>
    <w:p w:rsidR="00B33F38" w:rsidRDefault="00C07CAB">
      <w:pPr>
        <w:pStyle w:val="af7"/>
        <w:numPr>
          <w:ilvl w:val="3"/>
          <w:numId w:val="8"/>
        </w:numPr>
        <w:tabs>
          <w:tab w:val="left" w:pos="993"/>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首次响应文件提交截止时间：</w:t>
      </w:r>
      <w:r>
        <w:rPr>
          <w:rFonts w:ascii="仿宋_GB2312" w:eastAsia="仿宋_GB2312" w:hAnsi="仿宋_GB2312" w:cs="仿宋_GB2312" w:hint="eastAsia"/>
          <w:sz w:val="28"/>
          <w:szCs w:val="28"/>
          <w:shd w:val="pct15" w:color="auto" w:fill="FFFFFF"/>
        </w:rPr>
        <w:t>2025年9月25日下午14:00</w:t>
      </w:r>
    </w:p>
    <w:p w:rsidR="00B33F38" w:rsidRDefault="00C07CAB">
      <w:pPr>
        <w:pStyle w:val="af7"/>
        <w:numPr>
          <w:ilvl w:val="3"/>
          <w:numId w:val="8"/>
        </w:numPr>
        <w:tabs>
          <w:tab w:val="left" w:pos="993"/>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提交地点：现场递交至天津市河西区南京路58号中化大厦A座2层会议室。</w:t>
      </w:r>
    </w:p>
    <w:p w:rsidR="00B33F38" w:rsidRDefault="00C07CAB">
      <w:pPr>
        <w:pStyle w:val="2"/>
        <w:keepNext w:val="0"/>
        <w:keepLines w:val="0"/>
        <w:numPr>
          <w:ilvl w:val="1"/>
          <w:numId w:val="8"/>
        </w:numPr>
        <w:spacing w:beforeLines="50" w:before="120" w:afterLines="50" w:after="120" w:line="240" w:lineRule="auto"/>
        <w:jc w:val="left"/>
        <w:rPr>
          <w:rFonts w:ascii="仿宋_GB2312" w:eastAsia="仿宋_GB2312" w:hAnsi="仿宋_GB2312" w:cs="仿宋_GB2312"/>
          <w:bCs w:val="0"/>
          <w:sz w:val="28"/>
          <w:szCs w:val="28"/>
        </w:rPr>
      </w:pPr>
      <w:r>
        <w:rPr>
          <w:rFonts w:ascii="仿宋_GB2312" w:eastAsia="仿宋_GB2312" w:hAnsi="仿宋_GB2312" w:cs="仿宋_GB2312" w:hint="eastAsia"/>
          <w:bCs w:val="0"/>
          <w:sz w:val="28"/>
          <w:szCs w:val="28"/>
        </w:rPr>
        <w:t>公告网站：</w:t>
      </w:r>
    </w:p>
    <w:p w:rsidR="00B33F38" w:rsidRDefault="00C07CAB">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sz w:val="28"/>
          <w:szCs w:val="28"/>
        </w:rPr>
        <w:t>本次</w:t>
      </w:r>
      <w:r>
        <w:rPr>
          <w:rFonts w:ascii="仿宋_GB2312" w:eastAsia="仿宋_GB2312" w:hAnsi="仿宋_GB2312" w:cs="仿宋_GB2312" w:hint="eastAsia"/>
          <w:sz w:val="28"/>
          <w:szCs w:val="28"/>
        </w:rPr>
        <w:t>谈判</w:t>
      </w:r>
      <w:r>
        <w:rPr>
          <w:rFonts w:ascii="仿宋_GB2312" w:eastAsia="仿宋_GB2312" w:hAnsi="仿宋_GB2312" w:cs="仿宋_GB2312"/>
          <w:sz w:val="28"/>
          <w:szCs w:val="28"/>
        </w:rPr>
        <w:t>邀请</w:t>
      </w:r>
      <w:bookmarkStart w:id="20" w:name="OLE_LINK7"/>
      <w:r>
        <w:rPr>
          <w:rFonts w:ascii="仿宋_GB2312" w:eastAsia="仿宋_GB2312" w:hAnsi="仿宋_GB2312" w:cs="仿宋_GB2312"/>
          <w:sz w:val="28"/>
          <w:szCs w:val="28"/>
        </w:rPr>
        <w:t>在海洋服务中心平台（https://gs.coscoshipping.com）</w:t>
      </w:r>
      <w:r>
        <w:rPr>
          <w:rFonts w:ascii="仿宋_GB2312" w:eastAsia="仿宋_GB2312" w:hAnsi="仿宋_GB2312" w:cs="仿宋_GB2312" w:hint="eastAsia"/>
          <w:sz w:val="28"/>
          <w:szCs w:val="28"/>
        </w:rPr>
        <w:t>和中化商务电子招投标平台（http://e.sinochemitc.com）</w:t>
      </w:r>
      <w:r>
        <w:rPr>
          <w:rFonts w:ascii="仿宋_GB2312" w:eastAsia="仿宋_GB2312" w:hAnsi="仿宋_GB2312" w:cs="仿宋_GB2312"/>
          <w:sz w:val="28"/>
          <w:szCs w:val="28"/>
        </w:rPr>
        <w:t>上发布</w:t>
      </w:r>
      <w:bookmarkEnd w:id="20"/>
      <w:r>
        <w:rPr>
          <w:rFonts w:ascii="仿宋_GB2312" w:eastAsia="仿宋_GB2312" w:hAnsi="仿宋_GB2312" w:cs="仿宋_GB2312"/>
          <w:sz w:val="28"/>
          <w:szCs w:val="28"/>
        </w:rPr>
        <w:t>。</w:t>
      </w:r>
    </w:p>
    <w:p w:rsidR="00B33F38" w:rsidRDefault="00C07CAB">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sz w:val="28"/>
          <w:szCs w:val="28"/>
        </w:rPr>
        <w:t>异议受理渠道：</w:t>
      </w:r>
      <w:r>
        <w:rPr>
          <w:rFonts w:ascii="仿宋_GB2312" w:eastAsia="仿宋_GB2312" w:hAnsi="仿宋_GB2312" w:cs="仿宋_GB2312" w:hint="eastAsia"/>
          <w:sz w:val="28"/>
          <w:szCs w:val="28"/>
        </w:rPr>
        <w:t>同采购代理机构联系方式。</w:t>
      </w:r>
    </w:p>
    <w:p w:rsidR="00B33F38" w:rsidRDefault="00C07CAB">
      <w:pPr>
        <w:pStyle w:val="2"/>
        <w:keepNext w:val="0"/>
        <w:keepLines w:val="0"/>
        <w:numPr>
          <w:ilvl w:val="1"/>
          <w:numId w:val="8"/>
        </w:numPr>
        <w:spacing w:beforeLines="50" w:before="120" w:afterLines="50" w:after="120" w:line="240" w:lineRule="auto"/>
        <w:jc w:val="left"/>
        <w:rPr>
          <w:rFonts w:ascii="仿宋_GB2312" w:eastAsia="仿宋_GB2312" w:hAnsi="仿宋_GB2312" w:cs="仿宋_GB2312"/>
          <w:bCs w:val="0"/>
          <w:sz w:val="28"/>
          <w:szCs w:val="28"/>
        </w:rPr>
      </w:pPr>
      <w:r>
        <w:rPr>
          <w:rFonts w:ascii="仿宋_GB2312" w:eastAsia="仿宋_GB2312" w:hAnsi="仿宋_GB2312" w:cs="仿宋_GB2312" w:hint="eastAsia"/>
          <w:bCs w:val="0"/>
          <w:sz w:val="28"/>
          <w:szCs w:val="28"/>
        </w:rPr>
        <w:t>联系方式：</w:t>
      </w:r>
    </w:p>
    <w:p w:rsidR="00B33F38" w:rsidRDefault="00C07CAB">
      <w:pPr>
        <w:pStyle w:val="af7"/>
        <w:numPr>
          <w:ilvl w:val="3"/>
          <w:numId w:val="8"/>
        </w:numPr>
        <w:tabs>
          <w:tab w:val="left" w:pos="993"/>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采购人代表</w:t>
      </w:r>
    </w:p>
    <w:p w:rsidR="00B33F38" w:rsidRDefault="00C07CAB">
      <w:pPr>
        <w:pStyle w:val="-20"/>
        <w:spacing w:line="560" w:lineRule="exact"/>
        <w:ind w:firstLineChars="354" w:firstLine="991"/>
        <w:rPr>
          <w:rFonts w:ascii="仿宋_GB2312" w:eastAsia="仿宋_GB2312" w:hAnsi="仿宋_GB2312" w:cs="仿宋_GB2312"/>
          <w:sz w:val="28"/>
          <w:szCs w:val="28"/>
        </w:rPr>
      </w:pPr>
      <w:r>
        <w:rPr>
          <w:rFonts w:ascii="仿宋_GB2312" w:eastAsia="仿宋_GB2312" w:hAnsi="仿宋_GB2312" w:cs="仿宋_GB2312" w:hint="eastAsia"/>
          <w:sz w:val="28"/>
          <w:szCs w:val="28"/>
        </w:rPr>
        <w:t>名称：天津滨海中远集装箱物流有限公司</w:t>
      </w:r>
    </w:p>
    <w:p w:rsidR="00B33F38" w:rsidRDefault="00C07CAB">
      <w:pPr>
        <w:pStyle w:val="-20"/>
        <w:spacing w:line="560" w:lineRule="exact"/>
        <w:ind w:firstLineChars="354" w:firstLine="991"/>
        <w:rPr>
          <w:rFonts w:ascii="仿宋_GB2312" w:eastAsia="仿宋_GB2312" w:hAnsi="仿宋_GB2312" w:cs="仿宋_GB2312"/>
          <w:sz w:val="28"/>
          <w:szCs w:val="28"/>
        </w:rPr>
      </w:pPr>
      <w:r>
        <w:rPr>
          <w:rFonts w:ascii="仿宋_GB2312" w:eastAsia="仿宋_GB2312" w:hAnsi="仿宋_GB2312" w:cs="仿宋_GB2312" w:hint="eastAsia"/>
          <w:sz w:val="28"/>
          <w:szCs w:val="28"/>
        </w:rPr>
        <w:t>地址：天津市滨海新区新港六号路1号</w:t>
      </w:r>
    </w:p>
    <w:p w:rsidR="00B33F38" w:rsidRDefault="00C07CAB">
      <w:pPr>
        <w:pStyle w:val="-20"/>
        <w:spacing w:line="560" w:lineRule="exact"/>
        <w:ind w:firstLineChars="354" w:firstLine="991"/>
        <w:rPr>
          <w:rFonts w:ascii="仿宋_GB2312" w:eastAsia="仿宋_GB2312" w:hAnsi="仿宋_GB2312" w:cs="仿宋_GB2312"/>
          <w:sz w:val="28"/>
          <w:szCs w:val="28"/>
        </w:rPr>
      </w:pPr>
      <w:r>
        <w:rPr>
          <w:rFonts w:ascii="仿宋_GB2312" w:eastAsia="仿宋_GB2312" w:hAnsi="仿宋_GB2312" w:cs="仿宋_GB2312" w:hint="eastAsia"/>
          <w:sz w:val="28"/>
          <w:szCs w:val="28"/>
        </w:rPr>
        <w:t>联系人：徐鹏</w:t>
      </w:r>
    </w:p>
    <w:p w:rsidR="00B33F38" w:rsidRDefault="00C07CAB">
      <w:pPr>
        <w:pStyle w:val="-20"/>
        <w:spacing w:line="560" w:lineRule="exact"/>
        <w:ind w:firstLineChars="354" w:firstLine="991"/>
        <w:rPr>
          <w:rFonts w:ascii="仿宋_GB2312" w:eastAsia="仿宋_GB2312" w:hAnsi="仿宋_GB2312" w:cs="仿宋_GB2312"/>
          <w:sz w:val="28"/>
          <w:szCs w:val="28"/>
        </w:rPr>
      </w:pPr>
      <w:r>
        <w:rPr>
          <w:rFonts w:ascii="仿宋_GB2312" w:eastAsia="仿宋_GB2312" w:hAnsi="仿宋_GB2312" w:cs="仿宋_GB2312" w:hint="eastAsia"/>
          <w:sz w:val="28"/>
          <w:szCs w:val="28"/>
        </w:rPr>
        <w:t>联系方式：</w:t>
      </w:r>
      <w:r>
        <w:rPr>
          <w:rFonts w:ascii="仿宋_GB2312" w:eastAsia="仿宋_GB2312" w:hAnsi="仿宋_GB2312" w:cs="仿宋_GB2312"/>
          <w:sz w:val="28"/>
          <w:szCs w:val="28"/>
        </w:rPr>
        <w:t>13920130234</w:t>
      </w:r>
    </w:p>
    <w:p w:rsidR="00B33F38" w:rsidRDefault="00C07CAB">
      <w:pPr>
        <w:pStyle w:val="-20"/>
        <w:spacing w:line="560" w:lineRule="exact"/>
        <w:ind w:firstLineChars="354" w:firstLine="991"/>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电子邮箱：</w:t>
      </w:r>
      <w:r>
        <w:rPr>
          <w:rFonts w:ascii="仿宋_GB2312" w:eastAsia="仿宋_GB2312" w:hAnsi="仿宋_GB2312" w:cs="仿宋_GB2312"/>
          <w:sz w:val="28"/>
          <w:szCs w:val="28"/>
        </w:rPr>
        <w:t>xu.peng7@coscoshipping.com</w:t>
      </w:r>
    </w:p>
    <w:p w:rsidR="00B33F38" w:rsidRDefault="00C07CAB">
      <w:pPr>
        <w:pStyle w:val="af7"/>
        <w:numPr>
          <w:ilvl w:val="3"/>
          <w:numId w:val="8"/>
        </w:numPr>
        <w:tabs>
          <w:tab w:val="left" w:pos="993"/>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采购代理机构</w:t>
      </w:r>
    </w:p>
    <w:p w:rsidR="00B33F38" w:rsidRDefault="00C07CAB">
      <w:pPr>
        <w:pStyle w:val="-20"/>
        <w:spacing w:line="560" w:lineRule="exact"/>
        <w:ind w:firstLineChars="354" w:firstLine="991"/>
        <w:rPr>
          <w:rFonts w:ascii="仿宋_GB2312" w:eastAsia="仿宋_GB2312" w:hAnsi="仿宋_GB2312" w:cs="仿宋_GB2312"/>
          <w:sz w:val="28"/>
          <w:szCs w:val="28"/>
        </w:rPr>
      </w:pPr>
      <w:r>
        <w:rPr>
          <w:rFonts w:ascii="仿宋_GB2312" w:eastAsia="仿宋_GB2312" w:hAnsi="仿宋_GB2312" w:cs="仿宋_GB2312" w:hint="eastAsia"/>
          <w:sz w:val="28"/>
          <w:szCs w:val="28"/>
        </w:rPr>
        <w:t>名称：中化商务有限公司</w:t>
      </w:r>
    </w:p>
    <w:p w:rsidR="00B33F38" w:rsidRDefault="00C07CAB">
      <w:pPr>
        <w:pStyle w:val="-20"/>
        <w:spacing w:line="560" w:lineRule="exact"/>
        <w:ind w:firstLineChars="354" w:firstLine="991"/>
        <w:rPr>
          <w:rFonts w:ascii="仿宋_GB2312" w:eastAsia="仿宋_GB2312" w:hAnsi="仿宋_GB2312" w:cs="仿宋_GB2312"/>
          <w:sz w:val="28"/>
          <w:szCs w:val="28"/>
        </w:rPr>
      </w:pPr>
      <w:r>
        <w:rPr>
          <w:rFonts w:ascii="仿宋_GB2312" w:eastAsia="仿宋_GB2312" w:hAnsi="仿宋_GB2312" w:cs="仿宋_GB2312" w:hint="eastAsia"/>
          <w:sz w:val="28"/>
          <w:szCs w:val="28"/>
        </w:rPr>
        <w:t>地址：天津市河西区南京路58号中化大厦A座2层</w:t>
      </w:r>
    </w:p>
    <w:p w:rsidR="00B33F38" w:rsidRDefault="00C07CAB">
      <w:pPr>
        <w:pStyle w:val="-20"/>
        <w:spacing w:line="560" w:lineRule="exact"/>
        <w:ind w:firstLineChars="354" w:firstLine="991"/>
        <w:rPr>
          <w:rFonts w:ascii="仿宋_GB2312" w:eastAsia="仿宋_GB2312" w:hAnsi="仿宋_GB2312" w:cs="仿宋_GB2312"/>
          <w:sz w:val="28"/>
          <w:szCs w:val="28"/>
        </w:rPr>
      </w:pPr>
      <w:r>
        <w:rPr>
          <w:rFonts w:ascii="仿宋_GB2312" w:eastAsia="仿宋_GB2312" w:hAnsi="仿宋_GB2312" w:cs="仿宋_GB2312" w:hint="eastAsia"/>
          <w:sz w:val="28"/>
          <w:szCs w:val="28"/>
        </w:rPr>
        <w:t>联系人：沈岳、张相丞</w:t>
      </w:r>
    </w:p>
    <w:p w:rsidR="00B33F38" w:rsidRDefault="00C07CAB">
      <w:pPr>
        <w:pStyle w:val="-20"/>
        <w:spacing w:line="560" w:lineRule="exact"/>
        <w:ind w:firstLineChars="354" w:firstLine="99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联系方式：18142298555 </w:t>
      </w:r>
    </w:p>
    <w:p w:rsidR="00B33F38" w:rsidRDefault="00C07CAB">
      <w:pPr>
        <w:pStyle w:val="-20"/>
        <w:spacing w:line="560" w:lineRule="exact"/>
        <w:ind w:firstLineChars="354" w:firstLine="99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电子邮箱：shenyue02@sinochem.com </w:t>
      </w:r>
      <w:bookmarkEnd w:id="14"/>
    </w:p>
    <w:bookmarkEnd w:id="15"/>
    <w:bookmarkEnd w:id="16"/>
    <w:p w:rsidR="00B33F38" w:rsidRDefault="00C07CAB">
      <w:pPr>
        <w:pStyle w:val="-20"/>
        <w:ind w:firstLine="480"/>
        <w:rPr>
          <w:rFonts w:ascii="仿宋_GB2312" w:eastAsia="仿宋_GB2312" w:hAnsi="仿宋_GB2312" w:cs="仿宋_GB2312"/>
        </w:rPr>
      </w:pPr>
      <w:r>
        <w:rPr>
          <w:rFonts w:ascii="仿宋_GB2312" w:eastAsia="仿宋_GB2312" w:hAnsi="仿宋_GB2312" w:cs="仿宋_GB2312" w:hint="eastAsia"/>
        </w:rPr>
        <w:br w:type="page"/>
      </w:r>
    </w:p>
    <w:p w:rsidR="00B33F38" w:rsidRDefault="00C07CAB">
      <w:pPr>
        <w:pStyle w:val="1"/>
        <w:numPr>
          <w:ilvl w:val="0"/>
          <w:numId w:val="8"/>
        </w:numPr>
        <w:spacing w:beforeLines="50" w:before="120" w:afterLines="50" w:after="120" w:line="240" w:lineRule="auto"/>
        <w:ind w:left="0"/>
        <w:rPr>
          <w:rFonts w:ascii="方正小标宋简体" w:eastAsia="方正小标宋简体" w:hAnsi="方正小标宋简体" w:cs="方正小标宋简体"/>
          <w:b w:val="0"/>
          <w:w w:val="100"/>
          <w:sz w:val="44"/>
        </w:rPr>
      </w:pPr>
      <w:bookmarkStart w:id="21" w:name="_Toc116132079"/>
      <w:bookmarkStart w:id="22" w:name="_Toc10359"/>
      <w:bookmarkStart w:id="23" w:name="_Toc15695"/>
      <w:bookmarkStart w:id="24" w:name="_Toc469326247"/>
      <w:r>
        <w:rPr>
          <w:rFonts w:ascii="方正小标宋简体" w:eastAsia="方正小标宋简体" w:hAnsi="方正小标宋简体" w:cs="方正小标宋简体" w:hint="eastAsia"/>
          <w:b w:val="0"/>
          <w:w w:val="100"/>
          <w:sz w:val="44"/>
        </w:rPr>
        <w:lastRenderedPageBreak/>
        <w:t>供应商须知</w:t>
      </w:r>
      <w:bookmarkEnd w:id="21"/>
      <w:bookmarkEnd w:id="22"/>
      <w:bookmarkEnd w:id="23"/>
      <w:bookmarkEnd w:id="24"/>
    </w:p>
    <w:p w:rsidR="00B33F38" w:rsidRDefault="00C07CAB">
      <w:pPr>
        <w:pStyle w:val="-20"/>
        <w:spacing w:beforeLines="50" w:before="120" w:afterLines="50" w:after="120" w:line="240" w:lineRule="auto"/>
        <w:ind w:firstLineChars="0" w:firstLine="0"/>
        <w:jc w:val="center"/>
        <w:outlineLvl w:val="1"/>
        <w:rPr>
          <w:rFonts w:ascii="黑体" w:eastAsia="黑体" w:hAnsi="黑体" w:cs="黑体"/>
        </w:rPr>
      </w:pPr>
      <w:bookmarkStart w:id="25" w:name="_投标人须知前附表"/>
      <w:bookmarkStart w:id="26" w:name="_Ref469990366"/>
      <w:bookmarkStart w:id="27" w:name="_Ref469990905"/>
      <w:bookmarkStart w:id="28" w:name="_Ref469987823"/>
      <w:bookmarkStart w:id="29" w:name="_Toc469326248"/>
      <w:bookmarkStart w:id="30" w:name="_Ref469987582"/>
      <w:bookmarkStart w:id="31" w:name="_Ref469990580"/>
      <w:bookmarkStart w:id="32" w:name="_Ref469991153"/>
      <w:bookmarkStart w:id="33" w:name="_Ref469988554"/>
      <w:bookmarkStart w:id="34" w:name="_Ref469991531"/>
      <w:bookmarkStart w:id="35" w:name="OLE_LINK9"/>
      <w:bookmarkStart w:id="36" w:name="_Ref469987757"/>
      <w:bookmarkStart w:id="37" w:name="_Ref469991300"/>
      <w:bookmarkStart w:id="38" w:name="_Ref469990765"/>
      <w:bookmarkStart w:id="39" w:name="_Ref469987772"/>
      <w:bookmarkStart w:id="40" w:name="_Ref469989811"/>
      <w:bookmarkStart w:id="41" w:name="_Ref469988566"/>
      <w:bookmarkStart w:id="42" w:name="_Ref469990374"/>
      <w:bookmarkStart w:id="43" w:name="_Ref469992549"/>
      <w:bookmarkStart w:id="44" w:name="_Ref469987753"/>
      <w:bookmarkStart w:id="45" w:name="_Ref469988920"/>
      <w:bookmarkEnd w:id="25"/>
      <w:r>
        <w:rPr>
          <w:rFonts w:ascii="黑体" w:eastAsia="黑体" w:hAnsi="黑体" w:cs="黑体" w:hint="eastAsia"/>
          <w:sz w:val="32"/>
          <w:szCs w:val="32"/>
        </w:rPr>
        <w:t>供应商须知前附表</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B33F38" w:rsidRDefault="00C07CAB">
      <w:pPr>
        <w:pStyle w:val="-20"/>
        <w:spacing w:line="560" w:lineRule="exact"/>
        <w:ind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供应商须知前附表</w:t>
      </w:r>
      <w:r>
        <w:rPr>
          <w:rFonts w:ascii="仿宋_GB2312" w:eastAsia="仿宋_GB2312" w:hAnsi="仿宋_GB2312" w:cs="仿宋_GB2312" w:hint="eastAsia"/>
          <w:sz w:val="28"/>
          <w:szCs w:val="28"/>
        </w:rPr>
        <w:t>是对供应商须知的具体说明、补充和修改，表格中的“条款号”是对应供应商须知中的条款编号，如与供应商须知有矛盾，应以本表为准。</w:t>
      </w:r>
    </w:p>
    <w:tbl>
      <w:tblPr>
        <w:tblW w:w="94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16"/>
        <w:gridCol w:w="1696"/>
        <w:gridCol w:w="6643"/>
      </w:tblGrid>
      <w:tr w:rsidR="00B33F38">
        <w:trPr>
          <w:tblHeader/>
        </w:trPr>
        <w:tc>
          <w:tcPr>
            <w:tcW w:w="1116" w:type="dxa"/>
            <w:vAlign w:val="center"/>
          </w:tcPr>
          <w:p w:rsidR="00B33F38" w:rsidRDefault="00C07CAB">
            <w:pPr>
              <w:spacing w:line="240" w:lineRule="auto"/>
              <w:jc w:val="center"/>
              <w:rPr>
                <w:rFonts w:ascii="仿宋_GB2312" w:eastAsia="仿宋_GB2312" w:hAnsi="仿宋_GB2312" w:cs="仿宋_GB2312"/>
              </w:rPr>
            </w:pPr>
            <w:r>
              <w:rPr>
                <w:rFonts w:ascii="仿宋_GB2312" w:eastAsia="仿宋_GB2312" w:hAnsi="仿宋_GB2312" w:cs="仿宋_GB2312" w:hint="eastAsia"/>
              </w:rPr>
              <w:t>条款号</w:t>
            </w:r>
          </w:p>
        </w:tc>
        <w:tc>
          <w:tcPr>
            <w:tcW w:w="1696" w:type="dxa"/>
            <w:tcBorders>
              <w:right w:val="single" w:sz="4" w:space="0" w:color="auto"/>
            </w:tcBorders>
            <w:vAlign w:val="center"/>
          </w:tcPr>
          <w:p w:rsidR="00B33F38" w:rsidRDefault="00C07CAB">
            <w:pPr>
              <w:spacing w:line="240" w:lineRule="auto"/>
              <w:jc w:val="center"/>
              <w:rPr>
                <w:rFonts w:ascii="仿宋_GB2312" w:eastAsia="仿宋_GB2312" w:hAnsi="仿宋_GB2312" w:cs="仿宋_GB2312"/>
              </w:rPr>
            </w:pPr>
            <w:r>
              <w:rPr>
                <w:rFonts w:ascii="仿宋_GB2312" w:eastAsia="仿宋_GB2312" w:hAnsi="仿宋_GB2312" w:cs="仿宋_GB2312" w:hint="eastAsia"/>
              </w:rPr>
              <w:t>条款名称</w:t>
            </w:r>
          </w:p>
        </w:tc>
        <w:tc>
          <w:tcPr>
            <w:tcW w:w="6643" w:type="dxa"/>
            <w:tcBorders>
              <w:left w:val="single" w:sz="4" w:space="0" w:color="auto"/>
            </w:tcBorders>
            <w:vAlign w:val="center"/>
          </w:tcPr>
          <w:p w:rsidR="00B33F38" w:rsidRDefault="00C07CAB">
            <w:pPr>
              <w:spacing w:line="240" w:lineRule="auto"/>
              <w:jc w:val="center"/>
              <w:rPr>
                <w:rFonts w:ascii="仿宋_GB2312" w:eastAsia="仿宋_GB2312" w:hAnsi="仿宋_GB2312" w:cs="仿宋_GB2312"/>
              </w:rPr>
            </w:pPr>
            <w:r>
              <w:rPr>
                <w:rFonts w:ascii="仿宋_GB2312" w:eastAsia="仿宋_GB2312" w:hAnsi="仿宋_GB2312" w:cs="仿宋_GB2312" w:hint="eastAsia"/>
              </w:rPr>
              <w:t>编列内容</w:t>
            </w:r>
          </w:p>
        </w:tc>
      </w:tr>
      <w:bookmarkStart w:id="46" w:name="_Ref51259390"/>
      <w:tr w:rsidR="00B33F38">
        <w:tc>
          <w:tcPr>
            <w:tcW w:w="1116" w:type="dxa"/>
            <w:tcBorders>
              <w:bottom w:val="single" w:sz="4" w:space="0" w:color="auto"/>
            </w:tcBorders>
            <w:vAlign w:val="center"/>
          </w:tcPr>
          <w:p w:rsidR="00B33F38" w:rsidRDefault="00C07CAB">
            <w:pPr>
              <w:pStyle w:val="-4"/>
              <w:tabs>
                <w:tab w:val="left" w:pos="381"/>
              </w:tabs>
              <w:jc w:val="center"/>
              <w:rPr>
                <w:rFonts w:hAnsi="仿宋_GB2312" w:cs="仿宋_GB2312"/>
              </w:rPr>
            </w:pPr>
            <w:r>
              <w:rPr>
                <w:rFonts w:hAnsi="仿宋_GB2312" w:cs="仿宋_GB2312" w:hint="eastAsia"/>
              </w:rPr>
              <w:fldChar w:fldCharType="begin"/>
            </w:r>
            <w:r>
              <w:rPr>
                <w:rFonts w:hAnsi="仿宋_GB2312" w:cs="仿宋_GB2312" w:hint="eastAsia"/>
              </w:rPr>
              <w:instrText xml:space="preserve"> REF _Ref51264055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3.2.1</w:t>
            </w:r>
            <w:r>
              <w:rPr>
                <w:rFonts w:hAnsi="仿宋_GB2312" w:cs="仿宋_GB2312" w:hint="eastAsia"/>
              </w:rPr>
              <w:fldChar w:fldCharType="end"/>
            </w:r>
            <w:bookmarkEnd w:id="46"/>
          </w:p>
        </w:tc>
        <w:tc>
          <w:tcPr>
            <w:tcW w:w="1696" w:type="dxa"/>
            <w:tcBorders>
              <w:bottom w:val="single" w:sz="4" w:space="0" w:color="auto"/>
            </w:tcBorders>
            <w:vAlign w:val="center"/>
          </w:tcPr>
          <w:p w:rsidR="00B33F38" w:rsidRDefault="00C07CAB">
            <w:pPr>
              <w:pStyle w:val="-4"/>
              <w:jc w:val="center"/>
              <w:rPr>
                <w:rFonts w:hAnsi="仿宋_GB2312" w:cs="仿宋_GB2312"/>
              </w:rPr>
            </w:pPr>
            <w:r>
              <w:rPr>
                <w:rFonts w:hAnsi="仿宋_GB2312" w:cs="仿宋_GB2312" w:hint="eastAsia"/>
              </w:rPr>
              <w:t>响应文件的构成</w:t>
            </w:r>
          </w:p>
        </w:tc>
        <w:tc>
          <w:tcPr>
            <w:tcW w:w="6643" w:type="dxa"/>
            <w:tcBorders>
              <w:bottom w:val="single" w:sz="4" w:space="0" w:color="auto"/>
            </w:tcBorders>
            <w:vAlign w:val="center"/>
          </w:tcPr>
          <w:p w:rsidR="00B33F38" w:rsidRDefault="00C07CAB">
            <w:pPr>
              <w:pStyle w:val="-"/>
              <w:numPr>
                <w:ilvl w:val="0"/>
                <w:numId w:val="9"/>
              </w:numPr>
              <w:tabs>
                <w:tab w:val="clear" w:pos="536"/>
              </w:tabs>
              <w:rPr>
                <w:rFonts w:hAnsi="仿宋_GB2312" w:cs="仿宋_GB2312"/>
              </w:rPr>
            </w:pPr>
            <w:r>
              <w:rPr>
                <w:rFonts w:hAnsi="仿宋_GB2312" w:cs="仿宋_GB2312" w:hint="eastAsia"/>
              </w:rPr>
              <w:t>★响应函（格式见第六章附件1）；</w:t>
            </w:r>
          </w:p>
          <w:p w:rsidR="00B33F38" w:rsidRDefault="00C07CAB">
            <w:pPr>
              <w:pStyle w:val="-"/>
              <w:numPr>
                <w:ilvl w:val="0"/>
                <w:numId w:val="9"/>
              </w:numPr>
              <w:tabs>
                <w:tab w:val="clear" w:pos="536"/>
              </w:tabs>
              <w:ind w:left="475" w:hangingChars="198" w:hanging="475"/>
              <w:rPr>
                <w:rFonts w:hAnsi="仿宋_GB2312" w:cs="仿宋_GB2312"/>
              </w:rPr>
            </w:pPr>
            <w:r>
              <w:rPr>
                <w:rFonts w:hAnsi="仿宋_GB2312" w:cs="仿宋_GB2312" w:hint="eastAsia"/>
              </w:rPr>
              <w:t>★报价一览表（格式见第六章附件2）；</w:t>
            </w:r>
          </w:p>
          <w:p w:rsidR="00B33F38" w:rsidRDefault="00C07CAB">
            <w:pPr>
              <w:pStyle w:val="-"/>
              <w:numPr>
                <w:ilvl w:val="0"/>
                <w:numId w:val="9"/>
              </w:numPr>
              <w:tabs>
                <w:tab w:val="clear" w:pos="536"/>
              </w:tabs>
              <w:rPr>
                <w:rFonts w:hAnsi="仿宋_GB2312" w:cs="仿宋_GB2312"/>
              </w:rPr>
            </w:pPr>
            <w:r>
              <w:rPr>
                <w:rFonts w:hAnsi="仿宋_GB2312" w:cs="仿宋_GB2312" w:hint="eastAsia"/>
              </w:rPr>
              <w:t>技术服务需求偏离表（格式见第六章附件3）；</w:t>
            </w:r>
          </w:p>
          <w:p w:rsidR="00B33F38" w:rsidRDefault="00C07CAB">
            <w:pPr>
              <w:pStyle w:val="-"/>
              <w:numPr>
                <w:ilvl w:val="0"/>
                <w:numId w:val="9"/>
              </w:numPr>
              <w:tabs>
                <w:tab w:val="clear" w:pos="536"/>
              </w:tabs>
              <w:rPr>
                <w:rFonts w:hAnsi="仿宋_GB2312" w:cs="仿宋_GB2312"/>
              </w:rPr>
            </w:pPr>
            <w:r>
              <w:rPr>
                <w:rFonts w:hAnsi="仿宋_GB2312" w:cs="仿宋_GB2312" w:hint="eastAsia"/>
              </w:rPr>
              <w:t>合同条款偏离表（格式见第六章附件4）；</w:t>
            </w:r>
          </w:p>
          <w:p w:rsidR="00B33F38" w:rsidRDefault="00C07CAB">
            <w:pPr>
              <w:pStyle w:val="-"/>
              <w:numPr>
                <w:ilvl w:val="0"/>
                <w:numId w:val="9"/>
              </w:numPr>
              <w:tabs>
                <w:tab w:val="clear" w:pos="536"/>
              </w:tabs>
              <w:rPr>
                <w:rFonts w:hAnsi="仿宋_GB2312" w:cs="仿宋_GB2312"/>
              </w:rPr>
            </w:pPr>
            <w:r>
              <w:rPr>
                <w:rFonts w:hAnsi="仿宋_GB2312" w:cs="仿宋_GB2312" w:hint="eastAsia"/>
              </w:rPr>
              <w:t>★法定代表人授权书（格式见第六章附件5） 或 法定代表人身份证明复印件；</w:t>
            </w:r>
          </w:p>
          <w:p w:rsidR="00B33F38" w:rsidRDefault="00C07CAB">
            <w:pPr>
              <w:pStyle w:val="-"/>
              <w:numPr>
                <w:ilvl w:val="0"/>
                <w:numId w:val="9"/>
              </w:numPr>
              <w:tabs>
                <w:tab w:val="clear" w:pos="536"/>
              </w:tabs>
              <w:rPr>
                <w:rFonts w:hAnsi="仿宋_GB2312" w:cs="仿宋_GB2312"/>
              </w:rPr>
            </w:pPr>
            <w:r>
              <w:rPr>
                <w:rFonts w:hAnsi="仿宋_GB2312" w:cs="仿宋_GB2312" w:hint="eastAsia"/>
              </w:rPr>
              <w:t>详细的技术服务响应方案（按照详细技术响应的相关要求编写）；</w:t>
            </w:r>
          </w:p>
          <w:p w:rsidR="00B33F38" w:rsidRDefault="00C07CAB">
            <w:pPr>
              <w:pStyle w:val="-"/>
              <w:numPr>
                <w:ilvl w:val="0"/>
                <w:numId w:val="9"/>
              </w:numPr>
              <w:tabs>
                <w:tab w:val="clear" w:pos="536"/>
              </w:tabs>
              <w:rPr>
                <w:rFonts w:hAnsi="仿宋_GB2312" w:cs="仿宋_GB2312"/>
              </w:rPr>
            </w:pPr>
            <w:r>
              <w:rPr>
                <w:rFonts w:hAnsi="仿宋_GB2312" w:cs="仿宋_GB2312" w:hint="eastAsia"/>
              </w:rPr>
              <w:t>第三章评审标准中提及的相关评审证明材料以及供应商认为需要提供的其他材料。</w:t>
            </w:r>
          </w:p>
          <w:p w:rsidR="00B33F38" w:rsidRDefault="00C07CAB">
            <w:pPr>
              <w:pStyle w:val="-"/>
              <w:numPr>
                <w:ilvl w:val="0"/>
                <w:numId w:val="9"/>
              </w:numPr>
              <w:tabs>
                <w:tab w:val="clear" w:pos="536"/>
              </w:tabs>
              <w:rPr>
                <w:rFonts w:hAnsi="仿宋_GB2312" w:cs="仿宋_GB2312"/>
              </w:rPr>
            </w:pPr>
            <w:r>
              <w:rPr>
                <w:rFonts w:hAnsi="仿宋_GB2312" w:cs="仿宋_GB2312" w:hint="eastAsia"/>
              </w:rPr>
              <w:t>★资格证明文件</w:t>
            </w:r>
          </w:p>
          <w:p w:rsidR="00B33F38" w:rsidRDefault="00C07CAB">
            <w:pPr>
              <w:pStyle w:val="-"/>
              <w:numPr>
                <w:ilvl w:val="0"/>
                <w:numId w:val="0"/>
              </w:numPr>
              <w:ind w:firstLineChars="200" w:firstLine="482"/>
              <w:rPr>
                <w:rFonts w:hAnsi="仿宋_GB2312" w:cs="仿宋_GB2312"/>
              </w:rPr>
            </w:pPr>
            <w:r>
              <w:rPr>
                <w:rFonts w:hAnsi="仿宋_GB2312" w:cs="仿宋_GB2312" w:hint="eastAsia"/>
                <w:b/>
              </w:rPr>
              <w:t>本表内所有内容未注明提供原件的，均可提供复印件。</w:t>
            </w:r>
          </w:p>
        </w:tc>
      </w:tr>
      <w:bookmarkStart w:id="47" w:name="_Ref51259554"/>
      <w:tr w:rsidR="00B33F38">
        <w:tc>
          <w:tcPr>
            <w:tcW w:w="1116" w:type="dxa"/>
            <w:tcBorders>
              <w:bottom w:val="single" w:sz="4" w:space="0" w:color="auto"/>
            </w:tcBorders>
            <w:vAlign w:val="center"/>
          </w:tcPr>
          <w:p w:rsidR="00B33F38" w:rsidRDefault="00C07CAB">
            <w:pPr>
              <w:pStyle w:val="-4"/>
              <w:tabs>
                <w:tab w:val="left" w:pos="381"/>
              </w:tabs>
              <w:jc w:val="center"/>
              <w:rPr>
                <w:rFonts w:hAnsi="仿宋_GB2312" w:cs="仿宋_GB2312"/>
              </w:rPr>
            </w:pPr>
            <w:r>
              <w:rPr>
                <w:rFonts w:hAnsi="仿宋_GB2312" w:cs="仿宋_GB2312" w:hint="eastAsia"/>
              </w:rPr>
              <w:fldChar w:fldCharType="begin"/>
            </w:r>
            <w:r>
              <w:rPr>
                <w:rFonts w:hAnsi="仿宋_GB2312" w:cs="仿宋_GB2312" w:hint="eastAsia"/>
              </w:rPr>
              <w:instrText xml:space="preserve"> REF _Ref51264184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3.3.1</w:t>
            </w:r>
            <w:r>
              <w:rPr>
                <w:rFonts w:hAnsi="仿宋_GB2312" w:cs="仿宋_GB2312" w:hint="eastAsia"/>
              </w:rPr>
              <w:fldChar w:fldCharType="end"/>
            </w:r>
            <w:bookmarkEnd w:id="47"/>
          </w:p>
        </w:tc>
        <w:tc>
          <w:tcPr>
            <w:tcW w:w="1696" w:type="dxa"/>
            <w:tcBorders>
              <w:bottom w:val="single" w:sz="4" w:space="0" w:color="auto"/>
            </w:tcBorders>
            <w:vAlign w:val="center"/>
          </w:tcPr>
          <w:p w:rsidR="00B33F38" w:rsidRDefault="00C07CAB">
            <w:pPr>
              <w:pStyle w:val="-4"/>
              <w:jc w:val="center"/>
              <w:rPr>
                <w:rFonts w:hAnsi="仿宋_GB2312" w:cs="仿宋_GB2312"/>
              </w:rPr>
            </w:pPr>
            <w:r>
              <w:rPr>
                <w:rFonts w:hAnsi="仿宋_GB2312" w:cs="仿宋_GB2312" w:hint="eastAsia"/>
              </w:rPr>
              <w:t>响应文件的份数</w:t>
            </w:r>
          </w:p>
        </w:tc>
        <w:tc>
          <w:tcPr>
            <w:tcW w:w="6643" w:type="dxa"/>
            <w:tcBorders>
              <w:bottom w:val="single" w:sz="4" w:space="0" w:color="auto"/>
            </w:tcBorders>
            <w:vAlign w:val="center"/>
          </w:tcPr>
          <w:p w:rsidR="00B33F38" w:rsidRDefault="00C07CAB">
            <w:pPr>
              <w:pStyle w:val="-3"/>
              <w:numPr>
                <w:ilvl w:val="0"/>
                <w:numId w:val="10"/>
              </w:numPr>
              <w:ind w:left="536" w:hanging="536"/>
              <w:rPr>
                <w:rFonts w:hAnsi="仿宋_GB2312" w:cs="仿宋_GB2312"/>
              </w:rPr>
            </w:pPr>
            <w:r>
              <w:rPr>
                <w:rFonts w:hAnsi="仿宋_GB2312" w:cs="仿宋_GB2312" w:hint="eastAsia"/>
                <w:b/>
                <w:bCs/>
              </w:rPr>
              <w:t>首次《响应文件》</w:t>
            </w:r>
            <w:r>
              <w:rPr>
                <w:rFonts w:hAnsi="仿宋_GB2312" w:cs="仿宋_GB2312" w:hint="eastAsia"/>
              </w:rPr>
              <w:t xml:space="preserve"> ：正本1份，副本2份；</w:t>
            </w:r>
            <w:r>
              <w:rPr>
                <w:rFonts w:hAnsi="仿宋_GB2312" w:cs="仿宋_GB2312"/>
              </w:rPr>
              <w:t xml:space="preserve"> </w:t>
            </w:r>
          </w:p>
          <w:p w:rsidR="00B33F38" w:rsidRDefault="00C07CAB">
            <w:pPr>
              <w:pStyle w:val="-3"/>
              <w:numPr>
                <w:ilvl w:val="0"/>
                <w:numId w:val="10"/>
              </w:numPr>
              <w:ind w:left="536" w:hanging="536"/>
              <w:rPr>
                <w:rFonts w:hAnsi="仿宋_GB2312" w:cs="仿宋_GB2312"/>
              </w:rPr>
            </w:pPr>
            <w:r>
              <w:rPr>
                <w:rFonts w:hAnsi="仿宋_GB2312" w:cs="仿宋_GB2312" w:hint="eastAsia"/>
                <w:b/>
                <w:bCs/>
              </w:rPr>
              <w:t>《电子文档》</w:t>
            </w:r>
            <w:r>
              <w:rPr>
                <w:rFonts w:hAnsi="仿宋_GB2312" w:cs="仿宋_GB2312" w:hint="eastAsia"/>
              </w:rPr>
              <w:t xml:space="preserve"> ：1份（以U</w:t>
            </w:r>
            <w:proofErr w:type="gramStart"/>
            <w:r>
              <w:rPr>
                <w:rFonts w:hAnsi="仿宋_GB2312" w:cs="仿宋_GB2312" w:hint="eastAsia"/>
              </w:rPr>
              <w:t>盘形式</w:t>
            </w:r>
            <w:proofErr w:type="gramEnd"/>
            <w:r>
              <w:rPr>
                <w:rFonts w:hAnsi="仿宋_GB2312" w:cs="仿宋_GB2312" w:hint="eastAsia"/>
              </w:rPr>
              <w:t>提供），每份均应包含纸质首次响应文件全部内容（每份电子版中均应含word等可编辑文件与首次响应文件盖章扫描后的</w:t>
            </w:r>
            <w:proofErr w:type="spellStart"/>
            <w:r>
              <w:rPr>
                <w:rFonts w:hAnsi="仿宋_GB2312" w:cs="仿宋_GB2312" w:hint="eastAsia"/>
              </w:rPr>
              <w:t>pdf</w:t>
            </w:r>
            <w:proofErr w:type="spellEnd"/>
            <w:r>
              <w:rPr>
                <w:rFonts w:hAnsi="仿宋_GB2312" w:cs="仿宋_GB2312" w:hint="eastAsia"/>
              </w:rPr>
              <w:t>文件各1份，首次响应文件包括的其他电子文档也应包含在内）。</w:t>
            </w:r>
          </w:p>
        </w:tc>
      </w:tr>
      <w:bookmarkStart w:id="48" w:name="_Ref51259915"/>
      <w:tr w:rsidR="00B33F38">
        <w:trPr>
          <w:trHeight w:val="451"/>
        </w:trPr>
        <w:tc>
          <w:tcPr>
            <w:tcW w:w="1116" w:type="dxa"/>
            <w:vMerge w:val="restart"/>
            <w:vAlign w:val="center"/>
          </w:tcPr>
          <w:p w:rsidR="00B33F38" w:rsidRDefault="00C07CAB">
            <w:pPr>
              <w:pStyle w:val="-4"/>
              <w:tabs>
                <w:tab w:val="left" w:pos="381"/>
              </w:tabs>
              <w:jc w:val="center"/>
              <w:rPr>
                <w:rFonts w:hAnsi="仿宋_GB2312" w:cs="仿宋_GB2312"/>
              </w:rPr>
            </w:pPr>
            <w:r>
              <w:rPr>
                <w:rFonts w:hAnsi="仿宋_GB2312" w:cs="仿宋_GB2312" w:hint="eastAsia"/>
              </w:rPr>
              <w:fldChar w:fldCharType="begin"/>
            </w:r>
            <w:r>
              <w:rPr>
                <w:rFonts w:hAnsi="仿宋_GB2312" w:cs="仿宋_GB2312" w:hint="eastAsia"/>
              </w:rPr>
              <w:instrText xml:space="preserve"> REF _Ref51264210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3.4.1</w:t>
            </w:r>
            <w:r>
              <w:rPr>
                <w:rFonts w:hAnsi="仿宋_GB2312" w:cs="仿宋_GB2312" w:hint="eastAsia"/>
              </w:rPr>
              <w:fldChar w:fldCharType="end"/>
            </w:r>
            <w:bookmarkEnd w:id="48"/>
          </w:p>
        </w:tc>
        <w:tc>
          <w:tcPr>
            <w:tcW w:w="1696" w:type="dxa"/>
            <w:vMerge w:val="restart"/>
            <w:vAlign w:val="center"/>
          </w:tcPr>
          <w:p w:rsidR="00B33F38" w:rsidRDefault="00C07CAB">
            <w:pPr>
              <w:pStyle w:val="-4"/>
              <w:jc w:val="center"/>
              <w:rPr>
                <w:rFonts w:hAnsi="仿宋_GB2312" w:cs="仿宋_GB2312"/>
              </w:rPr>
            </w:pPr>
            <w:r>
              <w:rPr>
                <w:rFonts w:hAnsi="仿宋_GB2312" w:cs="仿宋_GB2312" w:hint="eastAsia"/>
              </w:rPr>
              <w:t>报价方式</w:t>
            </w:r>
          </w:p>
        </w:tc>
        <w:tc>
          <w:tcPr>
            <w:tcW w:w="6643" w:type="dxa"/>
            <w:tcBorders>
              <w:bottom w:val="single" w:sz="4" w:space="0" w:color="auto"/>
            </w:tcBorders>
            <w:vAlign w:val="center"/>
          </w:tcPr>
          <w:p w:rsidR="00B33F38" w:rsidRDefault="00C07CAB">
            <w:pPr>
              <w:pStyle w:val="-4"/>
              <w:ind w:firstLineChars="100" w:firstLine="240"/>
              <w:rPr>
                <w:rFonts w:hAnsi="仿宋_GB2312" w:cs="仿宋_GB2312"/>
              </w:rPr>
            </w:pPr>
            <w:r>
              <w:rPr>
                <w:rFonts w:hAnsi="仿宋_GB2312" w:cs="仿宋_GB2312" w:hint="eastAsia"/>
              </w:rPr>
              <w:t>含税总价报价。报价币种及单位：人民币元</w:t>
            </w:r>
          </w:p>
        </w:tc>
      </w:tr>
      <w:tr w:rsidR="00B33F38">
        <w:trPr>
          <w:trHeight w:val="507"/>
        </w:trPr>
        <w:tc>
          <w:tcPr>
            <w:tcW w:w="1116" w:type="dxa"/>
            <w:vMerge/>
            <w:vAlign w:val="center"/>
          </w:tcPr>
          <w:p w:rsidR="00B33F38" w:rsidRDefault="00B33F38">
            <w:pPr>
              <w:pStyle w:val="-4"/>
              <w:numPr>
                <w:ilvl w:val="0"/>
                <w:numId w:val="11"/>
              </w:numPr>
              <w:tabs>
                <w:tab w:val="left" w:pos="381"/>
              </w:tabs>
              <w:ind w:left="0" w:firstLine="0"/>
              <w:rPr>
                <w:rFonts w:hAnsi="仿宋_GB2312" w:cs="仿宋_GB2312"/>
              </w:rPr>
            </w:pPr>
          </w:p>
        </w:tc>
        <w:tc>
          <w:tcPr>
            <w:tcW w:w="1696" w:type="dxa"/>
            <w:vMerge/>
            <w:tcBorders>
              <w:bottom w:val="single" w:sz="4" w:space="0" w:color="auto"/>
            </w:tcBorders>
            <w:vAlign w:val="center"/>
          </w:tcPr>
          <w:p w:rsidR="00B33F38" w:rsidRDefault="00B33F38">
            <w:pPr>
              <w:pStyle w:val="-4"/>
              <w:jc w:val="center"/>
              <w:rPr>
                <w:rFonts w:hAnsi="仿宋_GB2312" w:cs="仿宋_GB2312"/>
              </w:rPr>
            </w:pPr>
          </w:p>
        </w:tc>
        <w:tc>
          <w:tcPr>
            <w:tcW w:w="6643" w:type="dxa"/>
            <w:tcBorders>
              <w:bottom w:val="single" w:sz="4" w:space="0" w:color="auto"/>
            </w:tcBorders>
            <w:vAlign w:val="center"/>
          </w:tcPr>
          <w:p w:rsidR="00B33F38" w:rsidRDefault="00C07CAB">
            <w:pPr>
              <w:pStyle w:val="-4"/>
              <w:rPr>
                <w:rFonts w:hAnsi="仿宋_GB2312" w:cs="仿宋_GB2312"/>
              </w:rPr>
            </w:pPr>
            <w:bookmarkStart w:id="49" w:name="OLE_LINK5"/>
            <w:bookmarkStart w:id="50" w:name="OLE_LINK1"/>
            <w:r>
              <w:rPr>
                <w:rFonts w:hAnsi="仿宋_GB2312" w:cs="仿宋_GB2312" w:hint="eastAsia"/>
              </w:rPr>
              <w:t>★</w:t>
            </w:r>
            <w:bookmarkEnd w:id="49"/>
            <w:bookmarkEnd w:id="50"/>
            <w:r>
              <w:rPr>
                <w:rFonts w:hAnsi="仿宋_GB2312" w:cs="仿宋_GB2312"/>
              </w:rPr>
              <w:t>最高限价：</w:t>
            </w:r>
            <w:r>
              <w:rPr>
                <w:rFonts w:hAnsi="仿宋_GB2312" w:cs="仿宋_GB2312" w:hint="eastAsia"/>
              </w:rPr>
              <w:t>60万元。</w:t>
            </w:r>
            <w:r>
              <w:rPr>
                <w:rFonts w:ascii="Arial" w:hAnsi="Arial" w:hint="eastAsia"/>
              </w:rPr>
              <w:t>超过最高限价</w:t>
            </w:r>
            <w:proofErr w:type="gramStart"/>
            <w:r>
              <w:rPr>
                <w:rFonts w:ascii="Arial" w:hAnsi="Arial" w:hint="eastAsia"/>
              </w:rPr>
              <w:t>按废标处理</w:t>
            </w:r>
            <w:proofErr w:type="gramEnd"/>
            <w:r>
              <w:rPr>
                <w:rFonts w:ascii="Arial" w:hAnsi="Arial" w:hint="eastAsia"/>
              </w:rPr>
              <w:t>。</w:t>
            </w:r>
          </w:p>
        </w:tc>
      </w:tr>
      <w:bookmarkStart w:id="51" w:name="_Ref51260155"/>
      <w:tr w:rsidR="00B33F38">
        <w:trPr>
          <w:trHeight w:val="508"/>
        </w:trPr>
        <w:tc>
          <w:tcPr>
            <w:tcW w:w="1116" w:type="dxa"/>
            <w:tcBorders>
              <w:bottom w:val="single" w:sz="4" w:space="0" w:color="auto"/>
            </w:tcBorders>
            <w:vAlign w:val="center"/>
          </w:tcPr>
          <w:p w:rsidR="00B33F38" w:rsidRDefault="00C07CAB">
            <w:pPr>
              <w:pStyle w:val="-4"/>
              <w:tabs>
                <w:tab w:val="left" w:pos="381"/>
              </w:tabs>
              <w:jc w:val="center"/>
              <w:rPr>
                <w:rFonts w:hAnsi="仿宋_GB2312" w:cs="仿宋_GB2312"/>
              </w:rPr>
            </w:pPr>
            <w:r>
              <w:rPr>
                <w:rFonts w:hAnsi="仿宋_GB2312" w:cs="仿宋_GB2312" w:hint="eastAsia"/>
              </w:rPr>
              <w:fldChar w:fldCharType="begin"/>
            </w:r>
            <w:r>
              <w:rPr>
                <w:rFonts w:hAnsi="仿宋_GB2312" w:cs="仿宋_GB2312" w:hint="eastAsia"/>
              </w:rPr>
              <w:instrText xml:space="preserve"> REF _Ref51264220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3.5.1</w:t>
            </w:r>
            <w:r>
              <w:rPr>
                <w:rFonts w:hAnsi="仿宋_GB2312" w:cs="仿宋_GB2312" w:hint="eastAsia"/>
              </w:rPr>
              <w:fldChar w:fldCharType="end"/>
            </w:r>
            <w:bookmarkEnd w:id="51"/>
          </w:p>
        </w:tc>
        <w:tc>
          <w:tcPr>
            <w:tcW w:w="1696" w:type="dxa"/>
            <w:tcBorders>
              <w:bottom w:val="single" w:sz="4" w:space="0" w:color="auto"/>
            </w:tcBorders>
            <w:vAlign w:val="center"/>
          </w:tcPr>
          <w:p w:rsidR="00B33F38" w:rsidRDefault="00C07CAB">
            <w:pPr>
              <w:pStyle w:val="-4"/>
              <w:jc w:val="center"/>
              <w:rPr>
                <w:rFonts w:hAnsi="仿宋_GB2312" w:cs="仿宋_GB2312"/>
              </w:rPr>
            </w:pPr>
            <w:r>
              <w:rPr>
                <w:rFonts w:hAnsi="仿宋_GB2312" w:cs="仿宋_GB2312" w:hint="eastAsia"/>
              </w:rPr>
              <w:t>响应有效期</w:t>
            </w:r>
          </w:p>
        </w:tc>
        <w:tc>
          <w:tcPr>
            <w:tcW w:w="6643" w:type="dxa"/>
            <w:tcBorders>
              <w:bottom w:val="single" w:sz="4" w:space="0" w:color="auto"/>
            </w:tcBorders>
            <w:vAlign w:val="center"/>
          </w:tcPr>
          <w:p w:rsidR="00B33F38" w:rsidRDefault="00C07CAB">
            <w:pPr>
              <w:pStyle w:val="-4"/>
              <w:jc w:val="left"/>
              <w:rPr>
                <w:rFonts w:hAnsi="仿宋_GB2312" w:cs="仿宋_GB2312"/>
              </w:rPr>
            </w:pPr>
            <w:r>
              <w:rPr>
                <w:rFonts w:hAnsi="仿宋_GB2312" w:cs="仿宋_GB2312" w:hint="eastAsia"/>
              </w:rPr>
              <w:t>自首次响应文件提交截止时间之日起90日。</w:t>
            </w:r>
          </w:p>
        </w:tc>
      </w:tr>
      <w:tr w:rsidR="00B33F38">
        <w:trPr>
          <w:trHeight w:val="508"/>
        </w:trPr>
        <w:tc>
          <w:tcPr>
            <w:tcW w:w="1116" w:type="dxa"/>
            <w:tcBorders>
              <w:bottom w:val="single" w:sz="4" w:space="0" w:color="auto"/>
            </w:tcBorders>
            <w:vAlign w:val="center"/>
          </w:tcPr>
          <w:p w:rsidR="00B33F38" w:rsidRDefault="00B33F38">
            <w:pPr>
              <w:pStyle w:val="-4"/>
              <w:tabs>
                <w:tab w:val="left" w:pos="381"/>
              </w:tabs>
              <w:jc w:val="center"/>
              <w:rPr>
                <w:rFonts w:hAnsi="仿宋_GB2312" w:cs="仿宋_GB2312"/>
              </w:rPr>
            </w:pPr>
          </w:p>
        </w:tc>
        <w:tc>
          <w:tcPr>
            <w:tcW w:w="1696" w:type="dxa"/>
            <w:tcBorders>
              <w:bottom w:val="single" w:sz="4" w:space="0" w:color="auto"/>
            </w:tcBorders>
            <w:vAlign w:val="center"/>
          </w:tcPr>
          <w:p w:rsidR="00B33F38" w:rsidRDefault="00C07CAB">
            <w:pPr>
              <w:pStyle w:val="-4"/>
              <w:jc w:val="center"/>
              <w:rPr>
                <w:rFonts w:hAnsi="仿宋_GB2312" w:cs="仿宋_GB2312"/>
              </w:rPr>
            </w:pPr>
            <w:r>
              <w:rPr>
                <w:rFonts w:hAnsi="仿宋_GB2312" w:cs="仿宋_GB2312" w:hint="eastAsia"/>
              </w:rPr>
              <w:t>★响应保证金</w:t>
            </w:r>
          </w:p>
        </w:tc>
        <w:tc>
          <w:tcPr>
            <w:tcW w:w="6643" w:type="dxa"/>
            <w:tcBorders>
              <w:bottom w:val="single" w:sz="4" w:space="0" w:color="auto"/>
            </w:tcBorders>
            <w:vAlign w:val="center"/>
          </w:tcPr>
          <w:p w:rsidR="00B33F38" w:rsidRDefault="00C07CAB">
            <w:pPr>
              <w:pStyle w:val="-4"/>
              <w:jc w:val="left"/>
              <w:rPr>
                <w:rFonts w:hAnsi="仿宋_GB2312" w:cs="仿宋_GB2312"/>
              </w:rPr>
            </w:pPr>
            <w:r>
              <w:rPr>
                <w:rFonts w:hAnsi="仿宋_GB2312" w:cs="仿宋_GB2312" w:hint="eastAsia"/>
              </w:rPr>
              <w:t>（1）响应保证金的金额：人民币10000元。</w:t>
            </w:r>
          </w:p>
          <w:p w:rsidR="00B33F38" w:rsidRDefault="00C07CAB">
            <w:pPr>
              <w:pStyle w:val="-4"/>
              <w:jc w:val="left"/>
              <w:rPr>
                <w:rFonts w:hAnsi="仿宋_GB2312" w:cs="仿宋_GB2312"/>
              </w:rPr>
            </w:pPr>
            <w:r>
              <w:rPr>
                <w:rFonts w:hAnsi="仿宋_GB2312" w:cs="仿宋_GB2312" w:hint="eastAsia"/>
              </w:rPr>
              <w:t>（2）响应保证金的形式：包括在中国注册的银行出具的银行保函、银行汇票、电汇、支票、汇票等形式，</w:t>
            </w:r>
            <w:r>
              <w:rPr>
                <w:rFonts w:hAnsi="仿宋_GB2312" w:cs="仿宋_GB2312" w:hint="eastAsia"/>
                <w:b/>
              </w:rPr>
              <w:t>建议各供应商以电汇的方式提交保证金。</w:t>
            </w:r>
          </w:p>
          <w:p w:rsidR="00B33F38" w:rsidRDefault="00C07CAB">
            <w:pPr>
              <w:pStyle w:val="-4"/>
              <w:jc w:val="left"/>
              <w:rPr>
                <w:rFonts w:hAnsi="仿宋_GB2312" w:cs="仿宋_GB2312"/>
              </w:rPr>
            </w:pPr>
            <w:r>
              <w:rPr>
                <w:rFonts w:hAnsi="仿宋_GB2312" w:cs="仿宋_GB2312" w:hint="eastAsia"/>
              </w:rPr>
              <w:t>（3）如采用电汇形式，必须保证在响应文件提交截止时间前将足额保证金汇到投标保证金收款子账户。投标保证金收款子账户获取方式：登录中化商务电子招投标平台（e.sinochemitc.com），点击【获取文件及电子发票】菜单，找到该项目后，点击【子账号查看】按钮，查看投标保证金收款子账户信息（为23位银行帐号），该账户仅</w:t>
            </w:r>
            <w:proofErr w:type="gramStart"/>
            <w:r>
              <w:rPr>
                <w:rFonts w:hAnsi="仿宋_GB2312" w:cs="仿宋_GB2312" w:hint="eastAsia"/>
              </w:rPr>
              <w:t>供供应</w:t>
            </w:r>
            <w:proofErr w:type="gramEnd"/>
            <w:r>
              <w:rPr>
                <w:rFonts w:hAnsi="仿宋_GB2312" w:cs="仿宋_GB2312" w:hint="eastAsia"/>
              </w:rPr>
              <w:t>商本次投标使用。</w:t>
            </w:r>
          </w:p>
          <w:p w:rsidR="00B33F38" w:rsidRDefault="00C07CAB">
            <w:pPr>
              <w:pStyle w:val="-4"/>
              <w:jc w:val="left"/>
              <w:rPr>
                <w:rFonts w:hAnsi="仿宋_GB2312" w:cs="仿宋_GB2312"/>
              </w:rPr>
            </w:pPr>
            <w:r>
              <w:rPr>
                <w:rFonts w:hAnsi="仿宋_GB2312" w:cs="仿宋_GB2312" w:hint="eastAsia"/>
              </w:rPr>
              <w:t>供应商须以单位名义，从供应商账户按照电汇方式汇至投标保证金指定收款子账户。</w:t>
            </w:r>
          </w:p>
          <w:p w:rsidR="00B33F38" w:rsidRDefault="00B33F38">
            <w:pPr>
              <w:pStyle w:val="-4"/>
              <w:jc w:val="left"/>
              <w:rPr>
                <w:rFonts w:hAnsi="仿宋_GB2312" w:cs="仿宋_GB2312"/>
              </w:rPr>
            </w:pPr>
          </w:p>
          <w:p w:rsidR="00B33F38" w:rsidRDefault="00C07CAB">
            <w:pPr>
              <w:pStyle w:val="-4"/>
              <w:jc w:val="left"/>
              <w:rPr>
                <w:rFonts w:hAnsi="仿宋_GB2312" w:cs="仿宋_GB2312"/>
              </w:rPr>
            </w:pPr>
            <w:r>
              <w:rPr>
                <w:rFonts w:hAnsi="仿宋_GB2312" w:cs="仿宋_GB2312" w:hint="eastAsia"/>
              </w:rPr>
              <w:t>（4）如采用纸质保函或纸质保证保险形式：</w:t>
            </w:r>
          </w:p>
          <w:p w:rsidR="00B33F38" w:rsidRDefault="00C07CAB">
            <w:pPr>
              <w:pStyle w:val="-4"/>
              <w:jc w:val="left"/>
              <w:rPr>
                <w:rFonts w:hAnsi="仿宋_GB2312" w:cs="仿宋_GB2312"/>
              </w:rPr>
            </w:pPr>
            <w:r>
              <w:rPr>
                <w:rFonts w:hAnsi="仿宋_GB2312" w:cs="仿宋_GB2312" w:hint="eastAsia"/>
              </w:rPr>
              <w:t>a.保函由银行出具的，由供应商基本账户开户银行出具（如开户行不具备出具银行保函条件，应由其上级银行出具）。银行保函复印件附在响应文件内。</w:t>
            </w:r>
          </w:p>
          <w:p w:rsidR="00B33F38" w:rsidRDefault="00C07CAB">
            <w:pPr>
              <w:pStyle w:val="-4"/>
              <w:jc w:val="left"/>
              <w:rPr>
                <w:rFonts w:hAnsi="仿宋_GB2312" w:cs="仿宋_GB2312"/>
              </w:rPr>
            </w:pPr>
            <w:r>
              <w:rPr>
                <w:rFonts w:hAnsi="仿宋_GB2312" w:cs="仿宋_GB2312" w:hint="eastAsia"/>
              </w:rPr>
              <w:t>b.保函由担保机构出具的，由供应商通过供应商基本账户购买。保函和购买保函相关凭证的复印件放在响应文件内。</w:t>
            </w:r>
          </w:p>
          <w:p w:rsidR="00B33F38" w:rsidRDefault="00C07CAB">
            <w:pPr>
              <w:pStyle w:val="-4"/>
              <w:jc w:val="left"/>
              <w:rPr>
                <w:rFonts w:hAnsi="仿宋_GB2312" w:cs="仿宋_GB2312"/>
              </w:rPr>
            </w:pPr>
            <w:r>
              <w:rPr>
                <w:rFonts w:hAnsi="仿宋_GB2312" w:cs="仿宋_GB2312" w:hint="eastAsia"/>
              </w:rPr>
              <w:t>c.保证保险由保险机构出具的，由供应商通过供应商基本账户购买。保证保险和购买保证保险相关凭证的复印件放在响应文件内。</w:t>
            </w:r>
          </w:p>
          <w:p w:rsidR="00B33F38" w:rsidRDefault="00C07CAB">
            <w:pPr>
              <w:pStyle w:val="-4"/>
              <w:jc w:val="left"/>
              <w:rPr>
                <w:rFonts w:hAnsi="仿宋_GB2312" w:cs="仿宋_GB2312"/>
              </w:rPr>
            </w:pPr>
            <w:r>
              <w:rPr>
                <w:rFonts w:hAnsi="仿宋_GB2312" w:cs="仿宋_GB2312" w:hint="eastAsia"/>
              </w:rPr>
              <w:t>银行保函、保险原件必须单独密封与响应文件同时递交。</w:t>
            </w:r>
          </w:p>
        </w:tc>
      </w:tr>
      <w:bookmarkStart w:id="52" w:name="_Ref51533235"/>
      <w:tr w:rsidR="00B33F38">
        <w:tc>
          <w:tcPr>
            <w:tcW w:w="1116" w:type="dxa"/>
            <w:tcBorders>
              <w:bottom w:val="single" w:sz="4" w:space="0" w:color="auto"/>
            </w:tcBorders>
            <w:vAlign w:val="center"/>
          </w:tcPr>
          <w:p w:rsidR="00B33F38" w:rsidRDefault="00C07CAB">
            <w:pPr>
              <w:pStyle w:val="-4"/>
              <w:tabs>
                <w:tab w:val="left" w:pos="381"/>
              </w:tabs>
              <w:jc w:val="center"/>
              <w:rPr>
                <w:rFonts w:hAnsi="仿宋_GB2312" w:cs="仿宋_GB2312"/>
              </w:rPr>
            </w:pPr>
            <w:r>
              <w:rPr>
                <w:rFonts w:hAnsi="仿宋_GB2312" w:cs="仿宋_GB2312" w:hint="eastAsia"/>
              </w:rPr>
              <w:lastRenderedPageBreak/>
              <w:fldChar w:fldCharType="begin"/>
            </w:r>
            <w:r>
              <w:rPr>
                <w:rFonts w:hAnsi="仿宋_GB2312" w:cs="仿宋_GB2312" w:hint="eastAsia"/>
              </w:rPr>
              <w:instrText xml:space="preserve"> REF _Ref51612377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4.1.1</w:t>
            </w:r>
            <w:r>
              <w:rPr>
                <w:rFonts w:hAnsi="仿宋_GB2312" w:cs="仿宋_GB2312" w:hint="eastAsia"/>
              </w:rPr>
              <w:fldChar w:fldCharType="end"/>
            </w:r>
            <w:bookmarkEnd w:id="52"/>
          </w:p>
        </w:tc>
        <w:tc>
          <w:tcPr>
            <w:tcW w:w="1696" w:type="dxa"/>
            <w:tcBorders>
              <w:bottom w:val="single" w:sz="4" w:space="0" w:color="auto"/>
            </w:tcBorders>
            <w:vAlign w:val="center"/>
          </w:tcPr>
          <w:p w:rsidR="00B33F38" w:rsidRDefault="00C07CAB">
            <w:pPr>
              <w:pStyle w:val="-4"/>
              <w:jc w:val="center"/>
              <w:rPr>
                <w:rFonts w:hAnsi="仿宋_GB2312" w:cs="仿宋_GB2312"/>
              </w:rPr>
            </w:pPr>
            <w:r>
              <w:rPr>
                <w:rFonts w:hAnsi="仿宋_GB2312" w:cs="仿宋_GB2312" w:hint="eastAsia"/>
              </w:rPr>
              <w:t>响应文件的包装及标记要求</w:t>
            </w:r>
          </w:p>
        </w:tc>
        <w:tc>
          <w:tcPr>
            <w:tcW w:w="6643" w:type="dxa"/>
            <w:tcBorders>
              <w:bottom w:val="single" w:sz="4" w:space="0" w:color="auto"/>
            </w:tcBorders>
            <w:vAlign w:val="center"/>
          </w:tcPr>
          <w:p w:rsidR="00B33F38" w:rsidRDefault="00C07CAB">
            <w:pPr>
              <w:pStyle w:val="-3"/>
              <w:numPr>
                <w:ilvl w:val="0"/>
                <w:numId w:val="12"/>
              </w:numPr>
              <w:tabs>
                <w:tab w:val="clear" w:pos="536"/>
              </w:tabs>
              <w:rPr>
                <w:rFonts w:hAnsi="仿宋_GB2312" w:cs="仿宋_GB2312"/>
              </w:rPr>
            </w:pPr>
            <w:r>
              <w:rPr>
                <w:rFonts w:hAnsi="仿宋_GB2312" w:cs="仿宋_GB2312" w:hint="eastAsia"/>
              </w:rPr>
              <w:t>供应商应将首次响应文件纸质正本、副本和电子文件进行包装，在包装袋上标明参与项目名称、项目编号、供应商名称、“于【首次响应文件提交截止时间】之前不得启封”的字样。</w:t>
            </w:r>
          </w:p>
          <w:p w:rsidR="00B33F38" w:rsidRDefault="00C07CAB">
            <w:pPr>
              <w:pStyle w:val="-3"/>
              <w:numPr>
                <w:ilvl w:val="0"/>
                <w:numId w:val="12"/>
              </w:numPr>
              <w:tabs>
                <w:tab w:val="clear" w:pos="536"/>
              </w:tabs>
              <w:rPr>
                <w:rFonts w:hAnsi="仿宋_GB2312" w:cs="仿宋_GB2312"/>
              </w:rPr>
            </w:pPr>
            <w:r>
              <w:rPr>
                <w:rFonts w:hAnsi="仿宋_GB2312" w:cs="仿宋_GB2312" w:hint="eastAsia"/>
              </w:rPr>
              <w:t>供应商在首次响应文件提交截止时间前提交对其首次响应文件的修改的通知（如有）的，应按本须知</w:t>
            </w:r>
            <w:r>
              <w:rPr>
                <w:rFonts w:hAnsi="仿宋_GB2312" w:cs="仿宋_GB2312" w:hint="eastAsia"/>
              </w:rPr>
              <w:fldChar w:fldCharType="begin"/>
            </w:r>
            <w:r>
              <w:rPr>
                <w:rFonts w:hAnsi="仿宋_GB2312" w:cs="仿宋_GB2312" w:hint="eastAsia"/>
              </w:rPr>
              <w:instrText xml:space="preserve"> REF _Ref114842633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4.4.2</w:t>
            </w:r>
            <w:r>
              <w:rPr>
                <w:rFonts w:hAnsi="仿宋_GB2312" w:cs="仿宋_GB2312" w:hint="eastAsia"/>
              </w:rPr>
              <w:fldChar w:fldCharType="end"/>
            </w:r>
            <w:r>
              <w:rPr>
                <w:rFonts w:hAnsi="仿宋_GB2312" w:cs="仿宋_GB2312" w:hint="eastAsia"/>
              </w:rPr>
              <w:t>项规定施加明显标记并包装，否则采购人和采购代理机构对发生的遗漏或错误开启不承担责任。</w:t>
            </w:r>
          </w:p>
        </w:tc>
      </w:tr>
      <w:bookmarkStart w:id="53" w:name="_Ref51615771"/>
      <w:tr w:rsidR="00B33F38">
        <w:tc>
          <w:tcPr>
            <w:tcW w:w="1116" w:type="dxa"/>
            <w:tcBorders>
              <w:bottom w:val="single" w:sz="4" w:space="0" w:color="auto"/>
            </w:tcBorders>
            <w:vAlign w:val="center"/>
          </w:tcPr>
          <w:p w:rsidR="00B33F38" w:rsidRDefault="00C07CAB">
            <w:pPr>
              <w:pStyle w:val="-4"/>
              <w:tabs>
                <w:tab w:val="left" w:pos="381"/>
              </w:tabs>
              <w:jc w:val="center"/>
              <w:rPr>
                <w:rFonts w:hAnsi="仿宋_GB2312" w:cs="仿宋_GB2312"/>
              </w:rPr>
            </w:pPr>
            <w:r>
              <w:rPr>
                <w:rFonts w:hAnsi="仿宋_GB2312" w:cs="仿宋_GB2312" w:hint="eastAsia"/>
              </w:rPr>
              <w:fldChar w:fldCharType="begin"/>
            </w:r>
            <w:r>
              <w:rPr>
                <w:rFonts w:hAnsi="仿宋_GB2312" w:cs="仿宋_GB2312" w:hint="eastAsia"/>
              </w:rPr>
              <w:instrText xml:space="preserve"> REF _Ref53227820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5.3.4</w:t>
            </w:r>
            <w:r>
              <w:rPr>
                <w:rFonts w:hAnsi="仿宋_GB2312" w:cs="仿宋_GB2312" w:hint="eastAsia"/>
              </w:rPr>
              <w:fldChar w:fldCharType="end"/>
            </w:r>
            <w:bookmarkEnd w:id="53"/>
          </w:p>
        </w:tc>
        <w:tc>
          <w:tcPr>
            <w:tcW w:w="1696" w:type="dxa"/>
            <w:tcBorders>
              <w:bottom w:val="single" w:sz="4" w:space="0" w:color="auto"/>
            </w:tcBorders>
            <w:vAlign w:val="center"/>
          </w:tcPr>
          <w:p w:rsidR="00B33F38" w:rsidRDefault="00C07CAB">
            <w:pPr>
              <w:pStyle w:val="-4"/>
              <w:jc w:val="center"/>
              <w:rPr>
                <w:rFonts w:hAnsi="仿宋_GB2312" w:cs="仿宋_GB2312"/>
              </w:rPr>
            </w:pPr>
            <w:r>
              <w:rPr>
                <w:rFonts w:hAnsi="仿宋_GB2312" w:cs="仿宋_GB2312" w:hint="eastAsia"/>
              </w:rPr>
              <w:t>其它无效响应情况</w:t>
            </w:r>
          </w:p>
        </w:tc>
        <w:tc>
          <w:tcPr>
            <w:tcW w:w="6643" w:type="dxa"/>
            <w:tcBorders>
              <w:bottom w:val="single" w:sz="4" w:space="0" w:color="auto"/>
            </w:tcBorders>
            <w:vAlign w:val="center"/>
          </w:tcPr>
          <w:p w:rsidR="00B33F38" w:rsidRDefault="00C07CAB">
            <w:pPr>
              <w:pStyle w:val="-4"/>
              <w:numPr>
                <w:ilvl w:val="0"/>
                <w:numId w:val="13"/>
              </w:numPr>
              <w:rPr>
                <w:rFonts w:hAnsi="仿宋_GB2312" w:cs="仿宋_GB2312"/>
              </w:rPr>
            </w:pPr>
            <w:bookmarkStart w:id="54" w:name="OLE_LINK10"/>
            <w:r>
              <w:rPr>
                <w:rFonts w:hAnsi="仿宋_GB2312" w:cs="仿宋_GB2312" w:hint="eastAsia"/>
              </w:rPr>
              <w:t>不满足技术服务要求中加注“★”号的星号条款的</w:t>
            </w:r>
            <w:bookmarkEnd w:id="54"/>
            <w:r>
              <w:rPr>
                <w:rFonts w:hAnsi="仿宋_GB2312" w:cs="仿宋_GB2312" w:hint="eastAsia"/>
              </w:rPr>
              <w:t>。</w:t>
            </w:r>
          </w:p>
          <w:p w:rsidR="00B33F38" w:rsidRDefault="00C07CAB">
            <w:pPr>
              <w:pStyle w:val="-4"/>
              <w:numPr>
                <w:ilvl w:val="0"/>
                <w:numId w:val="13"/>
              </w:numPr>
              <w:rPr>
                <w:rFonts w:hAnsi="仿宋_GB2312" w:cs="仿宋_GB2312"/>
              </w:rPr>
            </w:pPr>
            <w:r>
              <w:rPr>
                <w:rFonts w:hAnsi="仿宋_GB2312" w:cs="仿宋_GB2312" w:hint="eastAsia"/>
              </w:rPr>
              <w:t>谈判小组认为供应商的报价明显低于其他通过符合性审查供应商的报价，有可能影响产品质量或者不能诚信履约的，在要求其在评审现场合理的时间内提供书面说明或相关证明材料后，供应商不能证明其报价合理性的。</w:t>
            </w:r>
          </w:p>
        </w:tc>
      </w:tr>
      <w:bookmarkStart w:id="55" w:name="_Ref66120735"/>
      <w:tr w:rsidR="00B33F38">
        <w:tc>
          <w:tcPr>
            <w:tcW w:w="1116" w:type="dxa"/>
            <w:vAlign w:val="center"/>
          </w:tcPr>
          <w:p w:rsidR="00B33F38" w:rsidRDefault="00C07CAB">
            <w:pPr>
              <w:pStyle w:val="-4"/>
              <w:tabs>
                <w:tab w:val="left" w:pos="381"/>
              </w:tabs>
              <w:jc w:val="center"/>
              <w:rPr>
                <w:rFonts w:hAnsi="仿宋_GB2312" w:cs="仿宋_GB2312"/>
              </w:rPr>
            </w:pPr>
            <w:r>
              <w:rPr>
                <w:rFonts w:hAnsi="仿宋_GB2312" w:cs="仿宋_GB2312" w:hint="eastAsia"/>
              </w:rPr>
              <w:fldChar w:fldCharType="begin"/>
            </w:r>
            <w:r>
              <w:rPr>
                <w:rFonts w:hAnsi="仿宋_GB2312" w:cs="仿宋_GB2312" w:hint="eastAsia"/>
              </w:rPr>
              <w:instrText xml:space="preserve"> REF _Ref66120535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5.6.1</w:t>
            </w:r>
            <w:r>
              <w:rPr>
                <w:rFonts w:hAnsi="仿宋_GB2312" w:cs="仿宋_GB2312" w:hint="eastAsia"/>
              </w:rPr>
              <w:fldChar w:fldCharType="end"/>
            </w:r>
            <w:bookmarkEnd w:id="55"/>
          </w:p>
        </w:tc>
        <w:tc>
          <w:tcPr>
            <w:tcW w:w="1696" w:type="dxa"/>
            <w:vAlign w:val="center"/>
          </w:tcPr>
          <w:p w:rsidR="00B33F38" w:rsidRDefault="00C07CAB">
            <w:pPr>
              <w:pStyle w:val="-4"/>
              <w:jc w:val="center"/>
              <w:rPr>
                <w:rFonts w:hAnsi="仿宋_GB2312" w:cs="仿宋_GB2312"/>
              </w:rPr>
            </w:pPr>
            <w:r>
              <w:rPr>
                <w:rFonts w:hAnsi="仿宋_GB2312" w:cs="仿宋_GB2312" w:hint="eastAsia"/>
              </w:rPr>
              <w:t>综合得分相同时确定排序的方式</w:t>
            </w:r>
          </w:p>
        </w:tc>
        <w:tc>
          <w:tcPr>
            <w:tcW w:w="6643" w:type="dxa"/>
            <w:vAlign w:val="center"/>
          </w:tcPr>
          <w:p w:rsidR="00B33F38" w:rsidRDefault="00C07CAB">
            <w:pPr>
              <w:pStyle w:val="-4"/>
              <w:rPr>
                <w:rFonts w:hAnsi="仿宋_GB2312" w:cs="仿宋_GB2312"/>
              </w:rPr>
            </w:pPr>
            <w:r>
              <w:rPr>
                <w:rFonts w:hAnsi="仿宋_GB2312" w:cs="仿宋_GB2312" w:hint="eastAsia"/>
              </w:rPr>
              <w:t>综合得分相同的成交候选供应商，谈判小组将按以下规则确定排序：由谈判小组投票决定。</w:t>
            </w:r>
          </w:p>
        </w:tc>
      </w:tr>
      <w:bookmarkStart w:id="56" w:name="_Ref51684695"/>
      <w:tr w:rsidR="00B33F38">
        <w:trPr>
          <w:trHeight w:val="993"/>
        </w:trPr>
        <w:tc>
          <w:tcPr>
            <w:tcW w:w="1116" w:type="dxa"/>
            <w:vAlign w:val="center"/>
          </w:tcPr>
          <w:p w:rsidR="00B33F38" w:rsidRDefault="00C07CAB">
            <w:pPr>
              <w:pStyle w:val="-4"/>
              <w:tabs>
                <w:tab w:val="left" w:pos="381"/>
              </w:tabs>
              <w:jc w:val="center"/>
              <w:rPr>
                <w:rFonts w:hAnsi="仿宋_GB2312" w:cs="仿宋_GB2312"/>
              </w:rPr>
            </w:pPr>
            <w:r>
              <w:rPr>
                <w:rFonts w:hAnsi="仿宋_GB2312" w:cs="仿宋_GB2312" w:hint="eastAsia"/>
              </w:rPr>
              <w:fldChar w:fldCharType="begin"/>
            </w:r>
            <w:r>
              <w:rPr>
                <w:rFonts w:hAnsi="仿宋_GB2312" w:cs="仿宋_GB2312" w:hint="eastAsia"/>
              </w:rPr>
              <w:instrText xml:space="preserve"> REF _Ref51684061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6.1.1</w:t>
            </w:r>
            <w:r>
              <w:rPr>
                <w:rFonts w:hAnsi="仿宋_GB2312" w:cs="仿宋_GB2312" w:hint="eastAsia"/>
              </w:rPr>
              <w:fldChar w:fldCharType="end"/>
            </w:r>
            <w:bookmarkEnd w:id="56"/>
          </w:p>
        </w:tc>
        <w:tc>
          <w:tcPr>
            <w:tcW w:w="1696" w:type="dxa"/>
            <w:vAlign w:val="center"/>
          </w:tcPr>
          <w:p w:rsidR="00B33F38" w:rsidRDefault="00C07CAB">
            <w:pPr>
              <w:pStyle w:val="-4"/>
              <w:jc w:val="center"/>
              <w:rPr>
                <w:rFonts w:hAnsi="仿宋_GB2312" w:cs="仿宋_GB2312"/>
              </w:rPr>
            </w:pPr>
            <w:r>
              <w:rPr>
                <w:rFonts w:hAnsi="仿宋_GB2312" w:cs="仿宋_GB2312" w:hint="eastAsia"/>
              </w:rPr>
              <w:t>确定成交供应商的方式</w:t>
            </w:r>
          </w:p>
        </w:tc>
        <w:tc>
          <w:tcPr>
            <w:tcW w:w="6643" w:type="dxa"/>
            <w:vAlign w:val="center"/>
          </w:tcPr>
          <w:p w:rsidR="00B33F38" w:rsidRDefault="00C07CAB">
            <w:pPr>
              <w:pStyle w:val="-4"/>
              <w:rPr>
                <w:rFonts w:hAnsi="仿宋_GB2312" w:cs="仿宋_GB2312"/>
                <w:iCs/>
              </w:rPr>
            </w:pPr>
            <w:r>
              <w:rPr>
                <w:rFonts w:hAnsi="仿宋_GB2312" w:cs="仿宋_GB2312" w:hint="eastAsia"/>
                <w:iCs/>
              </w:rPr>
              <w:t>采购人将在评审报告确定的成交候选供应商名单中按顺序确定排名第一的供应商为成交供应商。</w:t>
            </w:r>
          </w:p>
        </w:tc>
      </w:tr>
      <w:bookmarkStart w:id="57" w:name="_Ref66690651"/>
      <w:tr w:rsidR="00B33F38">
        <w:tc>
          <w:tcPr>
            <w:tcW w:w="1116" w:type="dxa"/>
            <w:vAlign w:val="center"/>
          </w:tcPr>
          <w:p w:rsidR="00B33F38" w:rsidRDefault="00C07CAB">
            <w:pPr>
              <w:pStyle w:val="-4"/>
              <w:tabs>
                <w:tab w:val="left" w:pos="381"/>
              </w:tabs>
              <w:jc w:val="center"/>
              <w:rPr>
                <w:rFonts w:hAnsi="仿宋_GB2312" w:cs="仿宋_GB2312"/>
              </w:rPr>
            </w:pPr>
            <w:r>
              <w:rPr>
                <w:rFonts w:hAnsi="仿宋_GB2312" w:cs="仿宋_GB2312" w:hint="eastAsia"/>
              </w:rPr>
              <w:fldChar w:fldCharType="begin"/>
            </w:r>
            <w:r>
              <w:rPr>
                <w:rFonts w:hAnsi="仿宋_GB2312" w:cs="仿宋_GB2312" w:hint="eastAsia"/>
              </w:rPr>
              <w:instrText xml:space="preserve"> REF _Ref66690622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6.2.1</w:t>
            </w:r>
            <w:r>
              <w:rPr>
                <w:rFonts w:hAnsi="仿宋_GB2312" w:cs="仿宋_GB2312" w:hint="eastAsia"/>
              </w:rPr>
              <w:fldChar w:fldCharType="end"/>
            </w:r>
            <w:bookmarkEnd w:id="57"/>
          </w:p>
        </w:tc>
        <w:tc>
          <w:tcPr>
            <w:tcW w:w="1696" w:type="dxa"/>
            <w:vAlign w:val="center"/>
          </w:tcPr>
          <w:p w:rsidR="00B33F38" w:rsidRDefault="00C07CAB">
            <w:pPr>
              <w:pStyle w:val="-4"/>
              <w:jc w:val="center"/>
            </w:pPr>
            <w:bookmarkStart w:id="58" w:name="OLE_LINK8"/>
            <w:r>
              <w:rPr>
                <w:rFonts w:hAnsi="仿宋_GB2312" w:cs="仿宋_GB2312" w:hint="eastAsia"/>
              </w:rPr>
              <w:t>发布成交结果公告的媒体</w:t>
            </w:r>
            <w:bookmarkEnd w:id="58"/>
          </w:p>
        </w:tc>
        <w:tc>
          <w:tcPr>
            <w:tcW w:w="6643" w:type="dxa"/>
            <w:vAlign w:val="center"/>
          </w:tcPr>
          <w:p w:rsidR="00B33F38" w:rsidRDefault="00C07CAB">
            <w:pPr>
              <w:pStyle w:val="-4"/>
              <w:jc w:val="left"/>
              <w:rPr>
                <w:rFonts w:hAnsi="仿宋_GB2312" w:cs="仿宋_GB2312"/>
                <w:iCs/>
              </w:rPr>
            </w:pPr>
            <w:r>
              <w:rPr>
                <w:rFonts w:hAnsi="仿宋_GB2312" w:cs="仿宋_GB2312"/>
                <w:iCs/>
              </w:rPr>
              <w:t>在</w:t>
            </w:r>
            <w:bookmarkStart w:id="59" w:name="OLE_LINK20"/>
            <w:bookmarkStart w:id="60" w:name="OLE_LINK21"/>
            <w:r>
              <w:rPr>
                <w:rFonts w:hAnsi="仿宋_GB2312" w:cs="仿宋_GB2312"/>
                <w:iCs/>
              </w:rPr>
              <w:t>海洋服务中心平台（https://gs.coscoshipping.com）</w:t>
            </w:r>
            <w:bookmarkEnd w:id="59"/>
            <w:bookmarkEnd w:id="60"/>
            <w:r>
              <w:rPr>
                <w:rFonts w:hAnsi="仿宋_GB2312" w:cs="仿宋_GB2312"/>
                <w:iCs/>
              </w:rPr>
              <w:t>和中化商务电子招投标平台（</w:t>
            </w:r>
            <w:r>
              <w:rPr>
                <w:rFonts w:hAnsi="仿宋_GB2312" w:cs="仿宋_GB2312" w:hint="eastAsia"/>
                <w:iCs/>
              </w:rPr>
              <w:t>http://e.sinochemitc.com</w:t>
            </w:r>
            <w:r>
              <w:rPr>
                <w:rFonts w:hAnsi="仿宋_GB2312" w:cs="仿宋_GB2312"/>
                <w:iCs/>
              </w:rPr>
              <w:t>）上发布</w:t>
            </w:r>
          </w:p>
        </w:tc>
      </w:tr>
      <w:tr w:rsidR="00B33F38">
        <w:tc>
          <w:tcPr>
            <w:tcW w:w="1116" w:type="dxa"/>
            <w:vAlign w:val="center"/>
          </w:tcPr>
          <w:p w:rsidR="00B33F38" w:rsidRDefault="00C07CAB">
            <w:pPr>
              <w:pStyle w:val="-4"/>
              <w:tabs>
                <w:tab w:val="left" w:pos="381"/>
              </w:tabs>
              <w:jc w:val="center"/>
              <w:rPr>
                <w:rFonts w:hAnsi="仿宋_GB2312" w:cs="仿宋_GB2312"/>
              </w:rPr>
            </w:pPr>
            <w:r>
              <w:rPr>
                <w:rFonts w:hAnsi="仿宋_GB2312" w:cs="仿宋_GB2312" w:hint="eastAsia"/>
              </w:rPr>
              <w:fldChar w:fldCharType="begin"/>
            </w:r>
            <w:r>
              <w:rPr>
                <w:rFonts w:hAnsi="仿宋_GB2312" w:cs="仿宋_GB2312" w:hint="eastAsia"/>
              </w:rPr>
              <w:instrText xml:space="preserve"> REF _Ref114842127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7.4.1</w:t>
            </w:r>
            <w:r>
              <w:rPr>
                <w:rFonts w:hAnsi="仿宋_GB2312" w:cs="仿宋_GB2312" w:hint="eastAsia"/>
              </w:rPr>
              <w:fldChar w:fldCharType="end"/>
            </w:r>
          </w:p>
        </w:tc>
        <w:tc>
          <w:tcPr>
            <w:tcW w:w="1696" w:type="dxa"/>
            <w:vAlign w:val="center"/>
          </w:tcPr>
          <w:p w:rsidR="00B33F38" w:rsidRDefault="00C07CAB">
            <w:pPr>
              <w:pStyle w:val="-4"/>
              <w:jc w:val="center"/>
              <w:rPr>
                <w:rFonts w:hAnsi="仿宋_GB2312" w:cs="仿宋_GB2312"/>
              </w:rPr>
            </w:pPr>
            <w:r>
              <w:rPr>
                <w:rFonts w:hAnsi="仿宋_GB2312" w:cs="仿宋_GB2312" w:hint="eastAsia"/>
              </w:rPr>
              <w:t>其他需要说明的问题</w:t>
            </w:r>
          </w:p>
        </w:tc>
        <w:tc>
          <w:tcPr>
            <w:tcW w:w="6643" w:type="dxa"/>
            <w:vAlign w:val="center"/>
          </w:tcPr>
          <w:p w:rsidR="00B33F38" w:rsidRDefault="00C07CAB">
            <w:pPr>
              <w:pStyle w:val="-4"/>
              <w:numPr>
                <w:ilvl w:val="0"/>
                <w:numId w:val="14"/>
              </w:numPr>
              <w:rPr>
                <w:rFonts w:hAnsi="仿宋_GB2312" w:cs="仿宋_GB2312"/>
              </w:rPr>
            </w:pPr>
            <w:r>
              <w:rPr>
                <w:rFonts w:hAnsi="仿宋_GB2312" w:cs="仿宋_GB2312" w:hint="eastAsia"/>
              </w:rPr>
              <w:t>是否要求成交供应商在合同签订前提交履约保证金：</w:t>
            </w:r>
          </w:p>
          <w:p w:rsidR="00B33F38" w:rsidRDefault="00C07CAB" w:rsidP="003F22BE">
            <w:pPr>
              <w:pStyle w:val="-4"/>
              <w:ind w:leftChars="175" w:left="785" w:hangingChars="152" w:hanging="365"/>
              <w:rPr>
                <w:rFonts w:hAnsi="仿宋_GB2312" w:cs="仿宋_GB2312"/>
              </w:rPr>
            </w:pPr>
            <w:r>
              <w:rPr>
                <w:rFonts w:hAnsi="仿宋_GB2312" w:cs="仿宋_GB2312" w:hint="eastAsia"/>
              </w:rPr>
              <w:t>详见合同条款。</w:t>
            </w:r>
          </w:p>
          <w:p w:rsidR="00B33F38" w:rsidRDefault="00C07CAB">
            <w:pPr>
              <w:pStyle w:val="-4"/>
              <w:numPr>
                <w:ilvl w:val="0"/>
                <w:numId w:val="14"/>
              </w:numPr>
              <w:rPr>
                <w:rFonts w:hAnsi="仿宋_GB2312" w:cs="仿宋_GB2312"/>
              </w:rPr>
            </w:pPr>
            <w:r>
              <w:rPr>
                <w:rFonts w:hAnsi="仿宋_GB2312" w:cs="仿宋_GB2312" w:hint="eastAsia"/>
                <w:szCs w:val="24"/>
                <w:lang w:bidi="ar"/>
              </w:rPr>
              <w:t>响应文件中的单位盖章、印章、公章等处均是指与供应商名称全称相一致的标准公章，如使用“投标专用章”或其它印章，须提供授权函，明确该“投标专用章”或其它印章效力等同于公章，该</w:t>
            </w:r>
            <w:proofErr w:type="gramStart"/>
            <w:r>
              <w:rPr>
                <w:rFonts w:hAnsi="仿宋_GB2312" w:cs="仿宋_GB2312" w:hint="eastAsia"/>
                <w:szCs w:val="24"/>
                <w:lang w:bidi="ar"/>
              </w:rPr>
              <w:t>授权函须同时</w:t>
            </w:r>
            <w:proofErr w:type="gramEnd"/>
            <w:r>
              <w:rPr>
                <w:rFonts w:hAnsi="仿宋_GB2312" w:cs="仿宋_GB2312" w:hint="eastAsia"/>
                <w:szCs w:val="24"/>
                <w:lang w:bidi="ar"/>
              </w:rPr>
              <w:t>加盖公章和“投标专用章”或其它印章。</w:t>
            </w:r>
          </w:p>
        </w:tc>
      </w:tr>
    </w:tbl>
    <w:p w:rsidR="00B33F38" w:rsidRDefault="00B33F38">
      <w:pPr>
        <w:ind w:firstLine="480"/>
        <w:rPr>
          <w:rFonts w:ascii="仿宋_GB2312" w:eastAsia="仿宋_GB2312" w:hAnsi="仿宋_GB2312" w:cs="仿宋_GB2312"/>
        </w:rPr>
      </w:pPr>
    </w:p>
    <w:p w:rsidR="00B33F38" w:rsidRDefault="00C07CAB">
      <w:pPr>
        <w:widowControl/>
        <w:adjustRightInd/>
        <w:snapToGrid/>
        <w:spacing w:line="240" w:lineRule="auto"/>
        <w:jc w:val="left"/>
        <w:rPr>
          <w:rFonts w:ascii="仿宋_GB2312" w:eastAsia="仿宋_GB2312" w:hAnsi="仿宋_GB2312" w:cs="仿宋_GB2312"/>
        </w:rPr>
      </w:pPr>
      <w:r>
        <w:rPr>
          <w:rFonts w:ascii="仿宋_GB2312" w:eastAsia="仿宋_GB2312" w:hAnsi="仿宋_GB2312" w:cs="仿宋_GB2312" w:hint="eastAsia"/>
        </w:rPr>
        <w:br w:type="page"/>
      </w:r>
    </w:p>
    <w:p w:rsidR="00B33F38" w:rsidRDefault="00C07CAB">
      <w:pPr>
        <w:pStyle w:val="-20"/>
        <w:spacing w:beforeLines="50" w:before="120" w:afterLines="50" w:after="120" w:line="240" w:lineRule="auto"/>
        <w:ind w:firstLineChars="0" w:firstLine="0"/>
        <w:jc w:val="center"/>
        <w:outlineLvl w:val="1"/>
        <w:rPr>
          <w:rFonts w:ascii="黑体" w:eastAsia="黑体" w:hAnsi="黑体" w:cs="黑体"/>
        </w:rPr>
      </w:pPr>
      <w:r>
        <w:rPr>
          <w:rFonts w:ascii="黑体" w:eastAsia="黑体" w:hAnsi="黑体" w:cs="黑体" w:hint="eastAsia"/>
          <w:sz w:val="32"/>
          <w:szCs w:val="32"/>
        </w:rPr>
        <w:lastRenderedPageBreak/>
        <w:t>供应商须知</w:t>
      </w:r>
    </w:p>
    <w:p w:rsidR="00B33F38" w:rsidRDefault="00C07CAB">
      <w:pPr>
        <w:pStyle w:val="af7"/>
        <w:numPr>
          <w:ilvl w:val="3"/>
          <w:numId w:val="15"/>
        </w:numPr>
        <w:spacing w:line="560" w:lineRule="exact"/>
        <w:ind w:firstLineChars="0"/>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说明</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概述</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61" w:name="_Ref470250256"/>
      <w:r>
        <w:rPr>
          <w:rFonts w:ascii="仿宋_GB2312" w:eastAsia="仿宋_GB2312" w:hAnsi="仿宋_GB2312" w:cs="仿宋_GB2312" w:hint="eastAsia"/>
          <w:sz w:val="28"/>
          <w:szCs w:val="28"/>
        </w:rPr>
        <w:t>项目基本情况见</w:t>
      </w:r>
      <w:bookmarkStart w:id="62" w:name="OLE_LINK3"/>
      <w:r>
        <w:rPr>
          <w:rFonts w:ascii="仿宋_GB2312" w:eastAsia="仿宋_GB2312" w:hAnsi="仿宋_GB2312" w:cs="仿宋_GB2312" w:hint="eastAsia"/>
          <w:sz w:val="28"/>
          <w:szCs w:val="28"/>
        </w:rPr>
        <w:t>第一章谈判邀请书</w:t>
      </w:r>
      <w:bookmarkEnd w:id="62"/>
      <w:r>
        <w:rPr>
          <w:rFonts w:ascii="仿宋_GB2312" w:eastAsia="仿宋_GB2312" w:hAnsi="仿宋_GB2312" w:cs="仿宋_GB2312" w:hint="eastAsia"/>
          <w:sz w:val="28"/>
          <w:szCs w:val="28"/>
        </w:rPr>
        <w:t>。</w:t>
      </w:r>
      <w:bookmarkEnd w:id="61"/>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合格供应商</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63" w:name="_Ref469991841"/>
      <w:bookmarkStart w:id="64" w:name="_Ref471394067"/>
      <w:r>
        <w:rPr>
          <w:rFonts w:ascii="仿宋_GB2312" w:eastAsia="仿宋_GB2312" w:hAnsi="仿宋_GB2312" w:cs="仿宋_GB2312" w:hint="eastAsia"/>
          <w:sz w:val="28"/>
          <w:szCs w:val="28"/>
        </w:rPr>
        <w:t>“供应商”系指响应采购人和采购代理机构要求、向采购人、采购代理机构提交响应文件的法人。</w:t>
      </w:r>
      <w:bookmarkEnd w:id="63"/>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65" w:name="_Ref492910050"/>
      <w:r>
        <w:rPr>
          <w:rFonts w:ascii="仿宋_GB2312" w:eastAsia="仿宋_GB2312" w:hAnsi="仿宋_GB2312" w:cs="仿宋_GB2312" w:hint="eastAsia"/>
          <w:sz w:val="28"/>
          <w:szCs w:val="28"/>
        </w:rPr>
        <w:t>“合格的供应商”系指符合第一章谈判邀请书供应商资格要求的供应商。</w:t>
      </w:r>
      <w:bookmarkEnd w:id="64"/>
      <w:bookmarkEnd w:id="65"/>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参与竞争性谈判的费用</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供应商应承担所有与编写和提交响应文件有关的费用，不论成交结果如何，采购代理机构和采购人在任何情况下均无义务和责任承担这些费用。</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通知</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与本项目有关的通知，采购代理机构将以书面形式（包括书面材料、信函、电子邮件、传真、中化商务电子招投标平台通知等，下同）或在本次竞争性谈判邀请书刊登的媒体上发布公告的形式，向潜在供应商发出，电子邮箱、传真和手机号码以潜在供应商获取谈判文件时的平台登记信息为准。收到通知的供应商应立即予以回复确认（书面回执或在中化商务电子招投标平台点击确认）。因信息登记有误、传真线路故障或其他任何意外情形，导致所发出的通知延迟送达或无法到达供应商，除非有适当的证据表明采购代理机构已经明知该项应当通知的事项并未实际有效到达且采购代理机构认为仍有条件和必要及时地再次补发通知而故意拖延或不予补发通知，采购代理机构</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因此承担任何责任，有关的采购活动可以继续有效地进行。</w:t>
      </w:r>
    </w:p>
    <w:p w:rsidR="00B33F38" w:rsidRDefault="00C07CAB">
      <w:pPr>
        <w:pStyle w:val="af7"/>
        <w:numPr>
          <w:ilvl w:val="3"/>
          <w:numId w:val="15"/>
        </w:numPr>
        <w:spacing w:line="560" w:lineRule="exact"/>
        <w:ind w:firstLineChars="0"/>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谈判文件</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谈判文件构成</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“谈判文件”由以下六部分组成，包括：</w:t>
      </w:r>
    </w:p>
    <w:p w:rsidR="00B33F38" w:rsidRDefault="00C07CAB">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第一章 谈判邀请书</w:t>
      </w:r>
    </w:p>
    <w:p w:rsidR="00B33F38" w:rsidRDefault="00C07CAB">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第二章 供应商须知前附表和供应商须知</w:t>
      </w:r>
    </w:p>
    <w:p w:rsidR="00B33F38" w:rsidRDefault="00C07CAB">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第三章 评审标准</w:t>
      </w:r>
    </w:p>
    <w:p w:rsidR="00B33F38" w:rsidRDefault="00C07CAB">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第四章 技术服务需求</w:t>
      </w:r>
    </w:p>
    <w:p w:rsidR="00B33F38" w:rsidRDefault="00C07CAB">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第五章 合同草案条款</w:t>
      </w:r>
    </w:p>
    <w:p w:rsidR="00B33F38" w:rsidRDefault="00C07CAB">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第六章 响应文件格式</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bookmarkStart w:id="66" w:name="_Ref492030544"/>
      <w:r>
        <w:rPr>
          <w:rFonts w:ascii="仿宋_GB2312" w:eastAsia="仿宋_GB2312" w:hAnsi="仿宋_GB2312" w:cs="仿宋_GB2312" w:hint="eastAsia"/>
          <w:b/>
          <w:sz w:val="28"/>
          <w:szCs w:val="28"/>
        </w:rPr>
        <w:t>谈判文件的澄清和修改</w:t>
      </w:r>
      <w:bookmarkEnd w:id="66"/>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任何已从谈判邀请书中规定渠道获取了谈判文件并向采购代理机构进行了登记的潜在供应商（以下简称“获取了谈判文件的潜在供应商”）对谈判文件如有疑问，可通过谈判邀请书中载明的联系方式在首次响应文件提交截止时间以前向采购人或采购代理机构提出澄清要求。</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人、采购代理机构可以对已发出的谈判文件进行必要的澄清或者修改。澄清或者修改将以书面形式通知所有获取谈判文件的潜在供应商。澄清或者修改的内容可能影响首次响应文件编制的，将在首次响应文件提交截止时间至少3个工作日前，以书面形式通知所有获取了谈判文件的潜在供应商；不足3个工作日的，将顺延提交首次响应文件的截止时间。获取了谈判文件的潜在供应商在收到上述通知后，应立即向采购代理机构回复确认，但是供应商的确认不作为其收到上述通知的唯一证据。</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谈判文件的澄清或者修改的内容为谈判文件的组成部分，并对所有获取了谈判文件的潜在供应商具有约束力。</w:t>
      </w:r>
    </w:p>
    <w:p w:rsidR="00B33F38" w:rsidRDefault="00C07CAB">
      <w:pPr>
        <w:pStyle w:val="af7"/>
        <w:numPr>
          <w:ilvl w:val="3"/>
          <w:numId w:val="15"/>
        </w:numPr>
        <w:spacing w:line="560" w:lineRule="exact"/>
        <w:ind w:firstLineChars="0"/>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响应文件的编制</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响应文件的语言和计量单位</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供应商提交的响应文件（包括技术文件、其他响应资料、图纸中的说明和响应文件电子版等）以及供应商与采购人或采购代理机构就有关竞争性谈判的所有来往函电均应使用中文。</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提交的支持材料或已印刷的文献可以用另一种语言，但相应内容应附有中文翻译本，否则，该外文资料未翻译的内容视为未提供。（说明：谈判响应涉及的人员为外籍人士的，其打印姓名、签字和身份证明不必翻译；不适宜以中文表述或者已经形成国际惯例的标准、范本、证书证件名称不必翻译）。</w:t>
      </w:r>
      <w:bookmarkStart w:id="67" w:name="_Hlk74073891"/>
      <w:r>
        <w:rPr>
          <w:rFonts w:ascii="仿宋_GB2312" w:eastAsia="仿宋_GB2312" w:hAnsi="仿宋_GB2312" w:cs="仿宋_GB2312" w:hint="eastAsia"/>
          <w:sz w:val="28"/>
          <w:szCs w:val="28"/>
        </w:rPr>
        <w:t>在解释响应文件时以中文翻译本为准，但不得明显错误翻译，否则，</w:t>
      </w:r>
      <w:proofErr w:type="gramStart"/>
      <w:r>
        <w:rPr>
          <w:rFonts w:ascii="仿宋_GB2312" w:eastAsia="仿宋_GB2312" w:hAnsi="仿宋_GB2312" w:cs="仿宋_GB2312" w:hint="eastAsia"/>
          <w:sz w:val="28"/>
          <w:szCs w:val="28"/>
        </w:rPr>
        <w:t>该明显</w:t>
      </w:r>
      <w:proofErr w:type="gramEnd"/>
      <w:r>
        <w:rPr>
          <w:rFonts w:ascii="仿宋_GB2312" w:eastAsia="仿宋_GB2312" w:hAnsi="仿宋_GB2312" w:cs="仿宋_GB2312" w:hint="eastAsia"/>
          <w:sz w:val="28"/>
          <w:szCs w:val="28"/>
        </w:rPr>
        <w:t>翻译错误的内容视为无效内容，评审时不予考虑。</w:t>
      </w:r>
      <w:bookmarkEnd w:id="67"/>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响应文件所使用的计量单位，应使用中华人民共和国法定计量单位，但谈判文件技术服务需求中已使用了法定之外计量单位的情况除外。</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响应文件构成</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68" w:name="_Ref51264055"/>
      <w:bookmarkStart w:id="69" w:name="_Ref114841246"/>
      <w:r>
        <w:rPr>
          <w:rFonts w:ascii="仿宋_GB2312" w:eastAsia="仿宋_GB2312" w:hAnsi="仿宋_GB2312" w:cs="仿宋_GB2312" w:hint="eastAsia"/>
          <w:sz w:val="28"/>
          <w:szCs w:val="28"/>
        </w:rPr>
        <w:t>供应商编写的首次响应文件应包括但不限于</w:t>
      </w:r>
      <w:r>
        <w:rPr>
          <w:rFonts w:ascii="仿宋_GB2312" w:eastAsia="仿宋_GB2312" w:hAnsi="仿宋_GB2312" w:cs="仿宋_GB2312" w:hint="eastAsia"/>
          <w:b/>
          <w:sz w:val="28"/>
          <w:szCs w:val="28"/>
        </w:rPr>
        <w:t>供应商须知前附表</w:t>
      </w:r>
      <w:r>
        <w:rPr>
          <w:rFonts w:ascii="仿宋_GB2312" w:eastAsia="仿宋_GB2312" w:hAnsi="仿宋_GB2312" w:cs="仿宋_GB2312" w:hint="eastAsia"/>
          <w:sz w:val="28"/>
          <w:szCs w:val="28"/>
        </w:rPr>
        <w:t>所列内容。</w:t>
      </w:r>
      <w:bookmarkEnd w:id="68"/>
      <w:bookmarkEnd w:id="69"/>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供应商在谈判过程中，按照法律法规和谈判文件规定以及根据谈判文件的变动情况和谈判小组的要求</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的澄清、说明、更正、报价、响应文件变更内容、最终响应承诺和最后报价等书面材料均构成响应文件的组成部分。</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供应商应保证响应文件所提供的全部资料真实可靠，并接受谈判小组对其中任何资料进一步审查的要求。</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bookmarkStart w:id="70" w:name="_Ref492021356"/>
      <w:r>
        <w:rPr>
          <w:rFonts w:ascii="仿宋_GB2312" w:eastAsia="仿宋_GB2312" w:hAnsi="仿宋_GB2312" w:cs="仿宋_GB2312" w:hint="eastAsia"/>
          <w:b/>
          <w:sz w:val="28"/>
          <w:szCs w:val="28"/>
        </w:rPr>
        <w:t>响应文件的式样和签署</w:t>
      </w:r>
      <w:bookmarkEnd w:id="70"/>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71" w:name="_Ref470250543"/>
      <w:bookmarkStart w:id="72" w:name="_Ref51264184"/>
      <w:r>
        <w:rPr>
          <w:rFonts w:ascii="仿宋_GB2312" w:eastAsia="仿宋_GB2312" w:hAnsi="仿宋_GB2312" w:cs="仿宋_GB2312" w:hint="eastAsia"/>
          <w:sz w:val="28"/>
          <w:szCs w:val="28"/>
        </w:rPr>
        <w:t>供应商应</w:t>
      </w:r>
      <w:proofErr w:type="gramStart"/>
      <w:r>
        <w:rPr>
          <w:rFonts w:ascii="仿宋_GB2312" w:eastAsia="仿宋_GB2312" w:hAnsi="仿宋_GB2312" w:cs="仿宋_GB2312" w:hint="eastAsia"/>
          <w:sz w:val="28"/>
          <w:szCs w:val="28"/>
        </w:rPr>
        <w:t>按</w:t>
      </w:r>
      <w:r>
        <w:rPr>
          <w:rFonts w:ascii="仿宋_GB2312" w:eastAsia="仿宋_GB2312" w:hAnsi="仿宋_GB2312" w:cs="仿宋_GB2312" w:hint="eastAsia"/>
          <w:b/>
          <w:sz w:val="28"/>
          <w:szCs w:val="28"/>
        </w:rPr>
        <w:t>供应</w:t>
      </w:r>
      <w:proofErr w:type="gramEnd"/>
      <w:r>
        <w:rPr>
          <w:rFonts w:ascii="仿宋_GB2312" w:eastAsia="仿宋_GB2312" w:hAnsi="仿宋_GB2312" w:cs="仿宋_GB2312" w:hint="eastAsia"/>
          <w:b/>
          <w:sz w:val="28"/>
          <w:szCs w:val="28"/>
        </w:rPr>
        <w:t>商须知前附表</w:t>
      </w:r>
      <w:r>
        <w:rPr>
          <w:rFonts w:ascii="仿宋_GB2312" w:eastAsia="仿宋_GB2312" w:hAnsi="仿宋_GB2312" w:cs="仿宋_GB2312" w:hint="eastAsia"/>
          <w:sz w:val="28"/>
          <w:szCs w:val="28"/>
        </w:rPr>
        <w:t>规定的份数准备首次响应文件。首次响应文件纸质正本及副本须在封面清楚地标明“正本”或“副本”，若首次响应文件有其它纸质组成部分或再分为多册装订等情况，则除了在封面</w:t>
      </w:r>
      <w:r>
        <w:rPr>
          <w:rFonts w:ascii="仿宋_GB2312" w:eastAsia="仿宋_GB2312" w:hAnsi="仿宋_GB2312" w:cs="仿宋_GB2312" w:hint="eastAsia"/>
          <w:sz w:val="28"/>
          <w:szCs w:val="28"/>
        </w:rPr>
        <w:lastRenderedPageBreak/>
        <w:t>清楚地标明“正本”或“副本”外，还应尽量注明该纸质文件的内容（例如“上册”、“下册”、“图纸”或“附件”等）。若首次响应文件副本与正本不符，以正本为准。</w:t>
      </w:r>
      <w:bookmarkEnd w:id="71"/>
      <w:r>
        <w:rPr>
          <w:rFonts w:ascii="仿宋_GB2312" w:eastAsia="仿宋_GB2312" w:hAnsi="仿宋_GB2312" w:cs="仿宋_GB2312" w:hint="eastAsia"/>
          <w:sz w:val="28"/>
          <w:szCs w:val="28"/>
        </w:rPr>
        <w:t>电子版与纸质文件不符，以纸质文件为准。</w:t>
      </w:r>
      <w:bookmarkEnd w:id="72"/>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首次响应文件幅面规格请使用A4规格纸张，尽量按照谈判文件第六章规定的顺序，统一编目编码装订，尽量采用双面印刷。由于编排混乱、评分索引表目录对应页码指示不正确导致响应文件被误读或相关信息查找不到，其责任应当由供应商承担。首次响应文件装订</w:t>
      </w:r>
      <w:proofErr w:type="gramStart"/>
      <w:r>
        <w:rPr>
          <w:rFonts w:ascii="仿宋_GB2312" w:eastAsia="仿宋_GB2312" w:hAnsi="仿宋_GB2312" w:cs="仿宋_GB2312" w:hint="eastAsia"/>
          <w:sz w:val="28"/>
          <w:szCs w:val="28"/>
        </w:rPr>
        <w:t>采用胶订或</w:t>
      </w:r>
      <w:proofErr w:type="gramEnd"/>
      <w:r>
        <w:rPr>
          <w:rFonts w:ascii="仿宋_GB2312" w:eastAsia="仿宋_GB2312" w:hAnsi="仿宋_GB2312" w:cs="仿宋_GB2312" w:hint="eastAsia"/>
          <w:sz w:val="28"/>
          <w:szCs w:val="28"/>
        </w:rPr>
        <w:t>线</w:t>
      </w:r>
      <w:proofErr w:type="gramStart"/>
      <w:r>
        <w:rPr>
          <w:rFonts w:ascii="仿宋_GB2312" w:eastAsia="仿宋_GB2312" w:hAnsi="仿宋_GB2312" w:cs="仿宋_GB2312" w:hint="eastAsia"/>
          <w:sz w:val="28"/>
          <w:szCs w:val="28"/>
        </w:rPr>
        <w:t>订形式</w:t>
      </w:r>
      <w:proofErr w:type="gramEnd"/>
      <w:r>
        <w:rPr>
          <w:rFonts w:ascii="仿宋_GB2312" w:eastAsia="仿宋_GB2312" w:hAnsi="仿宋_GB2312" w:cs="仿宋_GB2312" w:hint="eastAsia"/>
          <w:sz w:val="28"/>
          <w:szCs w:val="28"/>
        </w:rPr>
        <w:t>进行牢固装订（左侧装订），不得采用活页装订。</w:t>
      </w:r>
      <w:bookmarkStart w:id="73" w:name="_Hlk51746619"/>
      <w:r>
        <w:rPr>
          <w:rFonts w:ascii="仿宋_GB2312" w:eastAsia="仿宋_GB2312" w:hAnsi="仿宋_GB2312" w:cs="仿宋_GB2312" w:hint="eastAsia"/>
          <w:sz w:val="28"/>
          <w:szCs w:val="28"/>
        </w:rPr>
        <w:t>但供应商在首次响应文件提交截止时间前提交的响应文件的补充或修改材料、供应商根据谈判文件的变动情况和谈判小组的要求提交的澄清、修改、更正、响应文件变更内容、最终响应承诺和报价等书面材料除外。</w:t>
      </w:r>
      <w:bookmarkEnd w:id="73"/>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74" w:name="_Ref506123468"/>
      <w:r>
        <w:rPr>
          <w:rFonts w:ascii="仿宋_GB2312" w:eastAsia="仿宋_GB2312" w:hAnsi="仿宋_GB2312" w:cs="仿宋_GB2312" w:hint="eastAsia"/>
          <w:sz w:val="28"/>
          <w:szCs w:val="28"/>
        </w:rPr>
        <w:t>首次响应文件的正本应用不褪色的墨水书写或打印，在响应函中由供应商的法定代表人签署（法定代表人签署说明：法定代表人签字、盖手签章或盖姓名章均为有效签署）或者由法定代表人授权的代理人（也称“被授权人”，下同）签字后有效。由代理人签字的，应附《法定代表人授权书》，《法定代表人授权书》应符合第六章的格式要求。供应商为无法定代表人的其他团体组织等时，法定代表人则系指其负责人，下同。首次响应文件的副本可采用正本的复印件。</w:t>
      </w:r>
      <w:bookmarkEnd w:id="74"/>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响应文件应尽量避免涂改、</w:t>
      </w:r>
      <w:proofErr w:type="gramStart"/>
      <w:r>
        <w:rPr>
          <w:rFonts w:ascii="仿宋_GB2312" w:eastAsia="仿宋_GB2312" w:hAnsi="仿宋_GB2312" w:cs="仿宋_GB2312" w:hint="eastAsia"/>
          <w:sz w:val="28"/>
          <w:szCs w:val="28"/>
        </w:rPr>
        <w:t>行间插字或</w:t>
      </w:r>
      <w:proofErr w:type="gramEnd"/>
      <w:r>
        <w:rPr>
          <w:rFonts w:ascii="仿宋_GB2312" w:eastAsia="仿宋_GB2312" w:hAnsi="仿宋_GB2312" w:cs="仿宋_GB2312" w:hint="eastAsia"/>
          <w:sz w:val="28"/>
          <w:szCs w:val="28"/>
        </w:rPr>
        <w:t>增删，如果出现上述情况，改动之处必须由供应商的法定代表人签署或者被授权人签字或者盖公章才有效。</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在谈判过程中，根据谈判文件的变动情况和谈判小组的要求提交的响应文件变更内容、最终响应承诺和报价等书面材料的格式按照谈判小组现场要求执行，谈判小组无格式要求的书面材料由供应商自拟。以上</w:t>
      </w:r>
      <w:r>
        <w:rPr>
          <w:rFonts w:ascii="仿宋_GB2312" w:eastAsia="仿宋_GB2312" w:hAnsi="仿宋_GB2312" w:cs="仿宋_GB2312" w:hint="eastAsia"/>
          <w:sz w:val="28"/>
          <w:szCs w:val="28"/>
        </w:rPr>
        <w:lastRenderedPageBreak/>
        <w:t>书面材料应逐页加盖公章或者由供应</w:t>
      </w:r>
      <w:proofErr w:type="gramStart"/>
      <w:r>
        <w:rPr>
          <w:rFonts w:ascii="仿宋_GB2312" w:eastAsia="仿宋_GB2312" w:hAnsi="仿宋_GB2312" w:cs="仿宋_GB2312" w:hint="eastAsia"/>
          <w:sz w:val="28"/>
          <w:szCs w:val="28"/>
        </w:rPr>
        <w:t>商法定</w:t>
      </w:r>
      <w:proofErr w:type="gramEnd"/>
      <w:r>
        <w:rPr>
          <w:rFonts w:ascii="仿宋_GB2312" w:eastAsia="仿宋_GB2312" w:hAnsi="仿宋_GB2312" w:cs="仿宋_GB2312" w:hint="eastAsia"/>
          <w:sz w:val="28"/>
          <w:szCs w:val="28"/>
        </w:rPr>
        <w:t>代表人逐页签署或由被授权人逐页签字。</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bookmarkStart w:id="75" w:name="_Ref469992002"/>
      <w:r>
        <w:rPr>
          <w:rFonts w:ascii="仿宋_GB2312" w:eastAsia="仿宋_GB2312" w:hAnsi="仿宋_GB2312" w:cs="仿宋_GB2312" w:hint="eastAsia"/>
          <w:b/>
          <w:sz w:val="28"/>
          <w:szCs w:val="28"/>
        </w:rPr>
        <w:t>报价</w:t>
      </w:r>
      <w:bookmarkEnd w:id="75"/>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76" w:name="_Ref491967304"/>
      <w:bookmarkStart w:id="77" w:name="_Ref51264210"/>
      <w:bookmarkStart w:id="78" w:name="_Ref470250477"/>
      <w:r>
        <w:rPr>
          <w:rFonts w:ascii="仿宋_GB2312" w:eastAsia="仿宋_GB2312" w:hAnsi="仿宋_GB2312" w:cs="仿宋_GB2312" w:hint="eastAsia"/>
          <w:sz w:val="28"/>
          <w:szCs w:val="28"/>
        </w:rPr>
        <w:t>报价方式详见</w:t>
      </w:r>
      <w:r>
        <w:rPr>
          <w:rFonts w:ascii="仿宋_GB2312" w:eastAsia="仿宋_GB2312" w:hAnsi="仿宋_GB2312" w:cs="仿宋_GB2312" w:hint="eastAsia"/>
          <w:b/>
          <w:sz w:val="28"/>
          <w:szCs w:val="28"/>
        </w:rPr>
        <w:t>供应商须知前附表</w:t>
      </w:r>
      <w:r>
        <w:rPr>
          <w:rFonts w:ascii="仿宋_GB2312" w:eastAsia="仿宋_GB2312" w:hAnsi="仿宋_GB2312" w:cs="仿宋_GB2312" w:hint="eastAsia"/>
          <w:sz w:val="28"/>
          <w:szCs w:val="28"/>
        </w:rPr>
        <w:t>。</w:t>
      </w:r>
      <w:bookmarkEnd w:id="76"/>
      <w:r>
        <w:rPr>
          <w:rFonts w:ascii="仿宋_GB2312" w:eastAsia="仿宋_GB2312" w:hAnsi="仿宋_GB2312" w:cs="仿宋_GB2312" w:hint="eastAsia"/>
          <w:sz w:val="28"/>
          <w:szCs w:val="28"/>
        </w:rPr>
        <w:t>所有报价均以</w:t>
      </w:r>
      <w:r>
        <w:rPr>
          <w:rFonts w:ascii="仿宋_GB2312" w:eastAsia="仿宋_GB2312" w:hAnsi="仿宋_GB2312" w:cs="仿宋_GB2312" w:hint="eastAsia"/>
          <w:b/>
          <w:sz w:val="28"/>
          <w:szCs w:val="28"/>
        </w:rPr>
        <w:t>供应商须知前附表</w:t>
      </w:r>
      <w:r>
        <w:rPr>
          <w:rFonts w:ascii="仿宋_GB2312" w:eastAsia="仿宋_GB2312" w:hAnsi="仿宋_GB2312" w:cs="仿宋_GB2312" w:hint="eastAsia"/>
          <w:sz w:val="28"/>
          <w:szCs w:val="28"/>
        </w:rPr>
        <w:t>规定的币种和单位为计量单位。</w:t>
      </w:r>
      <w:bookmarkEnd w:id="77"/>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bookmarkStart w:id="79" w:name="_Ref469991139"/>
      <w:bookmarkEnd w:id="78"/>
      <w:r>
        <w:rPr>
          <w:rFonts w:ascii="仿宋_GB2312" w:eastAsia="仿宋_GB2312" w:hAnsi="仿宋_GB2312" w:cs="仿宋_GB2312" w:hint="eastAsia"/>
          <w:b/>
          <w:sz w:val="28"/>
          <w:szCs w:val="28"/>
        </w:rPr>
        <w:t>响应有效期</w:t>
      </w:r>
      <w:bookmarkEnd w:id="79"/>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80" w:name="_Ref470250529"/>
      <w:bookmarkStart w:id="81" w:name="_Ref51264220"/>
      <w:r>
        <w:rPr>
          <w:rFonts w:ascii="仿宋_GB2312" w:eastAsia="仿宋_GB2312" w:hAnsi="仿宋_GB2312" w:cs="仿宋_GB2312" w:hint="eastAsia"/>
          <w:sz w:val="28"/>
          <w:szCs w:val="28"/>
        </w:rPr>
        <w:t>响应有效期</w:t>
      </w:r>
      <w:proofErr w:type="gramStart"/>
      <w:r>
        <w:rPr>
          <w:rFonts w:ascii="仿宋_GB2312" w:eastAsia="仿宋_GB2312" w:hAnsi="仿宋_GB2312" w:cs="仿宋_GB2312" w:hint="eastAsia"/>
          <w:sz w:val="28"/>
          <w:szCs w:val="28"/>
        </w:rPr>
        <w:t>见</w:t>
      </w:r>
      <w:r>
        <w:rPr>
          <w:rFonts w:ascii="仿宋_GB2312" w:eastAsia="仿宋_GB2312" w:hAnsi="仿宋_GB2312" w:cs="仿宋_GB2312" w:hint="eastAsia"/>
          <w:b/>
          <w:sz w:val="28"/>
          <w:szCs w:val="28"/>
        </w:rPr>
        <w:t>供应</w:t>
      </w:r>
      <w:proofErr w:type="gramEnd"/>
      <w:r>
        <w:rPr>
          <w:rFonts w:ascii="仿宋_GB2312" w:eastAsia="仿宋_GB2312" w:hAnsi="仿宋_GB2312" w:cs="仿宋_GB2312" w:hint="eastAsia"/>
          <w:b/>
          <w:sz w:val="28"/>
          <w:szCs w:val="28"/>
        </w:rPr>
        <w:t>商须知前附表</w:t>
      </w:r>
      <w:r>
        <w:rPr>
          <w:rFonts w:ascii="仿宋_GB2312" w:eastAsia="仿宋_GB2312" w:hAnsi="仿宋_GB2312" w:cs="仿宋_GB2312" w:hint="eastAsia"/>
          <w:sz w:val="28"/>
          <w:szCs w:val="28"/>
        </w:rPr>
        <w:t>。</w:t>
      </w:r>
      <w:bookmarkEnd w:id="80"/>
      <w:r>
        <w:rPr>
          <w:rFonts w:ascii="仿宋_GB2312" w:eastAsia="仿宋_GB2312" w:hAnsi="仿宋_GB2312" w:cs="仿宋_GB2312" w:hint="eastAsia"/>
          <w:sz w:val="28"/>
          <w:szCs w:val="28"/>
        </w:rPr>
        <w:t>响应有效期短于要求的响应文件将被视为无效响应。特殊情况下，在原响应有效期截止之前，采购代理机构可要求供应商延长响应有效期。这种要求与答复均应以书面形式提交。供应商可拒绝采购代理机构的这种要求，但其响应在原响应有效期期满后将不再有效。同意延长响应有效期的供应商将不会被要求和允许修正其响应。</w:t>
      </w:r>
      <w:bookmarkEnd w:id="81"/>
    </w:p>
    <w:p w:rsidR="00B33F38" w:rsidRDefault="00C07CAB">
      <w:pPr>
        <w:pStyle w:val="af7"/>
        <w:numPr>
          <w:ilvl w:val="3"/>
          <w:numId w:val="15"/>
        </w:numPr>
        <w:spacing w:line="560" w:lineRule="exact"/>
        <w:ind w:firstLineChars="0"/>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响应文件的提交</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bookmarkStart w:id="82" w:name="_Ref469991455"/>
      <w:bookmarkStart w:id="83" w:name="_Ref492023973"/>
      <w:r>
        <w:rPr>
          <w:rFonts w:ascii="仿宋_GB2312" w:eastAsia="仿宋_GB2312" w:hAnsi="仿宋_GB2312" w:cs="仿宋_GB2312" w:hint="eastAsia"/>
          <w:b/>
          <w:sz w:val="28"/>
          <w:szCs w:val="28"/>
        </w:rPr>
        <w:t>响应文件的</w:t>
      </w:r>
      <w:bookmarkEnd w:id="82"/>
      <w:r>
        <w:rPr>
          <w:rFonts w:ascii="仿宋_GB2312" w:eastAsia="仿宋_GB2312" w:hAnsi="仿宋_GB2312" w:cs="仿宋_GB2312" w:hint="eastAsia"/>
          <w:b/>
          <w:sz w:val="28"/>
          <w:szCs w:val="28"/>
        </w:rPr>
        <w:t>包装及标记</w:t>
      </w:r>
      <w:bookmarkEnd w:id="83"/>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84" w:name="_Ref51612377"/>
      <w:r>
        <w:rPr>
          <w:rFonts w:ascii="仿宋_GB2312" w:eastAsia="仿宋_GB2312" w:hAnsi="仿宋_GB2312" w:cs="仿宋_GB2312" w:hint="eastAsia"/>
          <w:sz w:val="28"/>
          <w:szCs w:val="28"/>
        </w:rPr>
        <w:t>响应文件的包装及标记要求见</w:t>
      </w:r>
      <w:r>
        <w:rPr>
          <w:rFonts w:ascii="仿宋_GB2312" w:eastAsia="仿宋_GB2312" w:hAnsi="仿宋_GB2312" w:cs="仿宋_GB2312" w:hint="eastAsia"/>
          <w:b/>
          <w:sz w:val="28"/>
          <w:szCs w:val="28"/>
        </w:rPr>
        <w:t>供应商须知前附表</w:t>
      </w:r>
      <w:r>
        <w:rPr>
          <w:rFonts w:ascii="仿宋_GB2312" w:eastAsia="仿宋_GB2312" w:hAnsi="仿宋_GB2312" w:cs="仿宋_GB2312" w:hint="eastAsia"/>
          <w:sz w:val="28"/>
          <w:szCs w:val="28"/>
        </w:rPr>
        <w:t>。</w:t>
      </w:r>
      <w:bookmarkEnd w:id="84"/>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如果未按本须知上述</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REF _Ref51612377 \n \h  \* MERGEFORMAT </w:instrText>
      </w:r>
      <w:r>
        <w:rPr>
          <w:rFonts w:ascii="仿宋_GB2312" w:eastAsia="仿宋_GB2312" w:hAnsi="仿宋_GB2312" w:cs="仿宋_GB2312" w:hint="eastAsia"/>
          <w:sz w:val="28"/>
          <w:szCs w:val="28"/>
        </w:rPr>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4.1.1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项要求加写标记，采购人和采购代理机构对误投或提前启封或错误启封概不负责。</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bookmarkStart w:id="85" w:name="_Ref492021368"/>
      <w:r>
        <w:rPr>
          <w:rFonts w:ascii="仿宋_GB2312" w:eastAsia="仿宋_GB2312" w:hAnsi="仿宋_GB2312" w:cs="仿宋_GB2312" w:hint="eastAsia"/>
          <w:b/>
          <w:sz w:val="28"/>
          <w:szCs w:val="28"/>
        </w:rPr>
        <w:t>响应文件的密封</w:t>
      </w:r>
      <w:bookmarkEnd w:id="85"/>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供应商的所有首次响应文件及其组成部分的包装均应进行密封。</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为了方便评审，放有修改首次响应文件通知（如有）的包装应当单独密封，否则，采购人和采购代理机构对发生的遗漏或错误开启不承担责任。</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在谈判过程中提交的响应文件变更内容、最终响应承诺和最后报价等书面材料也应进行密封。</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响应文件提交截止时间及地点</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86" w:name="_Ref470250554"/>
      <w:r>
        <w:rPr>
          <w:rFonts w:ascii="仿宋_GB2312" w:eastAsia="仿宋_GB2312" w:hAnsi="仿宋_GB2312" w:cs="仿宋_GB2312" w:hint="eastAsia"/>
          <w:sz w:val="28"/>
          <w:szCs w:val="28"/>
        </w:rPr>
        <w:lastRenderedPageBreak/>
        <w:t>首次响应文件提交截止时间见</w:t>
      </w:r>
      <w:bookmarkEnd w:id="86"/>
      <w:r>
        <w:rPr>
          <w:rFonts w:ascii="仿宋_GB2312" w:eastAsia="仿宋_GB2312" w:hAnsi="仿宋_GB2312" w:cs="仿宋_GB2312" w:hint="eastAsia"/>
          <w:sz w:val="28"/>
          <w:szCs w:val="28"/>
        </w:rPr>
        <w:t>第一章谈判邀请书。</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首次响应文件须按照谈判文件规定的时间、地点送达，在首次响应文件提交截止时间以后送达或者未按照谈判文件要求密封的首次响应文件，采购代理机构将拒收。</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采购代理机构可以依法酌情延长首次响应文件提交截止时间。在此情况下，采购人和供应商</w:t>
      </w:r>
      <w:proofErr w:type="gramStart"/>
      <w:r>
        <w:rPr>
          <w:rFonts w:ascii="仿宋_GB2312" w:eastAsia="仿宋_GB2312" w:hAnsi="仿宋_GB2312" w:cs="仿宋_GB2312" w:hint="eastAsia"/>
          <w:sz w:val="28"/>
          <w:szCs w:val="28"/>
        </w:rPr>
        <w:t>受首次</w:t>
      </w:r>
      <w:proofErr w:type="gramEnd"/>
      <w:r>
        <w:rPr>
          <w:rFonts w:ascii="仿宋_GB2312" w:eastAsia="仿宋_GB2312" w:hAnsi="仿宋_GB2312" w:cs="仿宋_GB2312" w:hint="eastAsia"/>
          <w:sz w:val="28"/>
          <w:szCs w:val="28"/>
        </w:rPr>
        <w:t>响应文件提交截止时间制约的所有权利和义务均应延长至新的首次响应文件提交截止时间。</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首次响应文件的修改与撤回</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供应商可以在首次响应文件提交截止时间前，对所提交的首次响应文件进行修改（修改包括补充，下同）或者撤回，并以书面形式通知采购代理机构。首次响应文件的修改是响应文件的组成部分。</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87" w:name="_Ref51614542"/>
      <w:bookmarkStart w:id="88" w:name="_Ref114842633"/>
      <w:r>
        <w:rPr>
          <w:rFonts w:ascii="仿宋_GB2312" w:eastAsia="仿宋_GB2312" w:hAnsi="仿宋_GB2312" w:cs="仿宋_GB2312" w:hint="eastAsia"/>
          <w:sz w:val="28"/>
          <w:szCs w:val="28"/>
        </w:rPr>
        <w:t>供应</w:t>
      </w:r>
      <w:proofErr w:type="gramStart"/>
      <w:r>
        <w:rPr>
          <w:rFonts w:ascii="仿宋_GB2312" w:eastAsia="仿宋_GB2312" w:hAnsi="仿宋_GB2312" w:cs="仿宋_GB2312" w:hint="eastAsia"/>
          <w:sz w:val="28"/>
          <w:szCs w:val="28"/>
        </w:rPr>
        <w:t>商修改</w:t>
      </w:r>
      <w:proofErr w:type="gramEnd"/>
      <w:r>
        <w:rPr>
          <w:rFonts w:ascii="仿宋_GB2312" w:eastAsia="仿宋_GB2312" w:hAnsi="仿宋_GB2312" w:cs="仿宋_GB2312" w:hint="eastAsia"/>
          <w:sz w:val="28"/>
          <w:szCs w:val="28"/>
        </w:rPr>
        <w:t>首次响应文件的通知应逐页加盖公章或者逐页由供应</w:t>
      </w:r>
      <w:proofErr w:type="gramStart"/>
      <w:r>
        <w:rPr>
          <w:rFonts w:ascii="仿宋_GB2312" w:eastAsia="仿宋_GB2312" w:hAnsi="仿宋_GB2312" w:cs="仿宋_GB2312" w:hint="eastAsia"/>
          <w:sz w:val="28"/>
          <w:szCs w:val="28"/>
        </w:rPr>
        <w:t>商法定</w:t>
      </w:r>
      <w:proofErr w:type="gramEnd"/>
      <w:r>
        <w:rPr>
          <w:rFonts w:ascii="仿宋_GB2312" w:eastAsia="仿宋_GB2312" w:hAnsi="仿宋_GB2312" w:cs="仿宋_GB2312" w:hint="eastAsia"/>
          <w:sz w:val="28"/>
          <w:szCs w:val="28"/>
        </w:rPr>
        <w:t>代表人签署或由被授权人签字，并应单独包装，同时在包装袋上标明“首次响应文件修改通知”、 项目名称、项目编号、供应商名称和“在【首次响应文件提交截止时间】之前不得启封”的字样，单独密封后提交。</w:t>
      </w:r>
      <w:bookmarkEnd w:id="87"/>
      <w:r>
        <w:rPr>
          <w:rFonts w:ascii="仿宋_GB2312" w:eastAsia="仿宋_GB2312" w:hAnsi="仿宋_GB2312" w:cs="仿宋_GB2312" w:hint="eastAsia"/>
          <w:sz w:val="28"/>
          <w:szCs w:val="28"/>
        </w:rPr>
        <w:t>由于供应商的修改通知未按照本条规定包装、密封，采购人、采购代理机构对评审时的遗漏概不负责。</w:t>
      </w:r>
      <w:bookmarkEnd w:id="88"/>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供应商撤回首次响应文件的通知应加盖公章或由供应</w:t>
      </w:r>
      <w:proofErr w:type="gramStart"/>
      <w:r>
        <w:rPr>
          <w:rFonts w:ascii="仿宋_GB2312" w:eastAsia="仿宋_GB2312" w:hAnsi="仿宋_GB2312" w:cs="仿宋_GB2312" w:hint="eastAsia"/>
          <w:sz w:val="28"/>
          <w:szCs w:val="28"/>
        </w:rPr>
        <w:t>商法定</w:t>
      </w:r>
      <w:proofErr w:type="gramEnd"/>
      <w:r>
        <w:rPr>
          <w:rFonts w:ascii="仿宋_GB2312" w:eastAsia="仿宋_GB2312" w:hAnsi="仿宋_GB2312" w:cs="仿宋_GB2312" w:hint="eastAsia"/>
          <w:sz w:val="28"/>
          <w:szCs w:val="28"/>
        </w:rPr>
        <w:t>代表人签署或由被授权人签字。</w:t>
      </w:r>
    </w:p>
    <w:p w:rsidR="00B33F38" w:rsidRDefault="00C07CAB">
      <w:pPr>
        <w:pStyle w:val="af7"/>
        <w:numPr>
          <w:ilvl w:val="3"/>
          <w:numId w:val="15"/>
        </w:numPr>
        <w:spacing w:line="560" w:lineRule="exact"/>
        <w:ind w:firstLineChars="0"/>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谈判与评审</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响应文件的开启</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采购代理机构按第一章谈判邀请书中规定的时间和地点开启供应商的首次响应文件。</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谈判小组</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采购人、采购代理机构根据有关法律、法规及项目特点组建谈判小组。谈判小组负责对响应文件进行评审并与各供应商进行谈判。</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响应文件的初审</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首次响应文件开启后，谈判小组依据法律法规和</w:t>
      </w:r>
      <w:proofErr w:type="gramStart"/>
      <w:r>
        <w:rPr>
          <w:rFonts w:ascii="仿宋_GB2312" w:eastAsia="仿宋_GB2312" w:hAnsi="仿宋_GB2312" w:cs="仿宋_GB2312" w:hint="eastAsia"/>
          <w:sz w:val="28"/>
          <w:szCs w:val="28"/>
        </w:rPr>
        <w:t>本谈判</w:t>
      </w:r>
      <w:proofErr w:type="gramEnd"/>
      <w:r>
        <w:rPr>
          <w:rFonts w:ascii="仿宋_GB2312" w:eastAsia="仿宋_GB2312" w:hAnsi="仿宋_GB2312" w:cs="仿宋_GB2312" w:hint="eastAsia"/>
          <w:sz w:val="28"/>
          <w:szCs w:val="28"/>
        </w:rPr>
        <w:t>文件的规定，对响应文件进行初步审查，简称“初审”。响应文件的初审分为资格性审查和符合性审查。</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资格性审查：谈判小组依据法律法规和</w:t>
      </w:r>
      <w:proofErr w:type="gramStart"/>
      <w:r>
        <w:rPr>
          <w:rFonts w:ascii="仿宋_GB2312" w:eastAsia="仿宋_GB2312" w:hAnsi="仿宋_GB2312" w:cs="仿宋_GB2312" w:hint="eastAsia"/>
          <w:sz w:val="28"/>
          <w:szCs w:val="28"/>
        </w:rPr>
        <w:t>本谈判</w:t>
      </w:r>
      <w:proofErr w:type="gramEnd"/>
      <w:r>
        <w:rPr>
          <w:rFonts w:ascii="仿宋_GB2312" w:eastAsia="仿宋_GB2312" w:hAnsi="仿宋_GB2312" w:cs="仿宋_GB2312" w:hint="eastAsia"/>
          <w:sz w:val="28"/>
          <w:szCs w:val="28"/>
        </w:rPr>
        <w:t>文件的规定，对供应商提供的资格证明材料等进行审查，以确定供应商是否具备谈判资格。供应商资格审查范围不能超过法律法规和谈判文件中供应商的资格条件要求。具体如下：</w:t>
      </w:r>
    </w:p>
    <w:p w:rsidR="00B33F38" w:rsidRDefault="00C07CAB">
      <w:pPr>
        <w:pStyle w:val="af7"/>
        <w:numPr>
          <w:ilvl w:val="6"/>
          <w:numId w:val="15"/>
        </w:numPr>
        <w:tabs>
          <w:tab w:val="left" w:pos="1134"/>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供应商不符合本须知</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REF _Ref492910050 \n \h  \* MERGEFORMAT </w:instrText>
      </w:r>
      <w:r>
        <w:rPr>
          <w:rFonts w:ascii="仿宋_GB2312" w:eastAsia="仿宋_GB2312" w:hAnsi="仿宋_GB2312" w:cs="仿宋_GB2312" w:hint="eastAsia"/>
          <w:sz w:val="28"/>
          <w:szCs w:val="28"/>
        </w:rPr>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1.2.2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项要求的，资格审查不合格；</w:t>
      </w:r>
    </w:p>
    <w:p w:rsidR="00B33F38" w:rsidRDefault="00C07CAB">
      <w:pPr>
        <w:pStyle w:val="af7"/>
        <w:numPr>
          <w:ilvl w:val="6"/>
          <w:numId w:val="15"/>
        </w:numPr>
        <w:tabs>
          <w:tab w:val="left" w:pos="1134"/>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对响应文件中的资格证明文件（内容和审查标准见第六章附件7资格证明文件）进行审查，有任意一项不符合审查标准的，资格审查不合格；</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89" w:name="_Ref66303536"/>
      <w:r>
        <w:rPr>
          <w:rFonts w:ascii="仿宋_GB2312" w:eastAsia="仿宋_GB2312" w:hAnsi="仿宋_GB2312" w:cs="仿宋_GB2312" w:hint="eastAsia"/>
          <w:sz w:val="28"/>
          <w:szCs w:val="28"/>
        </w:rPr>
        <w:t>符合性审查：谈判小组依据竞争性谈判文件，对响应文件的有效性、完整性和对竞争性谈判文件的响应程度进行审查，以确定供应商是否对竞争性谈判文件的实质性要求做出响应。实质上没有响应谈判文件要求的响应文件将按无效处理。审查标准如下：</w:t>
      </w:r>
      <w:bookmarkEnd w:id="89"/>
    </w:p>
    <w:tbl>
      <w:tblPr>
        <w:tblStyle w:val="af0"/>
        <w:tblW w:w="89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31"/>
        <w:gridCol w:w="6096"/>
      </w:tblGrid>
      <w:tr w:rsidR="00B33F38">
        <w:trPr>
          <w:jc w:val="center"/>
        </w:trPr>
        <w:tc>
          <w:tcPr>
            <w:tcW w:w="2831" w:type="dxa"/>
          </w:tcPr>
          <w:p w:rsidR="00B33F38" w:rsidRDefault="00C07CAB">
            <w:pPr>
              <w:spacing w:line="240" w:lineRule="auto"/>
              <w:jc w:val="center"/>
              <w:rPr>
                <w:rFonts w:ascii="仿宋_GB2312" w:eastAsia="仿宋_GB2312" w:hAnsi="仿宋_GB2312" w:cs="仿宋_GB2312"/>
                <w:szCs w:val="24"/>
              </w:rPr>
            </w:pPr>
            <w:r>
              <w:rPr>
                <w:rFonts w:ascii="仿宋_GB2312" w:eastAsia="仿宋_GB2312" w:hAnsi="仿宋_GB2312" w:cs="仿宋_GB2312" w:hint="eastAsia"/>
                <w:szCs w:val="24"/>
              </w:rPr>
              <w:t>符合性审查内容</w:t>
            </w:r>
          </w:p>
        </w:tc>
        <w:tc>
          <w:tcPr>
            <w:tcW w:w="6096" w:type="dxa"/>
          </w:tcPr>
          <w:p w:rsidR="00B33F38" w:rsidRDefault="00C07CAB">
            <w:pPr>
              <w:spacing w:line="240" w:lineRule="auto"/>
              <w:jc w:val="center"/>
              <w:rPr>
                <w:rFonts w:ascii="仿宋_GB2312" w:eastAsia="仿宋_GB2312" w:hAnsi="仿宋_GB2312" w:cs="仿宋_GB2312"/>
                <w:szCs w:val="24"/>
              </w:rPr>
            </w:pPr>
            <w:r>
              <w:rPr>
                <w:rFonts w:ascii="仿宋_GB2312" w:eastAsia="仿宋_GB2312" w:hAnsi="仿宋_GB2312" w:cs="仿宋_GB2312" w:hint="eastAsia"/>
                <w:szCs w:val="24"/>
              </w:rPr>
              <w:t>评审标准</w:t>
            </w:r>
          </w:p>
        </w:tc>
      </w:tr>
      <w:tr w:rsidR="00B33F38">
        <w:trPr>
          <w:jc w:val="center"/>
        </w:trPr>
        <w:tc>
          <w:tcPr>
            <w:tcW w:w="2831" w:type="dxa"/>
            <w:vAlign w:val="center"/>
          </w:tcPr>
          <w:p w:rsidR="00B33F38" w:rsidRDefault="00C07CAB">
            <w:pPr>
              <w:spacing w:line="240" w:lineRule="auto"/>
              <w:rPr>
                <w:rFonts w:ascii="仿宋_GB2312" w:eastAsia="仿宋_GB2312" w:hAnsi="仿宋_GB2312" w:cs="仿宋_GB2312"/>
              </w:rPr>
            </w:pPr>
            <w:r>
              <w:rPr>
                <w:rFonts w:ascii="仿宋_GB2312" w:eastAsia="仿宋_GB2312" w:hAnsi="仿宋_GB2312" w:cs="仿宋_GB2312" w:hint="eastAsia"/>
              </w:rPr>
              <w:t>首次响应文件是否有效签署、盖章</w:t>
            </w:r>
          </w:p>
        </w:tc>
        <w:tc>
          <w:tcPr>
            <w:tcW w:w="6096" w:type="dxa"/>
            <w:vAlign w:val="center"/>
          </w:tcPr>
          <w:p w:rsidR="00B33F38" w:rsidRDefault="00C07CAB">
            <w:pPr>
              <w:spacing w:line="240" w:lineRule="auto"/>
              <w:rPr>
                <w:rFonts w:ascii="仿宋_GB2312" w:eastAsia="仿宋_GB2312" w:hAnsi="仿宋_GB2312" w:cs="仿宋_GB2312"/>
              </w:rPr>
            </w:pPr>
            <w:r>
              <w:rPr>
                <w:rFonts w:ascii="仿宋_GB2312" w:eastAsia="仿宋_GB2312" w:hAnsi="仿宋_GB2312" w:cs="仿宋_GB2312" w:hint="eastAsia"/>
                <w:b/>
                <w:bCs/>
              </w:rPr>
              <w:t>响应函和报价一览表</w:t>
            </w:r>
            <w:r>
              <w:rPr>
                <w:rFonts w:ascii="仿宋_GB2312" w:eastAsia="仿宋_GB2312" w:hAnsi="仿宋_GB2312" w:cs="仿宋_GB2312" w:hint="eastAsia"/>
              </w:rPr>
              <w:t>加盖单位公章或者由法定代表人签署或者由法定代表人授权的代理人签字。</w:t>
            </w:r>
          </w:p>
        </w:tc>
      </w:tr>
      <w:tr w:rsidR="00B33F38">
        <w:trPr>
          <w:jc w:val="center"/>
        </w:trPr>
        <w:tc>
          <w:tcPr>
            <w:tcW w:w="2831" w:type="dxa"/>
            <w:vAlign w:val="center"/>
          </w:tcPr>
          <w:p w:rsidR="00B33F38" w:rsidRDefault="00C07CAB">
            <w:pPr>
              <w:spacing w:line="240" w:lineRule="auto"/>
              <w:rPr>
                <w:rFonts w:ascii="仿宋_GB2312" w:eastAsia="仿宋_GB2312" w:hAnsi="仿宋_GB2312" w:cs="仿宋_GB2312"/>
              </w:rPr>
            </w:pPr>
            <w:r>
              <w:rPr>
                <w:rFonts w:ascii="仿宋_GB2312" w:eastAsia="仿宋_GB2312" w:hAnsi="仿宋_GB2312" w:cs="仿宋_GB2312" w:hint="eastAsia"/>
              </w:rPr>
              <w:t>响应有效期是否满足谈判文件要求</w:t>
            </w:r>
          </w:p>
        </w:tc>
        <w:tc>
          <w:tcPr>
            <w:tcW w:w="6096" w:type="dxa"/>
            <w:vAlign w:val="center"/>
          </w:tcPr>
          <w:p w:rsidR="00B33F38" w:rsidRDefault="00C07CAB">
            <w:pPr>
              <w:spacing w:line="240" w:lineRule="auto"/>
              <w:rPr>
                <w:rFonts w:ascii="仿宋_GB2312" w:eastAsia="仿宋_GB2312" w:hAnsi="仿宋_GB2312" w:cs="仿宋_GB2312"/>
              </w:rPr>
            </w:pPr>
            <w:r>
              <w:rPr>
                <w:rFonts w:ascii="仿宋_GB2312" w:eastAsia="仿宋_GB2312" w:hAnsi="仿宋_GB2312" w:cs="仿宋_GB2312" w:hint="eastAsia"/>
              </w:rPr>
              <w:t>响应有效期自首次响应文件提交截止时间起不得少于供应商须知</w:t>
            </w:r>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REF _Ref51264220 \n \h  \* MERGEFORMAT </w:instrText>
            </w:r>
            <w:r>
              <w:rPr>
                <w:rFonts w:ascii="仿宋_GB2312" w:eastAsia="仿宋_GB2312" w:hAnsi="仿宋_GB2312" w:cs="仿宋_GB2312" w:hint="eastAsia"/>
              </w:rPr>
            </w:r>
            <w:r>
              <w:rPr>
                <w:rFonts w:ascii="仿宋_GB2312" w:eastAsia="仿宋_GB2312" w:hAnsi="仿宋_GB2312" w:cs="仿宋_GB2312" w:hint="eastAsia"/>
              </w:rPr>
              <w:fldChar w:fldCharType="separate"/>
            </w:r>
            <w:r>
              <w:rPr>
                <w:rFonts w:ascii="仿宋_GB2312" w:eastAsia="仿宋_GB2312" w:hAnsi="仿宋_GB2312" w:cs="仿宋_GB2312" w:hint="eastAsia"/>
              </w:rPr>
              <w:t>3.5.1</w:t>
            </w:r>
            <w:r>
              <w:rPr>
                <w:rFonts w:ascii="仿宋_GB2312" w:eastAsia="仿宋_GB2312" w:hAnsi="仿宋_GB2312" w:cs="仿宋_GB2312" w:hint="eastAsia"/>
              </w:rPr>
              <w:fldChar w:fldCharType="end"/>
            </w:r>
            <w:r>
              <w:rPr>
                <w:rFonts w:ascii="仿宋_GB2312" w:eastAsia="仿宋_GB2312" w:hAnsi="仿宋_GB2312" w:cs="仿宋_GB2312" w:hint="eastAsia"/>
              </w:rPr>
              <w:t>项要求。</w:t>
            </w:r>
          </w:p>
        </w:tc>
      </w:tr>
      <w:tr w:rsidR="00B33F38">
        <w:trPr>
          <w:jc w:val="center"/>
        </w:trPr>
        <w:tc>
          <w:tcPr>
            <w:tcW w:w="2831" w:type="dxa"/>
            <w:vAlign w:val="center"/>
          </w:tcPr>
          <w:p w:rsidR="00B33F38" w:rsidRDefault="00C07CAB">
            <w:pPr>
              <w:spacing w:line="240" w:lineRule="auto"/>
              <w:rPr>
                <w:rFonts w:ascii="仿宋_GB2312" w:eastAsia="仿宋_GB2312" w:hAnsi="仿宋_GB2312" w:cs="仿宋_GB2312"/>
              </w:rPr>
            </w:pPr>
            <w:r>
              <w:rPr>
                <w:rFonts w:ascii="仿宋_GB2312" w:eastAsia="仿宋_GB2312" w:hAnsi="仿宋_GB2312" w:cs="仿宋_GB2312" w:hint="eastAsia"/>
              </w:rPr>
              <w:t>加注“★”的响应文件构成部分是否提供</w:t>
            </w:r>
          </w:p>
        </w:tc>
        <w:tc>
          <w:tcPr>
            <w:tcW w:w="6096" w:type="dxa"/>
            <w:vAlign w:val="center"/>
          </w:tcPr>
          <w:p w:rsidR="00B33F38" w:rsidRDefault="00C07CAB">
            <w:pPr>
              <w:spacing w:line="240" w:lineRule="auto"/>
              <w:rPr>
                <w:rFonts w:ascii="仿宋_GB2312" w:eastAsia="仿宋_GB2312" w:hAnsi="仿宋_GB2312" w:cs="仿宋_GB2312"/>
              </w:rPr>
            </w:pPr>
            <w:r>
              <w:rPr>
                <w:rFonts w:ascii="仿宋_GB2312" w:eastAsia="仿宋_GB2312" w:hAnsi="仿宋_GB2312" w:cs="仿宋_GB2312" w:hint="eastAsia"/>
              </w:rPr>
              <w:t>详见谈判文件供应商须知前</w:t>
            </w:r>
            <w:proofErr w:type="gramStart"/>
            <w:r>
              <w:rPr>
                <w:rFonts w:ascii="仿宋_GB2312" w:eastAsia="仿宋_GB2312" w:hAnsi="仿宋_GB2312" w:cs="仿宋_GB2312" w:hint="eastAsia"/>
              </w:rPr>
              <w:t>附表第</w:t>
            </w:r>
            <w:proofErr w:type="gramEnd"/>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REF _Ref114841246 \n \h  \* MERGEFORMAT </w:instrText>
            </w:r>
            <w:r>
              <w:rPr>
                <w:rFonts w:ascii="仿宋_GB2312" w:eastAsia="仿宋_GB2312" w:hAnsi="仿宋_GB2312" w:cs="仿宋_GB2312" w:hint="eastAsia"/>
              </w:rPr>
            </w:r>
            <w:r>
              <w:rPr>
                <w:rFonts w:ascii="仿宋_GB2312" w:eastAsia="仿宋_GB2312" w:hAnsi="仿宋_GB2312" w:cs="仿宋_GB2312" w:hint="eastAsia"/>
              </w:rPr>
              <w:fldChar w:fldCharType="separate"/>
            </w:r>
            <w:r>
              <w:rPr>
                <w:rFonts w:ascii="仿宋_GB2312" w:eastAsia="仿宋_GB2312" w:hAnsi="仿宋_GB2312" w:cs="仿宋_GB2312" w:hint="eastAsia"/>
              </w:rPr>
              <w:t>3.2.1</w:t>
            </w:r>
            <w:r>
              <w:rPr>
                <w:rFonts w:ascii="仿宋_GB2312" w:eastAsia="仿宋_GB2312" w:hAnsi="仿宋_GB2312" w:cs="仿宋_GB2312" w:hint="eastAsia"/>
              </w:rPr>
              <w:fldChar w:fldCharType="end"/>
            </w:r>
            <w:r>
              <w:rPr>
                <w:rFonts w:ascii="仿宋_GB2312" w:eastAsia="仿宋_GB2312" w:hAnsi="仿宋_GB2312" w:cs="仿宋_GB2312" w:hint="eastAsia"/>
              </w:rPr>
              <w:t>项（资格证明文件除外）。</w:t>
            </w:r>
          </w:p>
        </w:tc>
      </w:tr>
      <w:tr w:rsidR="00B33F38">
        <w:trPr>
          <w:jc w:val="center"/>
        </w:trPr>
        <w:tc>
          <w:tcPr>
            <w:tcW w:w="2831" w:type="dxa"/>
            <w:vAlign w:val="center"/>
          </w:tcPr>
          <w:p w:rsidR="00B33F38" w:rsidRDefault="00C07CAB">
            <w:pPr>
              <w:spacing w:line="240" w:lineRule="auto"/>
              <w:rPr>
                <w:rFonts w:ascii="仿宋_GB2312" w:eastAsia="仿宋_GB2312" w:hAnsi="仿宋_GB2312" w:cs="仿宋_GB2312"/>
              </w:rPr>
            </w:pPr>
            <w:r>
              <w:rPr>
                <w:rFonts w:ascii="仿宋_GB2312" w:eastAsia="仿宋_GB2312" w:hAnsi="仿宋_GB2312" w:cs="仿宋_GB2312" w:hint="eastAsia"/>
              </w:rPr>
              <w:t>法定代表人授权书是否符合要求</w:t>
            </w:r>
          </w:p>
        </w:tc>
        <w:tc>
          <w:tcPr>
            <w:tcW w:w="6096" w:type="dxa"/>
            <w:vAlign w:val="center"/>
          </w:tcPr>
          <w:p w:rsidR="00B33F38" w:rsidRDefault="00C07CAB">
            <w:pPr>
              <w:spacing w:line="240" w:lineRule="auto"/>
              <w:rPr>
                <w:rFonts w:ascii="仿宋_GB2312" w:eastAsia="仿宋_GB2312" w:hAnsi="仿宋_GB2312" w:cs="仿宋_GB2312"/>
              </w:rPr>
            </w:pPr>
            <w:r>
              <w:rPr>
                <w:rFonts w:ascii="仿宋_GB2312" w:eastAsia="仿宋_GB2312" w:hAnsi="仿宋_GB2312" w:cs="仿宋_GB2312" w:hint="eastAsia"/>
              </w:rPr>
              <w:t>法定代表人授权委托书需由供应商加盖单位公章并由其法定代表人（单位负责人）和委托代理人签字。若为法定代表人参加现场谈判的，无需提供法定代表人授权书，</w:t>
            </w:r>
            <w:r>
              <w:rPr>
                <w:rFonts w:ascii="仿宋_GB2312" w:eastAsia="仿宋_GB2312" w:hAnsi="仿宋_GB2312" w:cs="仿宋_GB2312" w:hint="eastAsia"/>
                <w:b/>
                <w:bCs/>
              </w:rPr>
              <w:t>但应提供法定代表人身份证明复印件。</w:t>
            </w:r>
          </w:p>
        </w:tc>
      </w:tr>
      <w:tr w:rsidR="00B33F38">
        <w:trPr>
          <w:jc w:val="center"/>
        </w:trPr>
        <w:tc>
          <w:tcPr>
            <w:tcW w:w="2831" w:type="dxa"/>
            <w:vAlign w:val="center"/>
          </w:tcPr>
          <w:p w:rsidR="00B33F38" w:rsidRDefault="00C07CAB">
            <w:pPr>
              <w:spacing w:line="240" w:lineRule="auto"/>
              <w:rPr>
                <w:rFonts w:ascii="仿宋_GB2312" w:eastAsia="仿宋_GB2312" w:hAnsi="仿宋_GB2312" w:cs="仿宋_GB2312"/>
              </w:rPr>
            </w:pPr>
            <w:r>
              <w:rPr>
                <w:rFonts w:ascii="仿宋_GB2312" w:eastAsia="仿宋_GB2312" w:hAnsi="仿宋_GB2312" w:cs="仿宋_GB2312" w:hint="eastAsia"/>
              </w:rPr>
              <w:t>是否存在谈判文件中规定的其他无效响应情形</w:t>
            </w:r>
          </w:p>
        </w:tc>
        <w:tc>
          <w:tcPr>
            <w:tcW w:w="6096" w:type="dxa"/>
            <w:vAlign w:val="center"/>
          </w:tcPr>
          <w:p w:rsidR="00B33F38" w:rsidRDefault="00C07CAB">
            <w:pPr>
              <w:spacing w:line="240" w:lineRule="auto"/>
              <w:rPr>
                <w:rFonts w:ascii="仿宋_GB2312" w:eastAsia="仿宋_GB2312" w:hAnsi="仿宋_GB2312" w:cs="仿宋_GB2312"/>
              </w:rPr>
            </w:pPr>
            <w:r>
              <w:rPr>
                <w:rFonts w:ascii="仿宋_GB2312" w:eastAsia="仿宋_GB2312" w:hAnsi="仿宋_GB2312" w:cs="仿宋_GB2312" w:hint="eastAsia"/>
              </w:rPr>
              <w:t>详见供应商</w:t>
            </w:r>
            <w:proofErr w:type="gramStart"/>
            <w:r>
              <w:rPr>
                <w:rFonts w:ascii="仿宋_GB2312" w:eastAsia="仿宋_GB2312" w:hAnsi="仿宋_GB2312" w:cs="仿宋_GB2312" w:hint="eastAsia"/>
              </w:rPr>
              <w:t>须知第</w:t>
            </w:r>
            <w:proofErr w:type="gramEnd"/>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REF _Ref53227820 \n \h  \* MERGEFORMAT </w:instrText>
            </w:r>
            <w:r>
              <w:rPr>
                <w:rFonts w:ascii="仿宋_GB2312" w:eastAsia="仿宋_GB2312" w:hAnsi="仿宋_GB2312" w:cs="仿宋_GB2312" w:hint="eastAsia"/>
              </w:rPr>
            </w:r>
            <w:r>
              <w:rPr>
                <w:rFonts w:ascii="仿宋_GB2312" w:eastAsia="仿宋_GB2312" w:hAnsi="仿宋_GB2312" w:cs="仿宋_GB2312" w:hint="eastAsia"/>
              </w:rPr>
              <w:fldChar w:fldCharType="separate"/>
            </w:r>
            <w:r>
              <w:rPr>
                <w:rFonts w:ascii="仿宋_GB2312" w:eastAsia="仿宋_GB2312" w:hAnsi="仿宋_GB2312" w:cs="仿宋_GB2312" w:hint="eastAsia"/>
              </w:rPr>
              <w:t>5.3.4</w:t>
            </w:r>
            <w:r>
              <w:rPr>
                <w:rFonts w:ascii="仿宋_GB2312" w:eastAsia="仿宋_GB2312" w:hAnsi="仿宋_GB2312" w:cs="仿宋_GB2312" w:hint="eastAsia"/>
              </w:rPr>
              <w:fldChar w:fldCharType="end"/>
            </w:r>
            <w:r>
              <w:rPr>
                <w:rFonts w:ascii="仿宋_GB2312" w:eastAsia="仿宋_GB2312" w:hAnsi="仿宋_GB2312" w:cs="仿宋_GB2312" w:hint="eastAsia"/>
              </w:rPr>
              <w:t>项</w:t>
            </w:r>
          </w:p>
        </w:tc>
      </w:tr>
    </w:tbl>
    <w:p w:rsidR="00B33F38" w:rsidRDefault="00C07CAB">
      <w:pPr>
        <w:pStyle w:val="-2"/>
        <w:numPr>
          <w:ilvl w:val="0"/>
          <w:numId w:val="0"/>
        </w:numPr>
        <w:spacing w:line="240" w:lineRule="auto"/>
        <w:ind w:left="458" w:hangingChars="191" w:hanging="458"/>
        <w:jc w:val="left"/>
        <w:rPr>
          <w:rFonts w:hAnsiTheme="minorEastAsia" w:cstheme="minorEastAsia"/>
          <w:szCs w:val="24"/>
        </w:rPr>
      </w:pPr>
      <w:r>
        <w:rPr>
          <w:rFonts w:hAnsiTheme="minorEastAsia" w:cstheme="minorEastAsia" w:hint="eastAsia"/>
          <w:szCs w:val="24"/>
        </w:rPr>
        <w:lastRenderedPageBreak/>
        <w:t>注：供应商不得在提交首次响应文件的截止时间后通过修正或撤销不合要求的偏离或保留从而使其响应文件成为实质上响应的响应文件（谈判文件的可能在谈判过程中发生变动的条款除外，经谈判后确定供应商是否满足实质性要求）。</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90" w:name="_Ref53227820"/>
      <w:r>
        <w:rPr>
          <w:rFonts w:ascii="仿宋_GB2312" w:eastAsia="仿宋_GB2312" w:hAnsi="仿宋_GB2312" w:cs="仿宋_GB2312" w:hint="eastAsia"/>
          <w:sz w:val="28"/>
          <w:szCs w:val="28"/>
        </w:rPr>
        <w:t>在符合性审查时，如发现下列情况之一的，其响应为无效响应：</w:t>
      </w:r>
      <w:bookmarkEnd w:id="90"/>
    </w:p>
    <w:p w:rsidR="00B33F38" w:rsidRDefault="00C07CAB">
      <w:pPr>
        <w:pStyle w:val="af7"/>
        <w:numPr>
          <w:ilvl w:val="6"/>
          <w:numId w:val="15"/>
        </w:numPr>
        <w:tabs>
          <w:tab w:val="left" w:pos="1134"/>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响应文件含有采购人不能接受的附加条件的；</w:t>
      </w:r>
    </w:p>
    <w:p w:rsidR="00B33F38" w:rsidRDefault="00C07CAB">
      <w:pPr>
        <w:pStyle w:val="af7"/>
        <w:numPr>
          <w:ilvl w:val="6"/>
          <w:numId w:val="15"/>
        </w:numPr>
        <w:tabs>
          <w:tab w:val="left" w:pos="1134"/>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响应文件符合谈判文件中规定响应无效的其他条款。</w:t>
      </w:r>
    </w:p>
    <w:p w:rsidR="00B33F38" w:rsidRDefault="00C07CAB">
      <w:pPr>
        <w:pStyle w:val="af7"/>
        <w:numPr>
          <w:ilvl w:val="6"/>
          <w:numId w:val="15"/>
        </w:numPr>
        <w:tabs>
          <w:tab w:val="left" w:pos="1134"/>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供应商有下列情形之一的，视为供应商串通，其响应无效：</w:t>
      </w:r>
    </w:p>
    <w:p w:rsidR="00B33F38" w:rsidRDefault="00C07CAB" w:rsidP="003F22BE">
      <w:pPr>
        <w:pStyle w:val="af7"/>
        <w:numPr>
          <w:ilvl w:val="0"/>
          <w:numId w:val="16"/>
        </w:numPr>
        <w:tabs>
          <w:tab w:val="left" w:pos="1701"/>
        </w:tabs>
        <w:spacing w:line="560" w:lineRule="exact"/>
        <w:ind w:leftChars="472" w:left="1699" w:hangingChars="202" w:hanging="566"/>
        <w:rPr>
          <w:rFonts w:ascii="仿宋_GB2312" w:eastAsia="仿宋_GB2312" w:hAnsi="仿宋_GB2312" w:cs="仿宋_GB2312"/>
          <w:sz w:val="28"/>
          <w:szCs w:val="28"/>
        </w:rPr>
      </w:pPr>
      <w:r>
        <w:rPr>
          <w:rFonts w:ascii="仿宋_GB2312" w:eastAsia="仿宋_GB2312" w:hAnsi="仿宋_GB2312" w:cs="仿宋_GB2312" w:hint="eastAsia"/>
          <w:sz w:val="28"/>
          <w:szCs w:val="28"/>
        </w:rPr>
        <w:t>不同供应商的响应文件由同一单位或者个人编制；</w:t>
      </w:r>
    </w:p>
    <w:p w:rsidR="00B33F38" w:rsidRDefault="00C07CAB" w:rsidP="003F22BE">
      <w:pPr>
        <w:pStyle w:val="af7"/>
        <w:numPr>
          <w:ilvl w:val="0"/>
          <w:numId w:val="16"/>
        </w:numPr>
        <w:tabs>
          <w:tab w:val="left" w:pos="1701"/>
        </w:tabs>
        <w:spacing w:line="560" w:lineRule="exact"/>
        <w:ind w:leftChars="472" w:left="1699" w:hangingChars="202" w:hanging="566"/>
        <w:rPr>
          <w:rFonts w:ascii="仿宋_GB2312" w:eastAsia="仿宋_GB2312" w:hAnsi="仿宋_GB2312" w:cs="仿宋_GB2312"/>
          <w:sz w:val="28"/>
          <w:szCs w:val="28"/>
        </w:rPr>
      </w:pPr>
      <w:r>
        <w:rPr>
          <w:rFonts w:ascii="仿宋_GB2312" w:eastAsia="仿宋_GB2312" w:hAnsi="仿宋_GB2312" w:cs="仿宋_GB2312" w:hint="eastAsia"/>
          <w:sz w:val="28"/>
          <w:szCs w:val="28"/>
        </w:rPr>
        <w:t>不同供应商委托同一单位或者个人办理参与竞争性谈判事宜；</w:t>
      </w:r>
    </w:p>
    <w:p w:rsidR="00B33F38" w:rsidRDefault="00C07CAB" w:rsidP="003F22BE">
      <w:pPr>
        <w:pStyle w:val="af7"/>
        <w:numPr>
          <w:ilvl w:val="0"/>
          <w:numId w:val="16"/>
        </w:numPr>
        <w:tabs>
          <w:tab w:val="left" w:pos="1701"/>
        </w:tabs>
        <w:spacing w:line="560" w:lineRule="exact"/>
        <w:ind w:leftChars="472" w:left="1699" w:hangingChars="202" w:hanging="566"/>
        <w:rPr>
          <w:rFonts w:ascii="仿宋_GB2312" w:eastAsia="仿宋_GB2312" w:hAnsi="仿宋_GB2312" w:cs="仿宋_GB2312"/>
          <w:sz w:val="28"/>
          <w:szCs w:val="28"/>
        </w:rPr>
      </w:pPr>
      <w:r>
        <w:rPr>
          <w:rFonts w:ascii="仿宋_GB2312" w:eastAsia="仿宋_GB2312" w:hAnsi="仿宋_GB2312" w:cs="仿宋_GB2312" w:hint="eastAsia"/>
          <w:sz w:val="28"/>
          <w:szCs w:val="28"/>
        </w:rPr>
        <w:t>不同供应商的响应文件载明的项目管理成员或者联系人员为同一人；</w:t>
      </w:r>
    </w:p>
    <w:p w:rsidR="00B33F38" w:rsidRDefault="00C07CAB" w:rsidP="003F22BE">
      <w:pPr>
        <w:pStyle w:val="af7"/>
        <w:numPr>
          <w:ilvl w:val="0"/>
          <w:numId w:val="16"/>
        </w:numPr>
        <w:tabs>
          <w:tab w:val="left" w:pos="1701"/>
        </w:tabs>
        <w:spacing w:line="560" w:lineRule="exact"/>
        <w:ind w:leftChars="472" w:left="1699" w:hangingChars="202" w:hanging="566"/>
        <w:rPr>
          <w:rFonts w:ascii="仿宋_GB2312" w:eastAsia="仿宋_GB2312" w:hAnsi="仿宋_GB2312" w:cs="仿宋_GB2312"/>
          <w:sz w:val="28"/>
          <w:szCs w:val="28"/>
        </w:rPr>
      </w:pPr>
      <w:r>
        <w:rPr>
          <w:rFonts w:ascii="仿宋_GB2312" w:eastAsia="仿宋_GB2312" w:hAnsi="仿宋_GB2312" w:cs="仿宋_GB2312" w:hint="eastAsia"/>
          <w:sz w:val="28"/>
          <w:szCs w:val="28"/>
        </w:rPr>
        <w:t>不同供应商的响应文件异常一致或者报价呈规律性差异；</w:t>
      </w:r>
    </w:p>
    <w:p w:rsidR="00B33F38" w:rsidRDefault="00C07CAB" w:rsidP="003F22BE">
      <w:pPr>
        <w:pStyle w:val="af7"/>
        <w:numPr>
          <w:ilvl w:val="0"/>
          <w:numId w:val="16"/>
        </w:numPr>
        <w:tabs>
          <w:tab w:val="left" w:pos="1701"/>
        </w:tabs>
        <w:spacing w:line="560" w:lineRule="exact"/>
        <w:ind w:leftChars="472" w:left="1699" w:hangingChars="202" w:hanging="566"/>
        <w:rPr>
          <w:rFonts w:ascii="仿宋_GB2312" w:eastAsia="仿宋_GB2312" w:hAnsi="仿宋_GB2312" w:cs="仿宋_GB2312"/>
          <w:sz w:val="28"/>
          <w:szCs w:val="28"/>
        </w:rPr>
      </w:pPr>
      <w:r>
        <w:rPr>
          <w:rFonts w:ascii="仿宋_GB2312" w:eastAsia="仿宋_GB2312" w:hAnsi="仿宋_GB2312" w:cs="仿宋_GB2312" w:hint="eastAsia"/>
          <w:sz w:val="28"/>
          <w:szCs w:val="28"/>
        </w:rPr>
        <w:t>不同供应商的响应文件相互混装；</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技术及</w:t>
      </w:r>
      <w:proofErr w:type="gramStart"/>
      <w:r>
        <w:rPr>
          <w:rFonts w:ascii="仿宋_GB2312" w:eastAsia="仿宋_GB2312" w:hAnsi="仿宋_GB2312" w:cs="仿宋_GB2312" w:hint="eastAsia"/>
          <w:b/>
          <w:sz w:val="28"/>
          <w:szCs w:val="28"/>
        </w:rPr>
        <w:t>无价格</w:t>
      </w:r>
      <w:proofErr w:type="gramEnd"/>
      <w:r>
        <w:rPr>
          <w:rFonts w:ascii="仿宋_GB2312" w:eastAsia="仿宋_GB2312" w:hAnsi="仿宋_GB2312" w:cs="仿宋_GB2312" w:hint="eastAsia"/>
          <w:b/>
          <w:sz w:val="28"/>
          <w:szCs w:val="28"/>
        </w:rPr>
        <w:t>商务谈判</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谈判小组所有成员将与单一供应商分别进行技术及</w:t>
      </w:r>
      <w:proofErr w:type="gramStart"/>
      <w:r>
        <w:rPr>
          <w:rFonts w:ascii="仿宋_GB2312" w:eastAsia="仿宋_GB2312" w:hAnsi="仿宋_GB2312" w:cs="仿宋_GB2312" w:hint="eastAsia"/>
          <w:sz w:val="28"/>
          <w:szCs w:val="28"/>
        </w:rPr>
        <w:t>无价格</w:t>
      </w:r>
      <w:proofErr w:type="gramEnd"/>
      <w:r>
        <w:rPr>
          <w:rFonts w:ascii="仿宋_GB2312" w:eastAsia="仿宋_GB2312" w:hAnsi="仿宋_GB2312" w:cs="仿宋_GB2312" w:hint="eastAsia"/>
          <w:sz w:val="28"/>
          <w:szCs w:val="28"/>
        </w:rPr>
        <w:t>商务谈判，并给予所有未在初审阶段被作无效响应处理的供应商平等的谈判机会。供应</w:t>
      </w:r>
      <w:proofErr w:type="gramStart"/>
      <w:r>
        <w:rPr>
          <w:rFonts w:ascii="仿宋_GB2312" w:eastAsia="仿宋_GB2312" w:hAnsi="仿宋_GB2312" w:cs="仿宋_GB2312" w:hint="eastAsia"/>
          <w:sz w:val="28"/>
          <w:szCs w:val="28"/>
        </w:rPr>
        <w:t>商谈判</w:t>
      </w:r>
      <w:proofErr w:type="gramEnd"/>
      <w:r>
        <w:rPr>
          <w:rFonts w:ascii="仿宋_GB2312" w:eastAsia="仿宋_GB2312" w:hAnsi="仿宋_GB2312" w:cs="仿宋_GB2312" w:hint="eastAsia"/>
          <w:sz w:val="28"/>
          <w:szCs w:val="28"/>
        </w:rPr>
        <w:t>的顺序</w:t>
      </w:r>
      <w:r>
        <w:rPr>
          <w:rFonts w:ascii="仿宋_GB2312" w:eastAsia="仿宋_GB2312" w:hAnsi="仿宋_GB2312" w:cs="仿宋_GB2312" w:hint="eastAsia"/>
          <w:b/>
          <w:bCs/>
          <w:sz w:val="28"/>
          <w:szCs w:val="28"/>
        </w:rPr>
        <w:t>按现场递交纸质文件</w:t>
      </w:r>
      <w:r>
        <w:rPr>
          <w:rFonts w:ascii="仿宋_GB2312" w:eastAsia="仿宋_GB2312" w:hAnsi="仿宋_GB2312" w:cs="仿宋_GB2312" w:hint="eastAsia"/>
          <w:sz w:val="28"/>
          <w:szCs w:val="28"/>
        </w:rPr>
        <w:t>的先后顺序执行。</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在谈判期间，谈判小组可能变动谈判文件内容并要求供应商根据谈判文件变动的内容对其谈判《响应文件》进行补充、变更等，有关要求和答复均以书面方式进行。</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谈判过程中，谈判小组可以根据谈判情况调整轮次。</w:t>
      </w:r>
    </w:p>
    <w:p w:rsidR="00B33F38" w:rsidRDefault="00C07CAB">
      <w:pPr>
        <w:pStyle w:val="af7"/>
        <w:numPr>
          <w:ilvl w:val="5"/>
          <w:numId w:val="15"/>
        </w:numPr>
        <w:tabs>
          <w:tab w:val="left" w:pos="0"/>
          <w:tab w:val="left" w:pos="1440"/>
        </w:tabs>
        <w:spacing w:line="560" w:lineRule="exact"/>
        <w:ind w:firstLineChars="0" w:firstLine="560"/>
        <w:rPr>
          <w:rFonts w:ascii="仿宋_GB2312" w:eastAsia="仿宋_GB2312" w:hAnsi="仿宋_GB2312" w:cs="仿宋_GB2312"/>
          <w:b/>
          <w:sz w:val="28"/>
          <w:szCs w:val="28"/>
        </w:rPr>
      </w:pPr>
      <w:bookmarkStart w:id="91" w:name="OLE_LINK15"/>
      <w:r>
        <w:rPr>
          <w:rFonts w:ascii="仿宋_GB2312" w:eastAsia="仿宋_GB2312" w:hAnsi="仿宋_GB2312" w:cs="仿宋_GB2312" w:hint="eastAsia"/>
          <w:sz w:val="28"/>
          <w:szCs w:val="28"/>
        </w:rPr>
        <w:t>谈判小组将依据供应商提供的技术和</w:t>
      </w:r>
      <w:proofErr w:type="gramStart"/>
      <w:r>
        <w:rPr>
          <w:rFonts w:ascii="仿宋_GB2312" w:eastAsia="仿宋_GB2312" w:hAnsi="仿宋_GB2312" w:cs="仿宋_GB2312" w:hint="eastAsia"/>
          <w:sz w:val="28"/>
          <w:szCs w:val="28"/>
        </w:rPr>
        <w:t>无价格</w:t>
      </w:r>
      <w:proofErr w:type="gramEnd"/>
      <w:r>
        <w:rPr>
          <w:rFonts w:ascii="仿宋_GB2312" w:eastAsia="仿宋_GB2312" w:hAnsi="仿宋_GB2312" w:cs="仿宋_GB2312" w:hint="eastAsia"/>
          <w:sz w:val="28"/>
          <w:szCs w:val="28"/>
        </w:rPr>
        <w:t>商务部分的最终响应承诺和首次响应文件对供应商进行评审。实质上没有响应谈判文件要求的最终响应文件仍将按无效处理</w:t>
      </w:r>
      <w:bookmarkEnd w:id="91"/>
      <w:r>
        <w:rPr>
          <w:rFonts w:ascii="仿宋_GB2312" w:eastAsia="仿宋_GB2312" w:hAnsi="仿宋_GB2312" w:cs="仿宋_GB2312" w:hint="eastAsia"/>
          <w:sz w:val="28"/>
          <w:szCs w:val="28"/>
        </w:rPr>
        <w:t>。</w:t>
      </w:r>
    </w:p>
    <w:p w:rsidR="00B33F38" w:rsidRDefault="00C07CAB">
      <w:pPr>
        <w:pStyle w:val="af7"/>
        <w:numPr>
          <w:ilvl w:val="5"/>
          <w:numId w:val="15"/>
        </w:numPr>
        <w:tabs>
          <w:tab w:val="left" w:pos="0"/>
          <w:tab w:val="left" w:pos="1440"/>
        </w:tabs>
        <w:spacing w:line="560" w:lineRule="exact"/>
        <w:ind w:firstLineChars="0" w:firstLine="560"/>
        <w:rPr>
          <w:rFonts w:ascii="仿宋_GB2312" w:eastAsia="仿宋_GB2312" w:hAnsi="仿宋_GB2312" w:cs="仿宋_GB2312"/>
          <w:b/>
          <w:sz w:val="28"/>
          <w:szCs w:val="28"/>
        </w:rPr>
      </w:pPr>
      <w:bookmarkStart w:id="92" w:name="OLE_LINK16"/>
      <w:r>
        <w:rPr>
          <w:rFonts w:ascii="仿宋_GB2312" w:eastAsia="仿宋_GB2312" w:hAnsi="仿宋_GB2312" w:cs="仿宋_GB2312" w:hint="eastAsia"/>
          <w:sz w:val="28"/>
          <w:szCs w:val="28"/>
        </w:rPr>
        <w:t>由谈判小组按照谈判文件规定的评审标准对供应商进行技术和</w:t>
      </w:r>
      <w:proofErr w:type="gramStart"/>
      <w:r>
        <w:rPr>
          <w:rFonts w:ascii="仿宋_GB2312" w:eastAsia="仿宋_GB2312" w:hAnsi="仿宋_GB2312" w:cs="仿宋_GB2312" w:hint="eastAsia"/>
          <w:sz w:val="28"/>
          <w:szCs w:val="28"/>
        </w:rPr>
        <w:t>无价格</w:t>
      </w:r>
      <w:proofErr w:type="gramEnd"/>
      <w:r>
        <w:rPr>
          <w:rFonts w:ascii="仿宋_GB2312" w:eastAsia="仿宋_GB2312" w:hAnsi="仿宋_GB2312" w:cs="仿宋_GB2312" w:hint="eastAsia"/>
          <w:sz w:val="28"/>
          <w:szCs w:val="28"/>
        </w:rPr>
        <w:t>商务部分综合评分，具体评分标准详见谈判文件第三章 评审标准。</w:t>
      </w:r>
      <w:bookmarkEnd w:id="92"/>
      <w:r>
        <w:rPr>
          <w:rFonts w:ascii="仿宋_GB2312" w:eastAsia="仿宋_GB2312" w:hAnsi="仿宋_GB2312" w:cs="仿宋_GB2312" w:hint="eastAsia"/>
          <w:sz w:val="28"/>
          <w:szCs w:val="28"/>
        </w:rPr>
        <w:t xml:space="preserve"> </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价格谈判</w:t>
      </w:r>
    </w:p>
    <w:p w:rsidR="00B33F38" w:rsidRDefault="00C07CAB">
      <w:pPr>
        <w:pStyle w:val="af7"/>
        <w:numPr>
          <w:ilvl w:val="5"/>
          <w:numId w:val="15"/>
        </w:numPr>
        <w:tabs>
          <w:tab w:val="left" w:pos="0"/>
          <w:tab w:val="left" w:pos="1440"/>
        </w:tabs>
        <w:spacing w:line="560" w:lineRule="exact"/>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技术和</w:t>
      </w:r>
      <w:proofErr w:type="gramStart"/>
      <w:r>
        <w:rPr>
          <w:rFonts w:ascii="仿宋_GB2312" w:eastAsia="仿宋_GB2312" w:hAnsi="仿宋_GB2312" w:cs="仿宋_GB2312" w:hint="eastAsia"/>
          <w:b/>
          <w:bCs/>
          <w:sz w:val="28"/>
          <w:szCs w:val="28"/>
        </w:rPr>
        <w:t>无价格</w:t>
      </w:r>
      <w:proofErr w:type="gramEnd"/>
      <w:r>
        <w:rPr>
          <w:rFonts w:ascii="仿宋_GB2312" w:eastAsia="仿宋_GB2312" w:hAnsi="仿宋_GB2312" w:cs="仿宋_GB2312" w:hint="eastAsia"/>
          <w:b/>
          <w:bCs/>
          <w:sz w:val="28"/>
          <w:szCs w:val="28"/>
        </w:rPr>
        <w:t>商务评议结束后开始价格谈判。供应商应将首次报价视为最后报价予以谨慎、认真对待进行报价。</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已提交响应文件的供应商，在提交最后报价之前，可以根据谈判情况退出谈判。</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由谈判小组按照谈判文件规定的评审标准对提交最后报价的供应商的最终报价进行评分，具体评分标准详见谈判文件第三章 评审标准价格部分。</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推荐成交候选供应商</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93" w:name="_Ref66120535"/>
      <w:r>
        <w:rPr>
          <w:rFonts w:ascii="仿宋_GB2312" w:eastAsia="仿宋_GB2312" w:hAnsi="仿宋_GB2312" w:cs="仿宋_GB2312" w:hint="eastAsia"/>
          <w:sz w:val="28"/>
          <w:szCs w:val="28"/>
        </w:rPr>
        <w:t>谈判小组将按技术和</w:t>
      </w:r>
      <w:proofErr w:type="gramStart"/>
      <w:r>
        <w:rPr>
          <w:rFonts w:ascii="仿宋_GB2312" w:eastAsia="仿宋_GB2312" w:hAnsi="仿宋_GB2312" w:cs="仿宋_GB2312" w:hint="eastAsia"/>
          <w:sz w:val="28"/>
          <w:szCs w:val="28"/>
        </w:rPr>
        <w:t>无价格</w:t>
      </w:r>
      <w:proofErr w:type="gramEnd"/>
      <w:r>
        <w:rPr>
          <w:rFonts w:ascii="仿宋_GB2312" w:eastAsia="仿宋_GB2312" w:hAnsi="仿宋_GB2312" w:cs="仿宋_GB2312" w:hint="eastAsia"/>
          <w:sz w:val="28"/>
          <w:szCs w:val="28"/>
        </w:rPr>
        <w:t>商务评议得分和最终报价得分加总后，得分由高到低顺序对供应商进行排序，并推荐排名前三的供应商为成交候选供应商。综合得分相同的，</w:t>
      </w:r>
      <w:proofErr w:type="gramStart"/>
      <w:r>
        <w:rPr>
          <w:rFonts w:ascii="仿宋_GB2312" w:eastAsia="仿宋_GB2312" w:hAnsi="仿宋_GB2312" w:cs="仿宋_GB2312" w:hint="eastAsia"/>
          <w:sz w:val="28"/>
          <w:szCs w:val="28"/>
        </w:rPr>
        <w:t>按</w:t>
      </w:r>
      <w:r>
        <w:rPr>
          <w:rFonts w:ascii="仿宋_GB2312" w:eastAsia="仿宋_GB2312" w:hAnsi="仿宋_GB2312" w:cs="仿宋_GB2312" w:hint="eastAsia"/>
          <w:b/>
          <w:sz w:val="28"/>
          <w:szCs w:val="28"/>
        </w:rPr>
        <w:t>供应</w:t>
      </w:r>
      <w:proofErr w:type="gramEnd"/>
      <w:r>
        <w:rPr>
          <w:rFonts w:ascii="仿宋_GB2312" w:eastAsia="仿宋_GB2312" w:hAnsi="仿宋_GB2312" w:cs="仿宋_GB2312" w:hint="eastAsia"/>
          <w:b/>
          <w:sz w:val="28"/>
          <w:szCs w:val="28"/>
        </w:rPr>
        <w:t>商须知前附表</w:t>
      </w:r>
      <w:r>
        <w:rPr>
          <w:rFonts w:ascii="仿宋_GB2312" w:eastAsia="仿宋_GB2312" w:hAnsi="仿宋_GB2312" w:cs="仿宋_GB2312" w:hint="eastAsia"/>
          <w:sz w:val="28"/>
          <w:szCs w:val="28"/>
        </w:rPr>
        <w:t>规定的方式确定相对排序。</w:t>
      </w:r>
      <w:bookmarkEnd w:id="93"/>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终止竞争性谈判</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出现下列情形之一的，采购人或者采购代理机构应当终止竞争性谈判采购活动，发布项目终止公告并说明原因，重新开展采购活动：</w:t>
      </w:r>
    </w:p>
    <w:p w:rsidR="00B33F38" w:rsidRDefault="00C07CAB">
      <w:pPr>
        <w:pStyle w:val="af7"/>
        <w:numPr>
          <w:ilvl w:val="6"/>
          <w:numId w:val="15"/>
        </w:numPr>
        <w:tabs>
          <w:tab w:val="left" w:pos="1134"/>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因情况变化，不再符合规定的竞争性谈判采购方式适用情形的；</w:t>
      </w:r>
    </w:p>
    <w:p w:rsidR="00B33F38" w:rsidRDefault="00C07CAB">
      <w:pPr>
        <w:pStyle w:val="af7"/>
        <w:numPr>
          <w:ilvl w:val="6"/>
          <w:numId w:val="15"/>
        </w:numPr>
        <w:tabs>
          <w:tab w:val="left" w:pos="1134"/>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出现影响采购公正的违法、违规行为的；</w:t>
      </w:r>
    </w:p>
    <w:p w:rsidR="00B33F38" w:rsidRDefault="00C07CAB">
      <w:pPr>
        <w:pStyle w:val="af7"/>
        <w:numPr>
          <w:ilvl w:val="3"/>
          <w:numId w:val="15"/>
        </w:numPr>
        <w:spacing w:line="560" w:lineRule="exact"/>
        <w:ind w:firstLineChars="0"/>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授予合同</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成交供应商的确定及合同授予</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94" w:name="_Ref51684061"/>
      <w:r>
        <w:rPr>
          <w:rFonts w:ascii="仿宋_GB2312" w:eastAsia="仿宋_GB2312" w:hAnsi="仿宋_GB2312" w:cs="仿宋_GB2312" w:hint="eastAsia"/>
          <w:sz w:val="28"/>
          <w:szCs w:val="28"/>
        </w:rPr>
        <w:t>采购人将在评审报告确定的成交候选供应商名单中按顺序确定成交供应商或委托谈判小组直接确定成交供应商，确定成交供应</w:t>
      </w:r>
      <w:proofErr w:type="gramStart"/>
      <w:r>
        <w:rPr>
          <w:rFonts w:ascii="仿宋_GB2312" w:eastAsia="仿宋_GB2312" w:hAnsi="仿宋_GB2312" w:cs="仿宋_GB2312" w:hint="eastAsia"/>
          <w:sz w:val="28"/>
          <w:szCs w:val="28"/>
        </w:rPr>
        <w:t>商方式</w:t>
      </w:r>
      <w:proofErr w:type="gramEnd"/>
      <w:r>
        <w:rPr>
          <w:rFonts w:ascii="仿宋_GB2312" w:eastAsia="仿宋_GB2312" w:hAnsi="仿宋_GB2312" w:cs="仿宋_GB2312" w:hint="eastAsia"/>
          <w:sz w:val="28"/>
          <w:szCs w:val="28"/>
        </w:rPr>
        <w:t>详见</w:t>
      </w:r>
      <w:r>
        <w:rPr>
          <w:rFonts w:ascii="仿宋_GB2312" w:eastAsia="仿宋_GB2312" w:hAnsi="仿宋_GB2312" w:cs="仿宋_GB2312" w:hint="eastAsia"/>
          <w:b/>
          <w:sz w:val="28"/>
          <w:szCs w:val="28"/>
        </w:rPr>
        <w:t>供应商须知前附表</w:t>
      </w:r>
      <w:r>
        <w:rPr>
          <w:rFonts w:ascii="仿宋_GB2312" w:eastAsia="仿宋_GB2312" w:hAnsi="仿宋_GB2312" w:cs="仿宋_GB2312" w:hint="eastAsia"/>
          <w:sz w:val="28"/>
          <w:szCs w:val="28"/>
        </w:rPr>
        <w:t>。</w:t>
      </w:r>
      <w:bookmarkEnd w:id="94"/>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成交公告及成交通知书</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95" w:name="_Ref66690622"/>
      <w:r>
        <w:rPr>
          <w:rFonts w:ascii="仿宋_GB2312" w:eastAsia="仿宋_GB2312" w:hAnsi="仿宋_GB2312" w:cs="仿宋_GB2312" w:hint="eastAsia"/>
          <w:sz w:val="28"/>
          <w:szCs w:val="28"/>
        </w:rPr>
        <w:lastRenderedPageBreak/>
        <w:t>成交供应商确定后，采购代理机构将在</w:t>
      </w:r>
      <w:r>
        <w:rPr>
          <w:rFonts w:ascii="仿宋_GB2312" w:eastAsia="仿宋_GB2312" w:hAnsi="仿宋_GB2312" w:cs="仿宋_GB2312" w:hint="eastAsia"/>
          <w:b/>
          <w:sz w:val="28"/>
          <w:szCs w:val="28"/>
        </w:rPr>
        <w:t>供应商须知前附表</w:t>
      </w:r>
      <w:r>
        <w:rPr>
          <w:rFonts w:ascii="仿宋_GB2312" w:eastAsia="仿宋_GB2312" w:hAnsi="仿宋_GB2312" w:cs="仿宋_GB2312" w:hint="eastAsia"/>
          <w:sz w:val="28"/>
          <w:szCs w:val="28"/>
        </w:rPr>
        <w:t>所示媒体上发布成交公告，同时以书面形式向成交供应商发出成交通知书。成交通知书对采购人和成交供应商具有同等法律效力。成交通知书发出后，采购人改变成交结果或者成交供应商放弃成交，应当承担相应的法律责任。</w:t>
      </w:r>
      <w:bookmarkEnd w:id="95"/>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bookmarkStart w:id="96" w:name="_Ref469993976"/>
      <w:r>
        <w:rPr>
          <w:rFonts w:ascii="仿宋_GB2312" w:eastAsia="仿宋_GB2312" w:hAnsi="仿宋_GB2312" w:cs="仿宋_GB2312" w:hint="eastAsia"/>
          <w:b/>
          <w:sz w:val="28"/>
          <w:szCs w:val="28"/>
        </w:rPr>
        <w:t>签订合同</w:t>
      </w:r>
      <w:bookmarkEnd w:id="96"/>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成交供应商应按照谈判文件和成交供应商的响应文件及评审过程中的有关澄清文件等订立书面合同。成交供应</w:t>
      </w:r>
      <w:proofErr w:type="gramStart"/>
      <w:r>
        <w:rPr>
          <w:rFonts w:ascii="仿宋_GB2312" w:eastAsia="仿宋_GB2312" w:hAnsi="仿宋_GB2312" w:cs="仿宋_GB2312" w:hint="eastAsia"/>
          <w:sz w:val="28"/>
          <w:szCs w:val="28"/>
        </w:rPr>
        <w:t>商拒绝</w:t>
      </w:r>
      <w:proofErr w:type="gramEnd"/>
      <w:r>
        <w:rPr>
          <w:rFonts w:ascii="仿宋_GB2312" w:eastAsia="仿宋_GB2312" w:hAnsi="仿宋_GB2312" w:cs="仿宋_GB2312" w:hint="eastAsia"/>
          <w:sz w:val="28"/>
          <w:szCs w:val="28"/>
        </w:rPr>
        <w:t>与采购人签订合同的，采购人可以按照评审报告推荐的成交候选供应商名单排序，确定下一候选人为成交供应商，也可以重新开展采购活动。</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代理服务费</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97" w:name="_Ref506187614"/>
      <w:r>
        <w:rPr>
          <w:rFonts w:ascii="仿宋" w:eastAsia="仿宋" w:hAnsi="仿宋" w:cs="仿宋" w:hint="eastAsia"/>
          <w:sz w:val="28"/>
          <w:szCs w:val="28"/>
          <w:lang w:val="zh-CN"/>
        </w:rPr>
        <w:t>参照国家计委颁发的计价格［2002］1980号关于印发《招标代理服务收费管理暂行办法》和“发改办价格[2011]534号文”的规定标准下浮10%于发出成交通知书的同时向成交供应商收取采购代理服务费</w:t>
      </w:r>
      <w:r>
        <w:rPr>
          <w:rFonts w:ascii="仿宋_GB2312" w:eastAsia="仿宋_GB2312" w:hAnsi="仿宋_GB2312" w:cs="仿宋_GB2312" w:hint="eastAsia"/>
          <w:sz w:val="28"/>
          <w:szCs w:val="28"/>
        </w:rPr>
        <w:t>。</w:t>
      </w:r>
      <w:bookmarkEnd w:id="97"/>
    </w:p>
    <w:p w:rsidR="00B33F38" w:rsidRDefault="00C07CAB">
      <w:pPr>
        <w:pStyle w:val="af7"/>
        <w:numPr>
          <w:ilvl w:val="3"/>
          <w:numId w:val="15"/>
        </w:numPr>
        <w:spacing w:line="560" w:lineRule="exact"/>
        <w:ind w:firstLineChars="0"/>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其他</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bookmarkStart w:id="98" w:name="_Hlk69893376"/>
      <w:r>
        <w:rPr>
          <w:rFonts w:ascii="仿宋_GB2312" w:eastAsia="仿宋_GB2312" w:hAnsi="仿宋_GB2312" w:cs="仿宋_GB2312" w:hint="eastAsia"/>
          <w:b/>
          <w:sz w:val="28"/>
          <w:szCs w:val="28"/>
        </w:rPr>
        <w:t>货物和服务的质量</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中华人民共和国法律法规如对供应商提供的货物和服务的技术标准、质量标准和资格资质条件等有强制性规定和其他行政许可，供应商提供的货物和服务须符合其要求。</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应保证在本项目使用的任何产品和服务（包括部分使用），不会产生因第三方提出侵犯其所有权和专利权、商标权或其它知识产权而引起的法律和经济纠纷，如因所有权或知识产权瑕疵而引起法律和经济纠纷，由供应商承担所有相关责任。</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采购代理机构和采购人在技术服务需求中指出的参考标准以及生产厂商、品牌、型号（如有）仅起参考作用，并没有任何限制性。供应商</w:t>
      </w:r>
      <w:r>
        <w:rPr>
          <w:rFonts w:ascii="仿宋_GB2312" w:eastAsia="仿宋_GB2312" w:hAnsi="仿宋_GB2312" w:cs="仿宋_GB2312" w:hint="eastAsia"/>
          <w:sz w:val="28"/>
          <w:szCs w:val="28"/>
        </w:rPr>
        <w:lastRenderedPageBreak/>
        <w:t>在响应文件中可以选用替代标准、品牌或型号，但这些替代要实质上相当于或优于技术服务需求。</w:t>
      </w:r>
      <w:bookmarkEnd w:id="98"/>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bookmarkStart w:id="99" w:name="_Hlk69893410"/>
      <w:r>
        <w:rPr>
          <w:rFonts w:ascii="仿宋_GB2312" w:eastAsia="仿宋_GB2312" w:hAnsi="仿宋_GB2312" w:cs="仿宋_GB2312" w:hint="eastAsia"/>
          <w:b/>
          <w:sz w:val="28"/>
          <w:szCs w:val="28"/>
        </w:rPr>
        <w:t>供应商的商业秘密</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供应商应在响应文件中将属于其商业秘密的内容进行明确标注，采购人、采购代理机构及其有关人员和谈判小组将对供应商的商业秘密进行保密。</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所投报标的名称、规格型号、单价及合同金额等内容不得作为商业秘密。供应商也不得以商业秘密为由拒绝提供谈判文件要求提供的材料或内容。</w:t>
      </w:r>
    </w:p>
    <w:bookmarkEnd w:id="99"/>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保密条款</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除了供应商为参与竞争性谈判所雇人员外，在未经采购人书面同意的情况下，供应商不得将本项目、与项目中相关的任何内容、资料（包括纸质和电子介质资料，下同）透露给任何人。否则，供应商必须承担因此给采购人造成的一切经济损失，采购人保留追究其法律责任的权利。供应商须在对外保密的前提下，对其从事本项目竞争性谈判的雇用人员提供有关情况，所提供的情况仅限于参与竞争性谈判必不可少的范围内。</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除非执行合同需要，在事先未得到采购人书面同意的情况下，供应商不得使用</w:t>
      </w:r>
      <w:proofErr w:type="gramStart"/>
      <w:r>
        <w:rPr>
          <w:rFonts w:ascii="仿宋_GB2312" w:eastAsia="仿宋_GB2312" w:hAnsi="仿宋_GB2312" w:cs="仿宋_GB2312" w:hint="eastAsia"/>
          <w:sz w:val="28"/>
          <w:szCs w:val="28"/>
        </w:rPr>
        <w:t>本谈判</w:t>
      </w:r>
      <w:proofErr w:type="gramEnd"/>
      <w:r>
        <w:rPr>
          <w:rFonts w:ascii="仿宋_GB2312" w:eastAsia="仿宋_GB2312" w:hAnsi="仿宋_GB2312" w:cs="仿宋_GB2312" w:hint="eastAsia"/>
          <w:sz w:val="28"/>
          <w:szCs w:val="28"/>
        </w:rPr>
        <w:t>文件中所提供的任何文件和资料。</w:t>
      </w:r>
    </w:p>
    <w:p w:rsidR="00B33F38" w:rsidRDefault="00C07CAB">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采购人对供应商提交的文件将给予保密，但无论成交与否，供应商的响应文件不予退还。</w:t>
      </w:r>
    </w:p>
    <w:p w:rsidR="00B33F38" w:rsidRDefault="00C07CAB">
      <w:pPr>
        <w:pStyle w:val="af7"/>
        <w:numPr>
          <w:ilvl w:val="4"/>
          <w:numId w:val="15"/>
        </w:numPr>
        <w:spacing w:line="560" w:lineRule="exact"/>
        <w:ind w:firstLineChars="0"/>
        <w:outlineLvl w:val="3"/>
        <w:rPr>
          <w:rFonts w:ascii="仿宋_GB2312" w:eastAsia="仿宋_GB2312" w:hAnsi="仿宋_GB2312" w:cs="仿宋_GB2312"/>
          <w:b/>
          <w:sz w:val="28"/>
          <w:szCs w:val="28"/>
        </w:rPr>
      </w:pPr>
      <w:bookmarkStart w:id="100" w:name="_Ref114661067"/>
      <w:r>
        <w:rPr>
          <w:rFonts w:ascii="仿宋_GB2312" w:eastAsia="仿宋_GB2312" w:hAnsi="仿宋_GB2312" w:cs="仿宋_GB2312" w:hint="eastAsia"/>
          <w:b/>
          <w:sz w:val="28"/>
          <w:szCs w:val="28"/>
        </w:rPr>
        <w:t>其他需要说明的问题</w:t>
      </w:r>
      <w:bookmarkEnd w:id="100"/>
    </w:p>
    <w:p w:rsidR="00B33F38" w:rsidRDefault="00C07CAB">
      <w:pPr>
        <w:pStyle w:val="af7"/>
        <w:widowControl/>
        <w:numPr>
          <w:ilvl w:val="5"/>
          <w:numId w:val="15"/>
        </w:numPr>
        <w:tabs>
          <w:tab w:val="left" w:pos="0"/>
          <w:tab w:val="left" w:pos="1440"/>
        </w:tabs>
        <w:adjustRightInd/>
        <w:snapToGrid/>
        <w:spacing w:before="624" w:line="240" w:lineRule="auto"/>
        <w:ind w:firstLine="560"/>
        <w:jc w:val="left"/>
        <w:rPr>
          <w:rFonts w:ascii="仿宋_GB2312" w:eastAsia="仿宋_GB2312" w:hAnsi="仿宋_GB2312" w:cs="仿宋_GB2312"/>
        </w:rPr>
      </w:pPr>
      <w:bookmarkStart w:id="101" w:name="_Ref114842127"/>
      <w:r>
        <w:rPr>
          <w:rFonts w:ascii="仿宋_GB2312" w:eastAsia="仿宋_GB2312" w:hAnsi="仿宋_GB2312" w:cs="仿宋_GB2312" w:hint="eastAsia"/>
          <w:sz w:val="28"/>
          <w:szCs w:val="28"/>
        </w:rPr>
        <w:t>其他需要说明的问题详见</w:t>
      </w:r>
      <w:r>
        <w:rPr>
          <w:rFonts w:ascii="仿宋_GB2312" w:eastAsia="仿宋_GB2312" w:hAnsi="仿宋_GB2312" w:cs="仿宋_GB2312" w:hint="eastAsia"/>
          <w:b/>
          <w:sz w:val="28"/>
          <w:szCs w:val="28"/>
        </w:rPr>
        <w:t>供应商须知前附表</w:t>
      </w:r>
      <w:r>
        <w:rPr>
          <w:rFonts w:ascii="仿宋_GB2312" w:eastAsia="仿宋_GB2312" w:hAnsi="仿宋_GB2312" w:cs="仿宋_GB2312" w:hint="eastAsia"/>
          <w:sz w:val="28"/>
          <w:szCs w:val="28"/>
        </w:rPr>
        <w:t>。</w:t>
      </w:r>
      <w:bookmarkEnd w:id="101"/>
      <w:r>
        <w:rPr>
          <w:rFonts w:ascii="仿宋_GB2312" w:eastAsia="仿宋_GB2312" w:hAnsi="仿宋_GB2312" w:cs="仿宋_GB2312" w:hint="eastAsia"/>
        </w:rPr>
        <w:br w:type="page"/>
      </w:r>
    </w:p>
    <w:p w:rsidR="00B33F38" w:rsidRDefault="00C07CAB">
      <w:pPr>
        <w:pStyle w:val="1"/>
        <w:numPr>
          <w:ilvl w:val="0"/>
          <w:numId w:val="8"/>
        </w:numPr>
        <w:spacing w:beforeLines="50" w:before="120" w:afterLines="50" w:after="120" w:line="240" w:lineRule="auto"/>
        <w:ind w:left="0"/>
        <w:rPr>
          <w:rFonts w:ascii="方正小标宋简体" w:eastAsia="方正小标宋简体" w:hAnsi="方正小标宋简体" w:cs="方正小标宋简体"/>
          <w:b w:val="0"/>
          <w:w w:val="100"/>
          <w:sz w:val="44"/>
        </w:rPr>
      </w:pPr>
      <w:bookmarkStart w:id="102" w:name="_Toc14992"/>
      <w:bookmarkStart w:id="103" w:name="_Toc29200"/>
      <w:bookmarkStart w:id="104" w:name="_Toc116132080"/>
      <w:r>
        <w:rPr>
          <w:rFonts w:ascii="方正小标宋简体" w:eastAsia="方正小标宋简体" w:hAnsi="方正小标宋简体" w:cs="方正小标宋简体" w:hint="eastAsia"/>
          <w:b w:val="0"/>
          <w:w w:val="100"/>
          <w:sz w:val="44"/>
        </w:rPr>
        <w:lastRenderedPageBreak/>
        <w:t>评审标准</w:t>
      </w:r>
      <w:bookmarkEnd w:id="102"/>
      <w:bookmarkEnd w:id="103"/>
      <w:bookmarkEnd w:id="104"/>
    </w:p>
    <w:p w:rsidR="00B33F38" w:rsidRDefault="00C07CAB">
      <w:pPr>
        <w:pStyle w:val="2"/>
        <w:keepNext w:val="0"/>
        <w:keepLines w:val="0"/>
        <w:numPr>
          <w:ilvl w:val="1"/>
          <w:numId w:val="8"/>
        </w:numPr>
        <w:spacing w:beforeLines="50" w:before="120" w:afterLines="50" w:after="120" w:line="240" w:lineRule="auto"/>
        <w:jc w:val="left"/>
        <w:rPr>
          <w:rFonts w:ascii="仿宋_GB2312" w:eastAsia="仿宋_GB2312" w:hAnsi="仿宋_GB2312" w:cs="仿宋_GB2312"/>
          <w:b w:val="0"/>
          <w:sz w:val="28"/>
          <w:szCs w:val="28"/>
        </w:rPr>
      </w:pPr>
      <w:r>
        <w:rPr>
          <w:rFonts w:ascii="仿宋_GB2312" w:eastAsia="仿宋_GB2312" w:hAnsi="仿宋_GB2312" w:cs="仿宋_GB2312" w:hint="eastAsia"/>
          <w:b w:val="0"/>
          <w:sz w:val="28"/>
          <w:szCs w:val="28"/>
        </w:rPr>
        <w:t>综合评价法得分计算方法</w:t>
      </w:r>
    </w:p>
    <w:p w:rsidR="00B33F38" w:rsidRDefault="00C07CAB">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每一供应商的综合得分为所有谈判小组成员给其评分的算术平均值。各项评分均保留两位小数。</w:t>
      </w:r>
    </w:p>
    <w:p w:rsidR="00B33F38" w:rsidRDefault="00C07CAB">
      <w:pPr>
        <w:pStyle w:val="2"/>
        <w:keepNext w:val="0"/>
        <w:keepLines w:val="0"/>
        <w:numPr>
          <w:ilvl w:val="1"/>
          <w:numId w:val="8"/>
        </w:numPr>
        <w:spacing w:beforeLines="50" w:before="120" w:afterLines="50" w:after="120" w:line="240" w:lineRule="auto"/>
        <w:jc w:val="left"/>
        <w:rPr>
          <w:rFonts w:ascii="仿宋_GB2312" w:eastAsia="仿宋_GB2312" w:hAnsi="仿宋_GB2312" w:cs="仿宋_GB2312"/>
          <w:b w:val="0"/>
          <w:sz w:val="28"/>
          <w:szCs w:val="28"/>
        </w:rPr>
      </w:pPr>
      <w:bookmarkStart w:id="105" w:name="_Toc116131687"/>
      <w:bookmarkStart w:id="106" w:name="_Toc116131685"/>
      <w:bookmarkEnd w:id="105"/>
      <w:bookmarkEnd w:id="106"/>
      <w:r>
        <w:rPr>
          <w:rFonts w:ascii="仿宋_GB2312" w:eastAsia="仿宋_GB2312" w:hAnsi="仿宋_GB2312" w:cs="仿宋_GB2312" w:hint="eastAsia"/>
          <w:b w:val="0"/>
          <w:sz w:val="28"/>
          <w:szCs w:val="28"/>
        </w:rPr>
        <w:t>评分标准</w:t>
      </w:r>
    </w:p>
    <w:p w:rsidR="00B33F38" w:rsidRDefault="00B33F38">
      <w:pPr>
        <w:jc w:val="center"/>
        <w:rPr>
          <w:rFonts w:ascii="仿宋_GB2312" w:eastAsia="仿宋_GB2312" w:hAnsi="仿宋_GB2312" w:cs="仿宋_GB2312"/>
          <w:bCs/>
          <w:kern w:val="0"/>
          <w:sz w:val="28"/>
          <w:szCs w:val="28"/>
        </w:rPr>
      </w:pPr>
    </w:p>
    <w:tbl>
      <w:tblPr>
        <w:tblStyle w:val="af0"/>
        <w:tblW w:w="4996"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98"/>
        <w:gridCol w:w="6051"/>
      </w:tblGrid>
      <w:tr w:rsidR="00B33F38">
        <w:trPr>
          <w:trHeight w:val="454"/>
          <w:jc w:val="center"/>
        </w:trPr>
        <w:tc>
          <w:tcPr>
            <w:tcW w:w="1764" w:type="pct"/>
            <w:tcBorders>
              <w:tl2br w:val="nil"/>
              <w:tr2bl w:val="nil"/>
            </w:tcBorders>
            <w:vAlign w:val="center"/>
          </w:tcPr>
          <w:p w:rsidR="00B33F38" w:rsidRDefault="00C07CAB">
            <w:pPr>
              <w:spacing w:line="240" w:lineRule="auto"/>
              <w:jc w:val="center"/>
              <w:rPr>
                <w:rFonts w:ascii="仿宋_GB2312" w:eastAsia="仿宋_GB2312" w:hAnsi="仿宋_GB2312" w:cs="仿宋_GB2312"/>
                <w:b/>
                <w:bCs/>
                <w:szCs w:val="24"/>
              </w:rPr>
            </w:pPr>
            <w:r>
              <w:rPr>
                <w:rFonts w:ascii="仿宋_GB2312" w:eastAsia="仿宋_GB2312" w:hAnsi="仿宋_GB2312" w:cs="仿宋_GB2312" w:hint="eastAsia"/>
                <w:b/>
                <w:bCs/>
                <w:szCs w:val="24"/>
              </w:rPr>
              <w:t>评分因素</w:t>
            </w:r>
          </w:p>
        </w:tc>
        <w:tc>
          <w:tcPr>
            <w:tcW w:w="3236" w:type="pct"/>
            <w:tcBorders>
              <w:tl2br w:val="nil"/>
              <w:tr2bl w:val="nil"/>
            </w:tcBorders>
            <w:vAlign w:val="center"/>
          </w:tcPr>
          <w:p w:rsidR="00B33F38" w:rsidRDefault="00C07CAB">
            <w:pPr>
              <w:spacing w:line="240" w:lineRule="auto"/>
              <w:jc w:val="center"/>
              <w:rPr>
                <w:rFonts w:ascii="仿宋_GB2312" w:eastAsia="仿宋_GB2312" w:hAnsi="仿宋_GB2312" w:cs="仿宋_GB2312"/>
                <w:b/>
                <w:bCs/>
                <w:szCs w:val="24"/>
              </w:rPr>
            </w:pPr>
            <w:r>
              <w:rPr>
                <w:rFonts w:ascii="仿宋_GB2312" w:eastAsia="仿宋_GB2312" w:hAnsi="仿宋_GB2312" w:cs="仿宋_GB2312" w:hint="eastAsia"/>
                <w:b/>
                <w:bCs/>
                <w:szCs w:val="24"/>
              </w:rPr>
              <w:t>评分标准</w:t>
            </w:r>
          </w:p>
        </w:tc>
      </w:tr>
      <w:tr w:rsidR="00B33F38">
        <w:trPr>
          <w:trHeight w:val="365"/>
          <w:jc w:val="center"/>
        </w:trPr>
        <w:tc>
          <w:tcPr>
            <w:tcW w:w="1764" w:type="pct"/>
            <w:tcBorders>
              <w:tl2br w:val="nil"/>
              <w:tr2bl w:val="nil"/>
            </w:tcBorders>
            <w:vAlign w:val="center"/>
          </w:tcPr>
          <w:p w:rsidR="00B33F38" w:rsidRDefault="00C07CAB">
            <w:pPr>
              <w:spacing w:line="240" w:lineRule="auto"/>
              <w:jc w:val="center"/>
              <w:rPr>
                <w:rFonts w:ascii="仿宋" w:eastAsia="仿宋" w:hAnsi="仿宋" w:cs="仿宋_GB2312"/>
                <w:bCs/>
                <w:szCs w:val="24"/>
              </w:rPr>
            </w:pPr>
            <w:r>
              <w:rPr>
                <w:rFonts w:ascii="仿宋" w:eastAsia="仿宋" w:hAnsi="仿宋" w:cs="仿宋_GB2312" w:hint="eastAsia"/>
                <w:bCs/>
                <w:szCs w:val="24"/>
              </w:rPr>
              <w:t>企业业绩</w:t>
            </w:r>
          </w:p>
          <w:p w:rsidR="00B33F38" w:rsidRDefault="00C07CAB">
            <w:pPr>
              <w:spacing w:line="240" w:lineRule="auto"/>
              <w:jc w:val="center"/>
              <w:rPr>
                <w:rFonts w:ascii="仿宋" w:eastAsia="仿宋" w:hAnsi="仿宋" w:cs="仿宋_GB2312"/>
                <w:bCs/>
                <w:szCs w:val="24"/>
              </w:rPr>
            </w:pPr>
            <w:r>
              <w:rPr>
                <w:rFonts w:ascii="仿宋" w:eastAsia="仿宋" w:hAnsi="仿宋" w:cs="仿宋_GB2312" w:hint="eastAsia"/>
                <w:bCs/>
                <w:szCs w:val="24"/>
              </w:rPr>
              <w:t>（10分）</w:t>
            </w:r>
          </w:p>
        </w:tc>
        <w:tc>
          <w:tcPr>
            <w:tcW w:w="3236" w:type="pct"/>
            <w:tcBorders>
              <w:tl2br w:val="nil"/>
              <w:tr2bl w:val="nil"/>
            </w:tcBorders>
            <w:vAlign w:val="center"/>
          </w:tcPr>
          <w:p w:rsidR="00B33F38" w:rsidRDefault="00C07CAB">
            <w:pPr>
              <w:widowControl/>
              <w:textAlignment w:val="center"/>
              <w:rPr>
                <w:rFonts w:ascii="仿宋" w:eastAsia="仿宋" w:hAnsi="仿宋" w:cs="宋体"/>
              </w:rPr>
            </w:pPr>
            <w:r>
              <w:rPr>
                <w:rFonts w:ascii="仿宋" w:eastAsia="仿宋" w:hAnsi="仿宋" w:cs="宋体" w:hint="eastAsia"/>
                <w:kern w:val="0"/>
                <w:lang w:bidi="ar"/>
              </w:rPr>
              <w:t>供应商签订日期为2022 年 1 月 1 日起至响应文件递交截止之日与本项目同类产品的项目业绩，需提供合同复印件（包括但不限于合同金额、合同内容（</w:t>
            </w:r>
            <w:r>
              <w:rPr>
                <w:rFonts w:ascii="仿宋" w:eastAsia="仿宋" w:hAnsi="仿宋" w:hint="eastAsia"/>
              </w:rPr>
              <w:t>结算</w:t>
            </w:r>
            <w:r>
              <w:rPr>
                <w:rFonts w:ascii="仿宋" w:eastAsia="仿宋" w:hAnsi="仿宋"/>
              </w:rPr>
              <w:t>清单</w:t>
            </w:r>
            <w:r>
              <w:rPr>
                <w:rFonts w:ascii="仿宋" w:eastAsia="仿宋" w:hAnsi="仿宋" w:cs="宋体" w:hint="eastAsia"/>
                <w:kern w:val="0"/>
                <w:lang w:bidi="ar"/>
              </w:rPr>
              <w:t xml:space="preserve">）、双方名称、合同签订时间及盖章页）提供的证明材料均不得遮挡涂黑，否则不予认定加分。每提供1 </w:t>
            </w:r>
            <w:proofErr w:type="gramStart"/>
            <w:r>
              <w:rPr>
                <w:rFonts w:ascii="仿宋" w:eastAsia="仿宋" w:hAnsi="仿宋" w:cs="宋体" w:hint="eastAsia"/>
                <w:kern w:val="0"/>
                <w:lang w:bidi="ar"/>
              </w:rPr>
              <w:t>项业绩</w:t>
            </w:r>
            <w:proofErr w:type="gramEnd"/>
            <w:r>
              <w:rPr>
                <w:rFonts w:ascii="仿宋" w:eastAsia="仿宋" w:hAnsi="仿宋" w:cs="宋体" w:hint="eastAsia"/>
                <w:kern w:val="0"/>
                <w:lang w:bidi="ar"/>
              </w:rPr>
              <w:t>得 2分，最高10分。</w:t>
            </w:r>
          </w:p>
        </w:tc>
      </w:tr>
      <w:tr w:rsidR="00B33F38">
        <w:trPr>
          <w:trHeight w:val="1794"/>
          <w:jc w:val="center"/>
        </w:trPr>
        <w:tc>
          <w:tcPr>
            <w:tcW w:w="1764" w:type="pct"/>
            <w:tcBorders>
              <w:tl2br w:val="nil"/>
              <w:tr2bl w:val="nil"/>
            </w:tcBorders>
            <w:shd w:val="clear" w:color="auto" w:fill="auto"/>
            <w:vAlign w:val="center"/>
          </w:tcPr>
          <w:p w:rsidR="00B33F38" w:rsidRDefault="00C07CAB">
            <w:pPr>
              <w:jc w:val="center"/>
              <w:rPr>
                <w:rFonts w:ascii="仿宋" w:eastAsia="仿宋" w:hAnsi="仿宋" w:cs="Arial"/>
              </w:rPr>
            </w:pPr>
            <w:r>
              <w:rPr>
                <w:rFonts w:ascii="仿宋" w:eastAsia="仿宋" w:hAnsi="仿宋" w:cs="Arial" w:hint="eastAsia"/>
              </w:rPr>
              <w:t>体系认证</w:t>
            </w:r>
          </w:p>
          <w:p w:rsidR="00B33F38" w:rsidRDefault="00C07CAB">
            <w:pPr>
              <w:jc w:val="center"/>
              <w:rPr>
                <w:rFonts w:ascii="仿宋" w:eastAsia="仿宋" w:hAnsi="仿宋"/>
              </w:rPr>
            </w:pPr>
            <w:r>
              <w:rPr>
                <w:rFonts w:ascii="仿宋" w:eastAsia="仿宋" w:hAnsi="仿宋" w:hint="eastAsia"/>
              </w:rPr>
              <w:t>（6分）</w:t>
            </w:r>
          </w:p>
        </w:tc>
        <w:tc>
          <w:tcPr>
            <w:tcW w:w="3236" w:type="pct"/>
            <w:tcBorders>
              <w:tl2br w:val="nil"/>
              <w:tr2bl w:val="nil"/>
            </w:tcBorders>
            <w:shd w:val="clear" w:color="auto" w:fill="auto"/>
            <w:vAlign w:val="center"/>
          </w:tcPr>
          <w:p w:rsidR="00B33F38" w:rsidRDefault="00C07CAB">
            <w:pPr>
              <w:rPr>
                <w:rFonts w:ascii="仿宋" w:eastAsia="仿宋" w:hAnsi="仿宋" w:cs="宋体"/>
                <w:kern w:val="0"/>
                <w:lang w:bidi="ar"/>
              </w:rPr>
            </w:pPr>
            <w:r>
              <w:rPr>
                <w:rFonts w:ascii="仿宋" w:eastAsia="仿宋" w:hAnsi="仿宋" w:cs="宋体" w:hint="eastAsia"/>
                <w:kern w:val="0"/>
                <w:lang w:bidi="ar"/>
              </w:rPr>
              <w:t>具备GB/T19001系列或ISO9001系列质量管理体系认证、GB/T24001系列或ISO14001系列环境管理体系认证、GB/T45001系列或ISO45001系列职业健康安全管理体系认证，且均在有效期内。提供1类得2分，满分6分。</w:t>
            </w:r>
          </w:p>
        </w:tc>
      </w:tr>
      <w:tr w:rsidR="00B33F38">
        <w:trPr>
          <w:trHeight w:val="1332"/>
          <w:jc w:val="center"/>
        </w:trPr>
        <w:tc>
          <w:tcPr>
            <w:tcW w:w="1764" w:type="pct"/>
            <w:tcBorders>
              <w:tl2br w:val="nil"/>
              <w:tr2bl w:val="nil"/>
            </w:tcBorders>
            <w:shd w:val="clear" w:color="auto" w:fill="auto"/>
            <w:vAlign w:val="center"/>
          </w:tcPr>
          <w:p w:rsidR="00B33F38" w:rsidRDefault="00C07CAB">
            <w:pPr>
              <w:widowControl/>
              <w:spacing w:line="360" w:lineRule="exact"/>
              <w:jc w:val="center"/>
              <w:textAlignment w:val="center"/>
              <w:rPr>
                <w:rFonts w:ascii="仿宋" w:eastAsia="仿宋" w:hAnsi="仿宋"/>
              </w:rPr>
            </w:pPr>
            <w:r>
              <w:rPr>
                <w:rFonts w:ascii="仿宋" w:eastAsia="仿宋" w:hAnsi="仿宋" w:hint="eastAsia"/>
              </w:rPr>
              <w:t>产品质保期</w:t>
            </w:r>
          </w:p>
          <w:p w:rsidR="00B33F38" w:rsidRDefault="00C07CAB">
            <w:pPr>
              <w:widowControl/>
              <w:spacing w:line="360" w:lineRule="exact"/>
              <w:jc w:val="center"/>
              <w:textAlignment w:val="center"/>
              <w:rPr>
                <w:rFonts w:ascii="仿宋" w:eastAsia="仿宋" w:hAnsi="仿宋" w:cs="宋体"/>
                <w:color w:val="160B11"/>
                <w:kern w:val="0"/>
                <w:lang w:bidi="ar"/>
              </w:rPr>
            </w:pPr>
            <w:r>
              <w:rPr>
                <w:rFonts w:ascii="仿宋" w:eastAsia="仿宋" w:hAnsi="仿宋" w:hint="eastAsia"/>
              </w:rPr>
              <w:t>（2分）</w:t>
            </w:r>
          </w:p>
        </w:tc>
        <w:tc>
          <w:tcPr>
            <w:tcW w:w="3236" w:type="pct"/>
            <w:tcBorders>
              <w:tl2br w:val="nil"/>
              <w:tr2bl w:val="nil"/>
            </w:tcBorders>
            <w:shd w:val="clear" w:color="auto" w:fill="auto"/>
            <w:vAlign w:val="center"/>
          </w:tcPr>
          <w:p w:rsidR="00B33F38" w:rsidRDefault="00C07CAB">
            <w:pPr>
              <w:widowControl/>
              <w:textAlignment w:val="center"/>
              <w:rPr>
                <w:rFonts w:ascii="仿宋" w:eastAsia="仿宋" w:hAnsi="仿宋" w:cs="宋体"/>
                <w:color w:val="160B11"/>
                <w:kern w:val="0"/>
                <w:lang w:bidi="ar"/>
              </w:rPr>
            </w:pPr>
            <w:r>
              <w:rPr>
                <w:rFonts w:ascii="仿宋" w:eastAsia="仿宋" w:hAnsi="仿宋" w:cs="宋体" w:hint="eastAsia"/>
                <w:color w:val="160B11"/>
                <w:kern w:val="0"/>
                <w:lang w:bidi="ar"/>
              </w:rPr>
              <w:t>所投标包产品的质保期（以技术偏离表为准）：</w:t>
            </w:r>
          </w:p>
          <w:p w:rsidR="00B33F38" w:rsidRDefault="00C07CAB">
            <w:pPr>
              <w:widowControl/>
              <w:textAlignment w:val="center"/>
              <w:rPr>
                <w:rFonts w:ascii="仿宋" w:eastAsia="仿宋" w:hAnsi="仿宋" w:cs="宋体"/>
                <w:color w:val="160B11"/>
                <w:kern w:val="0"/>
                <w:lang w:bidi="ar"/>
              </w:rPr>
            </w:pPr>
            <w:r>
              <w:rPr>
                <w:rFonts w:ascii="仿宋" w:eastAsia="仿宋" w:hAnsi="仿宋" w:cs="宋体" w:hint="eastAsia"/>
                <w:color w:val="160B11"/>
                <w:kern w:val="0"/>
                <w:lang w:bidi="ar"/>
              </w:rPr>
              <w:t>（1）质保期增加2年，得2分；</w:t>
            </w:r>
          </w:p>
          <w:p w:rsidR="00B33F38" w:rsidRDefault="00C07CAB">
            <w:pPr>
              <w:widowControl/>
              <w:textAlignment w:val="center"/>
              <w:rPr>
                <w:rFonts w:ascii="仿宋" w:eastAsia="仿宋" w:hAnsi="仿宋" w:cs="宋体"/>
                <w:color w:val="160B11"/>
                <w:kern w:val="0"/>
                <w:lang w:bidi="ar"/>
              </w:rPr>
            </w:pPr>
            <w:r>
              <w:rPr>
                <w:rFonts w:ascii="仿宋" w:eastAsia="仿宋" w:hAnsi="仿宋" w:cs="宋体" w:hint="eastAsia"/>
                <w:color w:val="160B11"/>
                <w:kern w:val="0"/>
                <w:lang w:bidi="ar"/>
              </w:rPr>
              <w:t>（2）质保期增加1年，得1分。</w:t>
            </w:r>
          </w:p>
          <w:p w:rsidR="00B33F38" w:rsidRDefault="00C07CAB">
            <w:pPr>
              <w:widowControl/>
              <w:textAlignment w:val="center"/>
              <w:rPr>
                <w:rFonts w:ascii="仿宋" w:eastAsia="仿宋" w:hAnsi="仿宋" w:cs="宋体"/>
                <w:color w:val="160B11"/>
                <w:kern w:val="0"/>
                <w:lang w:bidi="ar"/>
              </w:rPr>
            </w:pPr>
            <w:r>
              <w:rPr>
                <w:rFonts w:ascii="仿宋" w:eastAsia="仿宋" w:hAnsi="仿宋" w:cs="宋体" w:hint="eastAsia"/>
                <w:color w:val="160B11"/>
                <w:kern w:val="0"/>
                <w:lang w:bidi="ar"/>
              </w:rPr>
              <w:t>（3）质保期等同于需求书要求的不得分。</w:t>
            </w:r>
          </w:p>
          <w:p w:rsidR="00B33F38" w:rsidRDefault="00C07CAB">
            <w:pPr>
              <w:widowControl/>
              <w:textAlignment w:val="center"/>
              <w:rPr>
                <w:rFonts w:ascii="仿宋" w:eastAsia="仿宋" w:hAnsi="仿宋" w:cs="宋体"/>
                <w:color w:val="160B11"/>
                <w:kern w:val="0"/>
                <w:lang w:bidi="ar"/>
              </w:rPr>
            </w:pPr>
            <w:r>
              <w:rPr>
                <w:rFonts w:ascii="仿宋" w:eastAsia="仿宋" w:hAnsi="仿宋" w:cs="宋体" w:hint="eastAsia"/>
                <w:color w:val="160B11"/>
                <w:kern w:val="0"/>
                <w:lang w:bidi="ar"/>
              </w:rPr>
              <w:t>注：质保期不足1年的，按向下取整计算。如质保期1.5年，按质保期1年计算。</w:t>
            </w:r>
          </w:p>
        </w:tc>
      </w:tr>
      <w:tr w:rsidR="00B33F38">
        <w:trPr>
          <w:trHeight w:val="1332"/>
          <w:jc w:val="center"/>
        </w:trPr>
        <w:tc>
          <w:tcPr>
            <w:tcW w:w="1764" w:type="pct"/>
            <w:tcBorders>
              <w:tl2br w:val="nil"/>
              <w:tr2bl w:val="nil"/>
            </w:tcBorders>
            <w:shd w:val="clear" w:color="auto" w:fill="auto"/>
            <w:vAlign w:val="center"/>
          </w:tcPr>
          <w:p w:rsidR="00B33F38" w:rsidRDefault="00C07CAB">
            <w:pPr>
              <w:spacing w:line="360" w:lineRule="exact"/>
              <w:jc w:val="center"/>
              <w:rPr>
                <w:rFonts w:ascii="仿宋" w:eastAsia="仿宋" w:hAnsi="仿宋"/>
              </w:rPr>
            </w:pPr>
            <w:r>
              <w:rPr>
                <w:rFonts w:ascii="仿宋" w:eastAsia="仿宋" w:hAnsi="仿宋" w:cs="宋体" w:hint="eastAsia"/>
              </w:rPr>
              <w:t>技术参数符合性</w:t>
            </w:r>
          </w:p>
          <w:p w:rsidR="00B33F38" w:rsidRDefault="00C07CAB">
            <w:pPr>
              <w:jc w:val="center"/>
              <w:rPr>
                <w:rFonts w:ascii="仿宋" w:eastAsia="仿宋" w:hAnsi="仿宋"/>
              </w:rPr>
            </w:pPr>
            <w:r>
              <w:rPr>
                <w:rFonts w:ascii="仿宋" w:eastAsia="仿宋" w:hAnsi="仿宋" w:hint="eastAsia"/>
              </w:rPr>
              <w:t>（17分）</w:t>
            </w:r>
          </w:p>
        </w:tc>
        <w:tc>
          <w:tcPr>
            <w:tcW w:w="3236" w:type="pct"/>
            <w:tcBorders>
              <w:tl2br w:val="nil"/>
              <w:tr2bl w:val="nil"/>
            </w:tcBorders>
            <w:shd w:val="clear" w:color="auto" w:fill="auto"/>
            <w:vAlign w:val="center"/>
          </w:tcPr>
          <w:p w:rsidR="00B33F38" w:rsidRDefault="00C07CAB">
            <w:pPr>
              <w:widowControl/>
              <w:textAlignment w:val="center"/>
              <w:rPr>
                <w:rFonts w:ascii="仿宋" w:eastAsia="仿宋" w:hAnsi="仿宋" w:cs="宋体"/>
                <w:kern w:val="0"/>
                <w:lang w:bidi="ar"/>
              </w:rPr>
            </w:pPr>
            <w:r>
              <w:rPr>
                <w:rFonts w:ascii="仿宋" w:eastAsia="仿宋" w:hAnsi="仿宋" w:cs="宋体" w:hint="eastAsia"/>
                <w:kern w:val="0"/>
                <w:lang w:bidi="ar"/>
              </w:rPr>
              <w:t>技术参数全部满足第四章“技术服务需求书”非★要求的得17分；每有一项不满足要求的扣0.5分，扣至0分为止。★代表关键指标，不满足将导致投标被拒绝。</w:t>
            </w:r>
          </w:p>
        </w:tc>
      </w:tr>
      <w:tr w:rsidR="00B33F38">
        <w:trPr>
          <w:trHeight w:val="90"/>
          <w:jc w:val="center"/>
        </w:trPr>
        <w:tc>
          <w:tcPr>
            <w:tcW w:w="1764" w:type="pct"/>
            <w:tcBorders>
              <w:tl2br w:val="nil"/>
              <w:tr2bl w:val="nil"/>
            </w:tcBorders>
            <w:shd w:val="clear" w:color="auto" w:fill="auto"/>
            <w:vAlign w:val="center"/>
          </w:tcPr>
          <w:p w:rsidR="00B33F38" w:rsidRDefault="00C07CAB">
            <w:pPr>
              <w:jc w:val="center"/>
              <w:rPr>
                <w:rFonts w:ascii="仿宋" w:eastAsia="仿宋" w:hAnsi="仿宋" w:cs="宋体"/>
                <w:color w:val="000000"/>
              </w:rPr>
            </w:pPr>
            <w:r>
              <w:rPr>
                <w:rFonts w:ascii="仿宋" w:eastAsia="仿宋" w:hAnsi="仿宋" w:cs="宋体" w:hint="eastAsia"/>
                <w:color w:val="000000"/>
              </w:rPr>
              <w:t>产品易用、易维护评价</w:t>
            </w:r>
          </w:p>
          <w:p w:rsidR="00B33F38" w:rsidRDefault="00C07CAB">
            <w:pPr>
              <w:jc w:val="center"/>
              <w:rPr>
                <w:rFonts w:ascii="仿宋" w:eastAsia="仿宋" w:hAnsi="仿宋"/>
              </w:rPr>
            </w:pPr>
            <w:r>
              <w:rPr>
                <w:rFonts w:ascii="仿宋" w:eastAsia="仿宋" w:hAnsi="仿宋" w:cs="宋体" w:hint="eastAsia"/>
                <w:color w:val="000000"/>
              </w:rPr>
              <w:t>（10分）</w:t>
            </w:r>
          </w:p>
        </w:tc>
        <w:tc>
          <w:tcPr>
            <w:tcW w:w="3236" w:type="pct"/>
            <w:tcBorders>
              <w:tl2br w:val="nil"/>
              <w:tr2bl w:val="nil"/>
            </w:tcBorders>
            <w:shd w:val="clear" w:color="auto" w:fill="auto"/>
            <w:vAlign w:val="center"/>
          </w:tcPr>
          <w:p w:rsidR="00B33F38" w:rsidRDefault="00C07CAB">
            <w:pPr>
              <w:widowControl/>
              <w:textAlignment w:val="center"/>
              <w:rPr>
                <w:rFonts w:ascii="仿宋" w:eastAsia="仿宋" w:hAnsi="仿宋" w:cs="宋体"/>
                <w:kern w:val="0"/>
                <w:lang w:bidi="ar"/>
              </w:rPr>
            </w:pPr>
            <w:r>
              <w:rPr>
                <w:rFonts w:ascii="仿宋" w:eastAsia="仿宋" w:hAnsi="仿宋" w:cs="宋体" w:hint="eastAsia"/>
                <w:kern w:val="0"/>
                <w:lang w:bidi="ar"/>
              </w:rPr>
              <w:t>从产品易用、易维护，产品维护时间、操作指南及维护方案等方面进行评价。</w:t>
            </w:r>
          </w:p>
          <w:p w:rsidR="00B33F38" w:rsidRDefault="00C07CAB">
            <w:pPr>
              <w:widowControl/>
              <w:textAlignment w:val="center"/>
              <w:rPr>
                <w:rFonts w:ascii="仿宋" w:eastAsia="仿宋" w:hAnsi="仿宋" w:cs="宋体"/>
                <w:kern w:val="0"/>
                <w:lang w:bidi="ar"/>
              </w:rPr>
            </w:pPr>
            <w:r>
              <w:rPr>
                <w:rFonts w:ascii="仿宋" w:eastAsia="仿宋" w:hAnsi="仿宋" w:cs="宋体" w:hint="eastAsia"/>
                <w:kern w:val="0"/>
                <w:lang w:bidi="ar"/>
              </w:rPr>
              <w:t>（1）所投产品易用、易于维护、操作指南内容全面： 8-10分；</w:t>
            </w:r>
          </w:p>
          <w:p w:rsidR="00B33F38" w:rsidRDefault="00C07CAB">
            <w:pPr>
              <w:widowControl/>
              <w:textAlignment w:val="center"/>
              <w:rPr>
                <w:rFonts w:ascii="仿宋" w:eastAsia="仿宋" w:hAnsi="仿宋" w:cs="宋体"/>
                <w:kern w:val="0"/>
                <w:lang w:bidi="ar"/>
              </w:rPr>
            </w:pPr>
            <w:r>
              <w:rPr>
                <w:rFonts w:ascii="仿宋" w:eastAsia="仿宋" w:hAnsi="仿宋" w:cs="宋体" w:hint="eastAsia"/>
                <w:kern w:val="0"/>
                <w:lang w:bidi="ar"/>
              </w:rPr>
              <w:t>（2）所投产</w:t>
            </w:r>
            <w:proofErr w:type="gramStart"/>
            <w:r>
              <w:rPr>
                <w:rFonts w:ascii="仿宋" w:eastAsia="仿宋" w:hAnsi="仿宋" w:cs="宋体" w:hint="eastAsia"/>
                <w:kern w:val="0"/>
                <w:lang w:bidi="ar"/>
              </w:rPr>
              <w:t>品维护</w:t>
            </w:r>
            <w:proofErr w:type="gramEnd"/>
            <w:r>
              <w:rPr>
                <w:rFonts w:ascii="仿宋" w:eastAsia="仿宋" w:hAnsi="仿宋" w:cs="宋体" w:hint="eastAsia"/>
                <w:kern w:val="0"/>
                <w:lang w:bidi="ar"/>
              </w:rPr>
              <w:t>方便，具有相对较完整的操作指南：</w:t>
            </w:r>
            <w:r>
              <w:rPr>
                <w:rFonts w:ascii="仿宋" w:eastAsia="仿宋" w:hAnsi="仿宋" w:cs="宋体" w:hint="eastAsia"/>
                <w:kern w:val="0"/>
                <w:lang w:bidi="ar"/>
              </w:rPr>
              <w:lastRenderedPageBreak/>
              <w:t>4-7分；</w:t>
            </w:r>
          </w:p>
          <w:p w:rsidR="00B33F38" w:rsidRDefault="00C07CAB">
            <w:pPr>
              <w:widowControl/>
              <w:textAlignment w:val="center"/>
              <w:rPr>
                <w:rFonts w:ascii="仿宋" w:eastAsia="仿宋" w:hAnsi="仿宋" w:cs="宋体"/>
                <w:kern w:val="0"/>
                <w:lang w:bidi="ar"/>
              </w:rPr>
            </w:pPr>
            <w:r>
              <w:rPr>
                <w:rFonts w:ascii="仿宋" w:eastAsia="仿宋" w:hAnsi="仿宋" w:cs="宋体" w:hint="eastAsia"/>
                <w:kern w:val="0"/>
                <w:lang w:bidi="ar"/>
              </w:rPr>
              <w:t>（3）所投产</w:t>
            </w:r>
            <w:proofErr w:type="gramStart"/>
            <w:r>
              <w:rPr>
                <w:rFonts w:ascii="仿宋" w:eastAsia="仿宋" w:hAnsi="仿宋" w:cs="宋体" w:hint="eastAsia"/>
                <w:kern w:val="0"/>
                <w:lang w:bidi="ar"/>
              </w:rPr>
              <w:t>品维护较</w:t>
            </w:r>
            <w:proofErr w:type="gramEnd"/>
            <w:r>
              <w:rPr>
                <w:rFonts w:ascii="仿宋" w:eastAsia="仿宋" w:hAnsi="仿宋" w:cs="宋体" w:hint="eastAsia"/>
                <w:kern w:val="0"/>
                <w:lang w:bidi="ar"/>
              </w:rPr>
              <w:t>简单，操作指南内容一般：1-3分</w:t>
            </w:r>
          </w:p>
          <w:p w:rsidR="00B33F38" w:rsidRDefault="00C07CAB">
            <w:pPr>
              <w:widowControl/>
              <w:textAlignment w:val="center"/>
              <w:rPr>
                <w:rFonts w:ascii="仿宋" w:eastAsia="仿宋" w:hAnsi="仿宋" w:cs="宋体"/>
                <w:kern w:val="0"/>
                <w:lang w:bidi="ar"/>
              </w:rPr>
            </w:pPr>
            <w:r>
              <w:rPr>
                <w:rFonts w:ascii="仿宋" w:eastAsia="仿宋" w:hAnsi="仿宋" w:cs="宋体" w:hint="eastAsia"/>
                <w:kern w:val="0"/>
                <w:lang w:bidi="ar"/>
              </w:rPr>
              <w:t>（4）未提供方案得0分。</w:t>
            </w:r>
          </w:p>
        </w:tc>
      </w:tr>
      <w:tr w:rsidR="00B33F38">
        <w:trPr>
          <w:trHeight w:val="1332"/>
          <w:jc w:val="center"/>
        </w:trPr>
        <w:tc>
          <w:tcPr>
            <w:tcW w:w="1764" w:type="pct"/>
            <w:tcBorders>
              <w:tl2br w:val="nil"/>
              <w:tr2bl w:val="nil"/>
            </w:tcBorders>
            <w:shd w:val="clear" w:color="auto" w:fill="auto"/>
            <w:vAlign w:val="center"/>
          </w:tcPr>
          <w:p w:rsidR="00B33F38" w:rsidRDefault="00C07CAB">
            <w:pPr>
              <w:jc w:val="center"/>
              <w:rPr>
                <w:rFonts w:ascii="仿宋" w:eastAsia="仿宋" w:hAnsi="仿宋" w:cs="宋体"/>
                <w:kern w:val="0"/>
                <w:lang w:bidi="ar"/>
              </w:rPr>
            </w:pPr>
            <w:r>
              <w:rPr>
                <w:rFonts w:ascii="仿宋" w:eastAsia="仿宋" w:hAnsi="仿宋" w:cs="宋体" w:hint="eastAsia"/>
                <w:kern w:val="0"/>
                <w:lang w:bidi="ar"/>
              </w:rPr>
              <w:lastRenderedPageBreak/>
              <w:t>实施</w:t>
            </w:r>
            <w:r>
              <w:rPr>
                <w:rFonts w:ascii="仿宋" w:eastAsia="仿宋" w:hAnsi="仿宋" w:cs="宋体"/>
                <w:kern w:val="0"/>
                <w:lang w:bidi="ar"/>
              </w:rPr>
              <w:t>团队配置情况</w:t>
            </w:r>
          </w:p>
          <w:p w:rsidR="00B33F38" w:rsidRDefault="00C07CAB">
            <w:pPr>
              <w:jc w:val="center"/>
              <w:rPr>
                <w:rFonts w:ascii="仿宋" w:eastAsia="仿宋" w:hAnsi="仿宋" w:cs="宋体"/>
                <w:kern w:val="0"/>
                <w:lang w:bidi="ar"/>
              </w:rPr>
            </w:pPr>
            <w:r>
              <w:rPr>
                <w:rFonts w:ascii="仿宋" w:eastAsia="仿宋" w:hAnsi="仿宋" w:cs="宋体" w:hint="eastAsia"/>
                <w:kern w:val="0"/>
                <w:lang w:bidi="ar"/>
              </w:rPr>
              <w:t>（5分）</w:t>
            </w:r>
          </w:p>
        </w:tc>
        <w:tc>
          <w:tcPr>
            <w:tcW w:w="3236" w:type="pct"/>
            <w:tcBorders>
              <w:tl2br w:val="nil"/>
              <w:tr2bl w:val="nil"/>
            </w:tcBorders>
            <w:shd w:val="clear" w:color="auto" w:fill="auto"/>
            <w:vAlign w:val="center"/>
          </w:tcPr>
          <w:p w:rsidR="00B33F38" w:rsidRDefault="00C07CAB">
            <w:pPr>
              <w:widowControl/>
              <w:textAlignment w:val="center"/>
              <w:rPr>
                <w:rFonts w:ascii="仿宋" w:eastAsia="仿宋" w:hAnsi="仿宋" w:cs="宋体"/>
                <w:kern w:val="0"/>
                <w:lang w:bidi="ar"/>
              </w:rPr>
            </w:pPr>
            <w:r>
              <w:rPr>
                <w:rFonts w:ascii="仿宋" w:eastAsia="仿宋" w:hAnsi="仿宋" w:cs="宋体" w:hint="eastAsia"/>
                <w:kern w:val="0"/>
                <w:lang w:bidi="ar"/>
              </w:rPr>
              <w:t>根据供应商提供的拟投入本项目实施团队人员配置及构成情况，包括但不限于：人员数量、工作年限、项目负责人、专业职称、技术认证资格及以往参与项目经历等进行评价：</w:t>
            </w:r>
          </w:p>
          <w:p w:rsidR="00B33F38" w:rsidRDefault="00C07CAB">
            <w:pPr>
              <w:widowControl/>
              <w:textAlignment w:val="center"/>
              <w:rPr>
                <w:rFonts w:ascii="仿宋" w:eastAsia="仿宋" w:hAnsi="仿宋" w:cs="宋体"/>
                <w:kern w:val="0"/>
                <w:lang w:bidi="ar"/>
              </w:rPr>
            </w:pPr>
            <w:r>
              <w:rPr>
                <w:rFonts w:ascii="仿宋" w:eastAsia="仿宋" w:hAnsi="仿宋" w:cs="宋体" w:hint="eastAsia"/>
                <w:kern w:val="0"/>
                <w:lang w:bidi="ar"/>
              </w:rPr>
              <w:t>团队配置及构成合理、很好地满足项目要求</w:t>
            </w:r>
            <w:bookmarkStart w:id="107" w:name="OLE_LINK22"/>
            <w:bookmarkStart w:id="108" w:name="OLE_LINK19"/>
            <w:r>
              <w:rPr>
                <w:rFonts w:ascii="仿宋" w:eastAsia="仿宋" w:hAnsi="仿宋" w:cs="宋体" w:hint="eastAsia"/>
                <w:kern w:val="0"/>
                <w:lang w:bidi="ar"/>
              </w:rPr>
              <w:t>得</w:t>
            </w:r>
            <w:bookmarkEnd w:id="107"/>
            <w:bookmarkEnd w:id="108"/>
            <w:r>
              <w:rPr>
                <w:rFonts w:ascii="仿宋" w:eastAsia="仿宋" w:hAnsi="仿宋" w:cs="宋体" w:hint="eastAsia"/>
                <w:kern w:val="0"/>
                <w:lang w:bidi="ar"/>
              </w:rPr>
              <w:t>4-5分；</w:t>
            </w:r>
          </w:p>
          <w:p w:rsidR="00B33F38" w:rsidRDefault="00C07CAB">
            <w:pPr>
              <w:widowControl/>
              <w:textAlignment w:val="center"/>
              <w:rPr>
                <w:rFonts w:ascii="仿宋" w:eastAsia="仿宋" w:hAnsi="仿宋" w:cs="宋体"/>
                <w:kern w:val="0"/>
                <w:lang w:bidi="ar"/>
              </w:rPr>
            </w:pPr>
            <w:r>
              <w:rPr>
                <w:rFonts w:ascii="仿宋" w:eastAsia="仿宋" w:hAnsi="仿宋" w:cs="宋体" w:hint="eastAsia"/>
                <w:kern w:val="0"/>
                <w:lang w:bidi="ar"/>
              </w:rPr>
              <w:t>团队配置及构成较合理、较好满足项目要求得2-3分；</w:t>
            </w:r>
          </w:p>
          <w:p w:rsidR="00B33F38" w:rsidRDefault="00C07CAB">
            <w:pPr>
              <w:widowControl/>
              <w:textAlignment w:val="center"/>
              <w:rPr>
                <w:rFonts w:ascii="仿宋" w:eastAsia="仿宋" w:hAnsi="仿宋" w:cs="宋体"/>
                <w:kern w:val="0"/>
                <w:lang w:bidi="ar"/>
              </w:rPr>
            </w:pPr>
            <w:r>
              <w:rPr>
                <w:rFonts w:ascii="仿宋" w:eastAsia="仿宋" w:hAnsi="仿宋" w:cs="宋体" w:hint="eastAsia"/>
                <w:kern w:val="0"/>
                <w:lang w:bidi="ar"/>
              </w:rPr>
              <w:t>团队配置及构成的合理性一般，基本满足项目要求得1分；</w:t>
            </w:r>
          </w:p>
          <w:p w:rsidR="00B33F38" w:rsidRDefault="00C07CAB">
            <w:pPr>
              <w:widowControl/>
              <w:textAlignment w:val="center"/>
              <w:rPr>
                <w:rFonts w:ascii="仿宋" w:eastAsia="仿宋" w:hAnsi="仿宋" w:cs="宋体"/>
                <w:kern w:val="0"/>
                <w:lang w:bidi="ar"/>
              </w:rPr>
            </w:pPr>
            <w:r>
              <w:rPr>
                <w:rFonts w:ascii="仿宋" w:eastAsia="仿宋" w:hAnsi="仿宋" w:cs="宋体" w:hint="eastAsia"/>
                <w:kern w:val="0"/>
                <w:lang w:bidi="ar"/>
              </w:rPr>
              <w:t>未提供得0分。</w:t>
            </w:r>
          </w:p>
        </w:tc>
      </w:tr>
      <w:tr w:rsidR="00B33F38">
        <w:trPr>
          <w:trHeight w:val="1332"/>
          <w:jc w:val="center"/>
        </w:trPr>
        <w:tc>
          <w:tcPr>
            <w:tcW w:w="1764" w:type="pct"/>
            <w:tcBorders>
              <w:tl2br w:val="nil"/>
              <w:tr2bl w:val="nil"/>
            </w:tcBorders>
            <w:shd w:val="clear" w:color="auto" w:fill="auto"/>
            <w:vAlign w:val="center"/>
          </w:tcPr>
          <w:p w:rsidR="00B33F38" w:rsidRDefault="00C07CAB">
            <w:pPr>
              <w:jc w:val="center"/>
              <w:rPr>
                <w:rFonts w:ascii="仿宋" w:eastAsia="仿宋" w:hAnsi="仿宋" w:cs="宋体"/>
                <w:kern w:val="0"/>
                <w:lang w:bidi="ar"/>
              </w:rPr>
            </w:pPr>
            <w:r>
              <w:rPr>
                <w:rFonts w:ascii="仿宋" w:eastAsia="仿宋" w:hAnsi="仿宋" w:cs="宋体" w:hint="eastAsia"/>
                <w:kern w:val="0"/>
                <w:lang w:bidi="ar"/>
              </w:rPr>
              <w:t>供货方案</w:t>
            </w:r>
          </w:p>
          <w:p w:rsidR="00B33F38" w:rsidRDefault="00C07CAB">
            <w:pPr>
              <w:jc w:val="center"/>
              <w:rPr>
                <w:rFonts w:ascii="仿宋" w:eastAsia="仿宋" w:hAnsi="仿宋" w:cs="宋体"/>
                <w:kern w:val="0"/>
                <w:lang w:bidi="ar"/>
              </w:rPr>
            </w:pPr>
            <w:r>
              <w:rPr>
                <w:rFonts w:ascii="仿宋" w:eastAsia="仿宋" w:hAnsi="仿宋" w:cs="宋体" w:hint="eastAsia"/>
                <w:kern w:val="0"/>
                <w:lang w:bidi="ar"/>
              </w:rPr>
              <w:t>（5分）</w:t>
            </w:r>
          </w:p>
        </w:tc>
        <w:tc>
          <w:tcPr>
            <w:tcW w:w="3236" w:type="pct"/>
            <w:tcBorders>
              <w:tl2br w:val="nil"/>
              <w:tr2bl w:val="nil"/>
            </w:tcBorders>
            <w:shd w:val="clear" w:color="auto" w:fill="auto"/>
            <w:vAlign w:val="center"/>
          </w:tcPr>
          <w:p w:rsidR="00B33F38" w:rsidRDefault="00C07CAB">
            <w:pPr>
              <w:widowControl/>
              <w:textAlignment w:val="center"/>
              <w:rPr>
                <w:rFonts w:ascii="仿宋" w:eastAsia="仿宋" w:hAnsi="仿宋" w:cs="宋体"/>
                <w:kern w:val="0"/>
                <w:lang w:bidi="ar"/>
              </w:rPr>
            </w:pPr>
            <w:r>
              <w:rPr>
                <w:rFonts w:ascii="仿宋" w:eastAsia="仿宋" w:hAnsi="仿宋" w:cs="宋体" w:hint="eastAsia"/>
                <w:kern w:val="0"/>
                <w:lang w:bidi="ar"/>
              </w:rPr>
              <w:t>提供供货方案，包括时间安排、运输组织、保障供货的措施等。</w:t>
            </w:r>
          </w:p>
          <w:p w:rsidR="00B33F38" w:rsidRDefault="00C07CAB">
            <w:pPr>
              <w:widowControl/>
              <w:textAlignment w:val="center"/>
              <w:rPr>
                <w:rFonts w:ascii="仿宋" w:eastAsia="仿宋" w:hAnsi="仿宋" w:cs="宋体"/>
                <w:kern w:val="0"/>
                <w:lang w:bidi="ar"/>
              </w:rPr>
            </w:pPr>
            <w:r>
              <w:rPr>
                <w:rFonts w:ascii="仿宋" w:eastAsia="仿宋" w:hAnsi="仿宋" w:cs="宋体" w:hint="eastAsia"/>
                <w:kern w:val="0"/>
                <w:lang w:bidi="ar"/>
              </w:rPr>
              <w:t>（1）供货方案非常完整，时间安排非常合理，保障措施非常到位，可操作性非常强，得4-5分；</w:t>
            </w:r>
          </w:p>
          <w:p w:rsidR="00B33F38" w:rsidRDefault="00C07CAB">
            <w:pPr>
              <w:widowControl/>
              <w:textAlignment w:val="center"/>
              <w:rPr>
                <w:rFonts w:ascii="仿宋" w:eastAsia="仿宋" w:hAnsi="仿宋" w:cs="宋体"/>
                <w:kern w:val="0"/>
                <w:lang w:bidi="ar"/>
              </w:rPr>
            </w:pPr>
            <w:r>
              <w:rPr>
                <w:rFonts w:ascii="仿宋" w:eastAsia="仿宋" w:hAnsi="仿宋" w:cs="宋体" w:hint="eastAsia"/>
                <w:kern w:val="0"/>
                <w:lang w:bidi="ar"/>
              </w:rPr>
              <w:t>（2）供货方案较完整，时间安排较合理，保障措施比较到位，可操作性较强，得</w:t>
            </w:r>
            <w:r>
              <w:rPr>
                <w:rFonts w:ascii="仿宋" w:eastAsia="仿宋" w:hAnsi="仿宋" w:cs="宋体" w:hint="eastAsia"/>
                <w:lang w:bidi="ar"/>
              </w:rPr>
              <w:t>2-3</w:t>
            </w:r>
            <w:r>
              <w:rPr>
                <w:rFonts w:ascii="仿宋" w:eastAsia="仿宋" w:hAnsi="仿宋" w:cs="宋体" w:hint="eastAsia"/>
                <w:kern w:val="0"/>
                <w:lang w:bidi="ar"/>
              </w:rPr>
              <w:t>分；</w:t>
            </w:r>
          </w:p>
          <w:p w:rsidR="00B33F38" w:rsidRDefault="00C07CAB">
            <w:pPr>
              <w:widowControl/>
              <w:textAlignment w:val="center"/>
              <w:rPr>
                <w:rFonts w:ascii="仿宋" w:eastAsia="仿宋" w:hAnsi="仿宋" w:cs="宋体"/>
                <w:kern w:val="0"/>
                <w:lang w:bidi="ar"/>
              </w:rPr>
            </w:pPr>
            <w:r>
              <w:rPr>
                <w:rFonts w:ascii="仿宋" w:eastAsia="仿宋" w:hAnsi="仿宋" w:cs="宋体" w:hint="eastAsia"/>
                <w:kern w:val="0"/>
                <w:lang w:bidi="ar"/>
              </w:rPr>
              <w:t>（3）供货方案不够完整，时间安排一般，保障措施一般，可操作性一般，得1分。</w:t>
            </w:r>
          </w:p>
          <w:p w:rsidR="00B33F38" w:rsidRDefault="00C07CAB">
            <w:pPr>
              <w:pStyle w:val="a6"/>
              <w:rPr>
                <w:rFonts w:ascii="仿宋" w:eastAsia="仿宋" w:hAnsi="仿宋" w:cs="宋体"/>
                <w:sz w:val="24"/>
                <w:szCs w:val="21"/>
                <w:lang w:bidi="ar"/>
              </w:rPr>
            </w:pPr>
            <w:r>
              <w:rPr>
                <w:rFonts w:ascii="仿宋" w:eastAsia="仿宋" w:hAnsi="仿宋" w:cs="宋体" w:hint="eastAsia"/>
                <w:sz w:val="24"/>
                <w:szCs w:val="21"/>
                <w:lang w:bidi="ar"/>
              </w:rPr>
              <w:t>（4）未提供供货方案或供货方案不满足项目要求的，得0分。</w:t>
            </w:r>
          </w:p>
        </w:tc>
      </w:tr>
      <w:tr w:rsidR="00B33F38">
        <w:trPr>
          <w:trHeight w:val="1332"/>
          <w:jc w:val="center"/>
        </w:trPr>
        <w:tc>
          <w:tcPr>
            <w:tcW w:w="1764" w:type="pct"/>
            <w:tcBorders>
              <w:tl2br w:val="nil"/>
              <w:tr2bl w:val="nil"/>
            </w:tcBorders>
            <w:shd w:val="clear" w:color="auto" w:fill="auto"/>
            <w:vAlign w:val="center"/>
          </w:tcPr>
          <w:p w:rsidR="00B33F38" w:rsidRDefault="00C07CAB">
            <w:pPr>
              <w:jc w:val="center"/>
              <w:rPr>
                <w:rFonts w:ascii="仿宋" w:eastAsia="仿宋" w:hAnsi="仿宋" w:cs="宋体"/>
                <w:color w:val="000000"/>
              </w:rPr>
            </w:pPr>
            <w:r>
              <w:rPr>
                <w:rFonts w:ascii="仿宋" w:eastAsia="仿宋" w:hAnsi="仿宋" w:cs="宋体" w:hint="eastAsia"/>
                <w:color w:val="000000"/>
              </w:rPr>
              <w:t>售后及技术支持服务方案</w:t>
            </w:r>
          </w:p>
          <w:p w:rsidR="00B33F38" w:rsidRDefault="00C07CAB">
            <w:pPr>
              <w:jc w:val="center"/>
              <w:rPr>
                <w:rFonts w:ascii="仿宋" w:eastAsia="仿宋" w:hAnsi="仿宋" w:cs="宋体"/>
                <w:color w:val="000000"/>
              </w:rPr>
            </w:pPr>
            <w:r>
              <w:rPr>
                <w:rFonts w:ascii="仿宋" w:eastAsia="仿宋" w:hAnsi="仿宋" w:hint="eastAsia"/>
              </w:rPr>
              <w:t>（5分）</w:t>
            </w:r>
          </w:p>
        </w:tc>
        <w:tc>
          <w:tcPr>
            <w:tcW w:w="3236" w:type="pct"/>
            <w:tcBorders>
              <w:tl2br w:val="nil"/>
              <w:tr2bl w:val="nil"/>
            </w:tcBorders>
            <w:shd w:val="clear" w:color="auto" w:fill="auto"/>
            <w:vAlign w:val="center"/>
          </w:tcPr>
          <w:p w:rsidR="00B33F38" w:rsidRDefault="00C07CAB">
            <w:pPr>
              <w:widowControl/>
              <w:textAlignment w:val="center"/>
              <w:rPr>
                <w:rFonts w:ascii="仿宋" w:eastAsia="仿宋" w:hAnsi="仿宋" w:cs="宋体"/>
                <w:lang w:bidi="ar"/>
              </w:rPr>
            </w:pPr>
            <w:r>
              <w:rPr>
                <w:rFonts w:ascii="仿宋" w:eastAsia="仿宋" w:hAnsi="仿宋" w:cs="宋体" w:hint="eastAsia"/>
                <w:lang w:bidi="ar"/>
              </w:rPr>
              <w:t>根据供应商提供的售后方案的完整性、针对性、可操作性进行综合评价。</w:t>
            </w:r>
          </w:p>
          <w:p w:rsidR="00B33F38" w:rsidRDefault="00C07CAB">
            <w:pPr>
              <w:widowControl/>
              <w:textAlignment w:val="center"/>
              <w:rPr>
                <w:rFonts w:ascii="仿宋" w:eastAsia="仿宋" w:hAnsi="仿宋" w:cs="宋体"/>
                <w:lang w:bidi="ar"/>
              </w:rPr>
            </w:pPr>
            <w:r>
              <w:rPr>
                <w:rFonts w:ascii="仿宋" w:eastAsia="仿宋" w:hAnsi="仿宋" w:cs="宋体" w:hint="eastAsia"/>
                <w:lang w:bidi="ar"/>
              </w:rPr>
              <w:t>（1）产品方案全面细致，售后服务体系完善，响应迅速、人员专业、切实可行。得</w:t>
            </w:r>
            <w:r>
              <w:rPr>
                <w:rFonts w:ascii="仿宋" w:eastAsia="仿宋" w:hAnsi="仿宋" w:cs="宋体" w:hint="eastAsia"/>
                <w:kern w:val="0"/>
                <w:lang w:bidi="ar"/>
              </w:rPr>
              <w:t>4-5</w:t>
            </w:r>
            <w:r>
              <w:rPr>
                <w:rFonts w:ascii="仿宋" w:eastAsia="仿宋" w:hAnsi="仿宋" w:cs="宋体" w:hint="eastAsia"/>
                <w:lang w:bidi="ar"/>
              </w:rPr>
              <w:t>分。</w:t>
            </w:r>
          </w:p>
          <w:p w:rsidR="00B33F38" w:rsidRDefault="00C07CAB">
            <w:pPr>
              <w:widowControl/>
              <w:textAlignment w:val="center"/>
              <w:rPr>
                <w:rFonts w:ascii="仿宋" w:eastAsia="仿宋" w:hAnsi="仿宋" w:cs="宋体"/>
                <w:lang w:bidi="ar"/>
              </w:rPr>
            </w:pPr>
            <w:r>
              <w:rPr>
                <w:rFonts w:ascii="仿宋" w:eastAsia="仿宋" w:hAnsi="仿宋" w:cs="宋体" w:hint="eastAsia"/>
                <w:lang w:bidi="ar"/>
              </w:rPr>
              <w:t>（2）产品方案相对全面，具有较好的服务保障，方案基本可行。得2-3分。</w:t>
            </w:r>
          </w:p>
          <w:p w:rsidR="00B33F38" w:rsidRDefault="00C07CAB">
            <w:pPr>
              <w:widowControl/>
              <w:textAlignment w:val="center"/>
              <w:rPr>
                <w:rFonts w:ascii="仿宋" w:eastAsia="仿宋" w:hAnsi="仿宋" w:cs="宋体"/>
                <w:lang w:bidi="ar"/>
              </w:rPr>
            </w:pPr>
            <w:r>
              <w:rPr>
                <w:rFonts w:ascii="仿宋" w:eastAsia="仿宋" w:hAnsi="仿宋" w:cs="宋体" w:hint="eastAsia"/>
                <w:lang w:bidi="ar"/>
              </w:rPr>
              <w:t>（3）产品方案基本完整可行，1分；</w:t>
            </w:r>
          </w:p>
          <w:p w:rsidR="00B33F38" w:rsidRDefault="00C07CAB">
            <w:pPr>
              <w:widowControl/>
              <w:textAlignment w:val="center"/>
              <w:rPr>
                <w:rFonts w:ascii="仿宋" w:eastAsia="仿宋" w:hAnsi="仿宋" w:cs="宋体"/>
                <w:lang w:bidi="ar"/>
              </w:rPr>
            </w:pPr>
            <w:r>
              <w:rPr>
                <w:rFonts w:ascii="仿宋" w:eastAsia="仿宋" w:hAnsi="仿宋" w:cs="宋体" w:hint="eastAsia"/>
                <w:lang w:bidi="ar"/>
              </w:rPr>
              <w:t>（4）未提供方案或方案不完整，得0分。</w:t>
            </w:r>
          </w:p>
        </w:tc>
      </w:tr>
      <w:tr w:rsidR="00B33F38">
        <w:trPr>
          <w:trHeight w:val="1332"/>
          <w:jc w:val="center"/>
        </w:trPr>
        <w:tc>
          <w:tcPr>
            <w:tcW w:w="1764" w:type="pct"/>
            <w:tcBorders>
              <w:tl2br w:val="nil"/>
              <w:tr2bl w:val="nil"/>
            </w:tcBorders>
            <w:shd w:val="clear" w:color="auto" w:fill="auto"/>
            <w:vAlign w:val="center"/>
          </w:tcPr>
          <w:p w:rsidR="00B33F38" w:rsidRDefault="00C07CAB">
            <w:pPr>
              <w:jc w:val="center"/>
              <w:rPr>
                <w:rFonts w:ascii="仿宋" w:eastAsia="仿宋" w:hAnsi="仿宋"/>
              </w:rPr>
            </w:pPr>
            <w:r>
              <w:rPr>
                <w:rFonts w:ascii="仿宋" w:eastAsia="仿宋" w:hAnsi="仿宋" w:cs="宋体" w:hint="eastAsia"/>
                <w:color w:val="000000"/>
              </w:rPr>
              <w:t>故</w:t>
            </w:r>
            <w:r>
              <w:rPr>
                <w:rFonts w:ascii="仿宋" w:eastAsia="仿宋" w:hAnsi="仿宋" w:hint="eastAsia"/>
              </w:rPr>
              <w:t>障管理及应急处理方案</w:t>
            </w:r>
          </w:p>
          <w:p w:rsidR="00B33F38" w:rsidRDefault="00C07CAB">
            <w:pPr>
              <w:pStyle w:val="a6"/>
              <w:jc w:val="center"/>
              <w:rPr>
                <w:rFonts w:ascii="仿宋" w:eastAsia="仿宋" w:hAnsi="仿宋"/>
              </w:rPr>
            </w:pPr>
            <w:r>
              <w:rPr>
                <w:rFonts w:ascii="仿宋" w:eastAsia="仿宋" w:hAnsi="仿宋" w:hint="eastAsia"/>
                <w:kern w:val="2"/>
                <w:sz w:val="24"/>
                <w:szCs w:val="21"/>
              </w:rPr>
              <w:t>（5分）</w:t>
            </w:r>
          </w:p>
        </w:tc>
        <w:tc>
          <w:tcPr>
            <w:tcW w:w="3236" w:type="pct"/>
            <w:tcBorders>
              <w:tl2br w:val="nil"/>
              <w:tr2bl w:val="nil"/>
            </w:tcBorders>
            <w:shd w:val="clear" w:color="auto" w:fill="auto"/>
            <w:vAlign w:val="center"/>
          </w:tcPr>
          <w:p w:rsidR="00B33F38" w:rsidRDefault="00C07CAB">
            <w:pPr>
              <w:widowControl/>
              <w:textAlignment w:val="center"/>
              <w:rPr>
                <w:rFonts w:ascii="仿宋" w:eastAsia="仿宋" w:hAnsi="仿宋" w:cs="宋体"/>
                <w:lang w:bidi="ar"/>
              </w:rPr>
            </w:pPr>
            <w:r>
              <w:rPr>
                <w:rFonts w:ascii="仿宋" w:eastAsia="仿宋" w:hAnsi="仿宋" w:cs="宋体" w:hint="eastAsia"/>
                <w:lang w:bidi="ar"/>
              </w:rPr>
              <w:t>包含对本项目可能出现的所有问题的预判及对应的处理方式，处理方式应具有较强针对性和适用性。</w:t>
            </w:r>
          </w:p>
          <w:p w:rsidR="00B33F38" w:rsidRDefault="00C07CAB">
            <w:pPr>
              <w:widowControl/>
              <w:textAlignment w:val="center"/>
              <w:rPr>
                <w:rFonts w:ascii="仿宋" w:eastAsia="仿宋" w:hAnsi="仿宋" w:cs="宋体"/>
                <w:lang w:bidi="ar"/>
              </w:rPr>
            </w:pPr>
            <w:r>
              <w:rPr>
                <w:rFonts w:ascii="仿宋" w:eastAsia="仿宋" w:hAnsi="仿宋" w:cs="宋体" w:hint="eastAsia"/>
                <w:lang w:bidi="ar"/>
              </w:rPr>
              <w:t>（1）产品方案详实完整，针对性、可操作性强，完全满足项目需求： 4-5分；</w:t>
            </w:r>
          </w:p>
          <w:p w:rsidR="00B33F38" w:rsidRDefault="00C07CAB">
            <w:pPr>
              <w:widowControl/>
              <w:textAlignment w:val="center"/>
              <w:rPr>
                <w:rFonts w:ascii="仿宋" w:eastAsia="仿宋" w:hAnsi="仿宋" w:cs="宋体"/>
                <w:lang w:bidi="ar"/>
              </w:rPr>
            </w:pPr>
            <w:r>
              <w:rPr>
                <w:rFonts w:ascii="仿宋" w:eastAsia="仿宋" w:hAnsi="仿宋" w:cs="宋体" w:hint="eastAsia"/>
                <w:lang w:bidi="ar"/>
              </w:rPr>
              <w:t>（2）产品方案较为详实，针对性、可操作性较强，能满</w:t>
            </w:r>
            <w:r>
              <w:rPr>
                <w:rFonts w:ascii="仿宋" w:eastAsia="仿宋" w:hAnsi="仿宋" w:cs="宋体" w:hint="eastAsia"/>
                <w:lang w:bidi="ar"/>
              </w:rPr>
              <w:lastRenderedPageBreak/>
              <w:t>足项目需求： 2-3分；</w:t>
            </w:r>
          </w:p>
          <w:p w:rsidR="00B33F38" w:rsidRDefault="00C07CAB">
            <w:pPr>
              <w:widowControl/>
              <w:textAlignment w:val="center"/>
              <w:rPr>
                <w:rFonts w:ascii="仿宋" w:eastAsia="仿宋" w:hAnsi="仿宋" w:cs="宋体"/>
                <w:lang w:bidi="ar"/>
              </w:rPr>
            </w:pPr>
            <w:r>
              <w:rPr>
                <w:rFonts w:ascii="仿宋" w:eastAsia="仿宋" w:hAnsi="仿宋" w:cs="宋体" w:hint="eastAsia"/>
                <w:lang w:bidi="ar"/>
              </w:rPr>
              <w:t>（3）产品方案偏简单，针对性、可操作性一般，基本满足项目需求：1分；</w:t>
            </w:r>
          </w:p>
          <w:p w:rsidR="00B33F38" w:rsidRDefault="00C07CAB">
            <w:pPr>
              <w:widowControl/>
              <w:textAlignment w:val="center"/>
              <w:rPr>
                <w:rFonts w:ascii="仿宋" w:eastAsia="仿宋" w:hAnsi="仿宋" w:cs="宋体"/>
                <w:lang w:bidi="ar"/>
              </w:rPr>
            </w:pPr>
            <w:r>
              <w:rPr>
                <w:rFonts w:ascii="仿宋" w:eastAsia="仿宋" w:hAnsi="仿宋" w:cs="宋体" w:hint="eastAsia"/>
                <w:lang w:bidi="ar"/>
              </w:rPr>
              <w:t>（4）未提供或不满足项目需求：0分</w:t>
            </w:r>
          </w:p>
        </w:tc>
      </w:tr>
      <w:tr w:rsidR="00B33F38">
        <w:trPr>
          <w:trHeight w:val="1332"/>
          <w:jc w:val="center"/>
        </w:trPr>
        <w:tc>
          <w:tcPr>
            <w:tcW w:w="1764" w:type="pct"/>
            <w:tcBorders>
              <w:tl2br w:val="nil"/>
              <w:tr2bl w:val="nil"/>
            </w:tcBorders>
            <w:shd w:val="clear" w:color="auto" w:fill="auto"/>
            <w:vAlign w:val="center"/>
          </w:tcPr>
          <w:p w:rsidR="00B33F38" w:rsidRDefault="00C07CAB">
            <w:pPr>
              <w:jc w:val="center"/>
              <w:rPr>
                <w:rFonts w:ascii="仿宋" w:eastAsia="仿宋" w:hAnsi="仿宋"/>
              </w:rPr>
            </w:pPr>
            <w:r>
              <w:rPr>
                <w:rFonts w:ascii="仿宋" w:eastAsia="仿宋" w:hAnsi="仿宋" w:cs="宋体" w:hint="eastAsia"/>
                <w:color w:val="000000"/>
              </w:rPr>
              <w:lastRenderedPageBreak/>
              <w:t>项目实施和培训方案</w:t>
            </w:r>
          </w:p>
          <w:p w:rsidR="00B33F38" w:rsidRDefault="00C07CAB">
            <w:pPr>
              <w:jc w:val="center"/>
              <w:rPr>
                <w:rFonts w:ascii="仿宋" w:eastAsia="仿宋" w:hAnsi="仿宋"/>
              </w:rPr>
            </w:pPr>
            <w:r>
              <w:rPr>
                <w:rFonts w:ascii="仿宋" w:eastAsia="仿宋" w:hAnsi="仿宋" w:hint="eastAsia"/>
              </w:rPr>
              <w:t>（5分）</w:t>
            </w:r>
          </w:p>
        </w:tc>
        <w:tc>
          <w:tcPr>
            <w:tcW w:w="3236" w:type="pct"/>
            <w:tcBorders>
              <w:tl2br w:val="nil"/>
              <w:tr2bl w:val="nil"/>
            </w:tcBorders>
            <w:shd w:val="clear" w:color="auto" w:fill="auto"/>
            <w:vAlign w:val="center"/>
          </w:tcPr>
          <w:p w:rsidR="00B33F38" w:rsidRDefault="00C07CAB">
            <w:pPr>
              <w:widowControl/>
              <w:textAlignment w:val="center"/>
              <w:rPr>
                <w:rFonts w:ascii="仿宋" w:eastAsia="仿宋" w:hAnsi="仿宋" w:cs="宋体"/>
                <w:lang w:bidi="ar"/>
              </w:rPr>
            </w:pPr>
            <w:r>
              <w:rPr>
                <w:rFonts w:ascii="仿宋" w:eastAsia="仿宋" w:hAnsi="仿宋" w:cs="宋体" w:hint="eastAsia"/>
                <w:lang w:bidi="ar"/>
              </w:rPr>
              <w:t>供应商具有完备的管理组织、项目实施规范和管理制度，具有完善的质量管理体系，并能有效实施，具有较好的培训体系和方案。得3-5分。</w:t>
            </w:r>
          </w:p>
          <w:p w:rsidR="00B33F38" w:rsidRDefault="00C07CAB">
            <w:pPr>
              <w:widowControl/>
              <w:textAlignment w:val="center"/>
              <w:rPr>
                <w:rFonts w:ascii="仿宋" w:eastAsia="仿宋" w:hAnsi="仿宋" w:cs="宋体"/>
                <w:lang w:bidi="ar"/>
              </w:rPr>
            </w:pPr>
            <w:r>
              <w:rPr>
                <w:rFonts w:ascii="仿宋" w:eastAsia="仿宋" w:hAnsi="仿宋" w:cs="宋体" w:hint="eastAsia"/>
                <w:lang w:bidi="ar"/>
              </w:rPr>
              <w:t>提供的管理组织、项目实施和管理制度不健全，质量管理体系不完善，不能保证有效实施，培训体系和方案没有针对性。得1-2分。</w:t>
            </w:r>
          </w:p>
          <w:p w:rsidR="00B33F38" w:rsidRDefault="00C07CAB">
            <w:pPr>
              <w:pStyle w:val="a6"/>
              <w:rPr>
                <w:rFonts w:ascii="仿宋" w:eastAsia="仿宋" w:hAnsi="仿宋"/>
                <w:lang w:bidi="ar"/>
              </w:rPr>
            </w:pPr>
            <w:r>
              <w:rPr>
                <w:rFonts w:ascii="仿宋" w:eastAsia="仿宋" w:hAnsi="仿宋" w:cs="宋体" w:hint="eastAsia"/>
                <w:kern w:val="2"/>
                <w:sz w:val="24"/>
                <w:szCs w:val="21"/>
                <w:lang w:bidi="ar"/>
              </w:rPr>
              <w:t>未提供方案或方案不完整，得0分。</w:t>
            </w:r>
          </w:p>
        </w:tc>
      </w:tr>
      <w:tr w:rsidR="00B33F38">
        <w:trPr>
          <w:trHeight w:val="1332"/>
          <w:jc w:val="center"/>
        </w:trPr>
        <w:tc>
          <w:tcPr>
            <w:tcW w:w="1764" w:type="pct"/>
            <w:tcBorders>
              <w:tl2br w:val="nil"/>
              <w:tr2bl w:val="nil"/>
            </w:tcBorders>
            <w:shd w:val="clear" w:color="auto" w:fill="auto"/>
            <w:vAlign w:val="center"/>
          </w:tcPr>
          <w:p w:rsidR="00B33F38" w:rsidRDefault="00C07CAB">
            <w:pPr>
              <w:spacing w:line="400" w:lineRule="exact"/>
              <w:jc w:val="center"/>
              <w:rPr>
                <w:rFonts w:ascii="仿宋" w:eastAsia="仿宋" w:hAnsi="仿宋"/>
              </w:rPr>
            </w:pPr>
            <w:r>
              <w:rPr>
                <w:rFonts w:ascii="仿宋" w:eastAsia="仿宋" w:hAnsi="仿宋" w:hint="eastAsia"/>
              </w:rPr>
              <w:t>价格得分</w:t>
            </w:r>
          </w:p>
          <w:p w:rsidR="00B33F38" w:rsidRDefault="00C07CAB">
            <w:pPr>
              <w:pStyle w:val="8"/>
              <w:ind w:left="0" w:firstLineChars="400" w:firstLine="960"/>
              <w:jc w:val="both"/>
              <w:rPr>
                <w:rFonts w:ascii="仿宋" w:eastAsia="仿宋" w:hAnsi="仿宋" w:hint="default"/>
              </w:rPr>
            </w:pPr>
            <w:r>
              <w:rPr>
                <w:rFonts w:ascii="仿宋" w:eastAsia="仿宋" w:hAnsi="仿宋"/>
              </w:rPr>
              <w:t>（</w:t>
            </w:r>
            <w:r>
              <w:rPr>
                <w:rFonts w:ascii="仿宋" w:eastAsia="仿宋" w:hAnsi="仿宋"/>
                <w:lang w:eastAsia="zh-CN"/>
              </w:rPr>
              <w:t>3</w:t>
            </w:r>
            <w:r>
              <w:rPr>
                <w:rFonts w:ascii="仿宋" w:eastAsia="仿宋" w:hAnsi="仿宋"/>
              </w:rPr>
              <w:t>0分）</w:t>
            </w:r>
          </w:p>
        </w:tc>
        <w:tc>
          <w:tcPr>
            <w:tcW w:w="3236" w:type="pct"/>
            <w:tcBorders>
              <w:tl2br w:val="nil"/>
              <w:tr2bl w:val="nil"/>
            </w:tcBorders>
            <w:shd w:val="clear" w:color="auto" w:fill="auto"/>
            <w:vAlign w:val="center"/>
          </w:tcPr>
          <w:p w:rsidR="00B33F38" w:rsidRDefault="00C07CAB">
            <w:pPr>
              <w:rPr>
                <w:rFonts w:ascii="仿宋" w:eastAsia="仿宋" w:hAnsi="仿宋"/>
              </w:rPr>
            </w:pPr>
            <w:r>
              <w:rPr>
                <w:rFonts w:ascii="仿宋" w:eastAsia="仿宋" w:hAnsi="仿宋" w:hint="eastAsia"/>
              </w:rPr>
              <w:t>最后有效投标报价中最低的投标报价为评审基准价，其报价得分为满分30分；</w:t>
            </w:r>
          </w:p>
          <w:p w:rsidR="00B33F38" w:rsidRDefault="00C07CAB">
            <w:pPr>
              <w:widowControl/>
              <w:rPr>
                <w:rFonts w:ascii="仿宋" w:eastAsia="仿宋" w:hAnsi="仿宋"/>
              </w:rPr>
            </w:pPr>
            <w:r>
              <w:rPr>
                <w:rFonts w:ascii="仿宋" w:eastAsia="仿宋" w:hAnsi="仿宋" w:hint="eastAsia"/>
              </w:rPr>
              <w:t>有效投标报价得分=30×评审基准价/最后有效投标报价（保留小数点后两位）</w:t>
            </w:r>
          </w:p>
        </w:tc>
      </w:tr>
    </w:tbl>
    <w:p w:rsidR="00B33F38" w:rsidRDefault="00B33F38">
      <w:pPr>
        <w:jc w:val="center"/>
        <w:rPr>
          <w:b/>
          <w:sz w:val="28"/>
          <w:szCs w:val="28"/>
        </w:rPr>
      </w:pPr>
    </w:p>
    <w:p w:rsidR="00B33F38" w:rsidRDefault="00B33F38">
      <w:pPr>
        <w:rPr>
          <w:rFonts w:ascii="仿宋_GB2312" w:eastAsia="仿宋_GB2312" w:hAnsi="仿宋_GB2312" w:cs="仿宋_GB2312"/>
        </w:rPr>
      </w:pPr>
    </w:p>
    <w:p w:rsidR="00B33F38" w:rsidRDefault="00B33F38">
      <w:pPr>
        <w:widowControl/>
        <w:adjustRightInd/>
        <w:snapToGrid/>
        <w:spacing w:line="240" w:lineRule="auto"/>
        <w:jc w:val="left"/>
        <w:rPr>
          <w:rFonts w:ascii="方正小标宋简体" w:eastAsia="方正小标宋简体" w:hAnsi="方正小标宋简体" w:cs="方正小标宋简体"/>
          <w:b/>
          <w:sz w:val="44"/>
        </w:rPr>
      </w:pPr>
      <w:bookmarkStart w:id="109" w:name="_Toc32034"/>
      <w:bookmarkStart w:id="110" w:name="_Toc116132081"/>
    </w:p>
    <w:bookmarkEnd w:id="109"/>
    <w:bookmarkEnd w:id="110"/>
    <w:p w:rsidR="00B33F38" w:rsidRDefault="00B33F38">
      <w:pPr>
        <w:pStyle w:val="-20"/>
        <w:ind w:firstLineChars="0" w:firstLine="0"/>
        <w:jc w:val="center"/>
        <w:rPr>
          <w:rFonts w:ascii="方正小标宋简体" w:eastAsia="方正小标宋简体" w:hAnsi="方正小标宋简体" w:cs="方正小标宋简体"/>
          <w:bCs/>
          <w:kern w:val="44"/>
          <w:sz w:val="44"/>
          <w:szCs w:val="44"/>
        </w:rPr>
        <w:sectPr w:rsidR="00B33F38">
          <w:footerReference w:type="default" r:id="rId16"/>
          <w:footerReference w:type="first" r:id="rId17"/>
          <w:pgSz w:w="11906" w:h="16838"/>
          <w:pgMar w:top="1440" w:right="1298" w:bottom="1400" w:left="1468" w:header="850" w:footer="992" w:gutter="0"/>
          <w:pgNumType w:start="1"/>
          <w:cols w:space="0"/>
          <w:titlePg/>
          <w:docGrid w:linePitch="312"/>
        </w:sectPr>
      </w:pPr>
    </w:p>
    <w:p w:rsidR="00B33F38" w:rsidRDefault="00C07CAB">
      <w:pPr>
        <w:pStyle w:val="1"/>
        <w:numPr>
          <w:ilvl w:val="0"/>
          <w:numId w:val="8"/>
        </w:numPr>
        <w:spacing w:beforeLines="50" w:before="120" w:afterLines="50" w:after="120" w:line="240" w:lineRule="auto"/>
        <w:ind w:left="0"/>
        <w:rPr>
          <w:rFonts w:ascii="方正小标宋简体" w:eastAsia="方正小标宋简体" w:hAnsi="方正小标宋简体" w:cs="方正小标宋简体"/>
          <w:b w:val="0"/>
          <w:w w:val="100"/>
          <w:sz w:val="44"/>
        </w:rPr>
      </w:pPr>
      <w:r>
        <w:rPr>
          <w:rFonts w:ascii="方正小标宋简体" w:eastAsia="方正小标宋简体" w:hAnsi="方正小标宋简体" w:cs="方正小标宋简体" w:hint="eastAsia"/>
          <w:b w:val="0"/>
          <w:w w:val="100"/>
          <w:sz w:val="44"/>
        </w:rPr>
        <w:lastRenderedPageBreak/>
        <w:t xml:space="preserve"> </w:t>
      </w:r>
      <w:bookmarkStart w:id="111" w:name="_Toc7366"/>
      <w:r>
        <w:rPr>
          <w:rFonts w:ascii="方正小标宋简体" w:eastAsia="方正小标宋简体" w:hAnsi="方正小标宋简体" w:cs="方正小标宋简体" w:hint="eastAsia"/>
          <w:b w:val="0"/>
          <w:w w:val="100"/>
          <w:sz w:val="44"/>
        </w:rPr>
        <w:t>技术服务需求</w:t>
      </w:r>
      <w:bookmarkEnd w:id="111"/>
    </w:p>
    <w:p w:rsidR="00B33F38" w:rsidRDefault="00B33F38">
      <w:pPr>
        <w:pStyle w:val="afe"/>
        <w:spacing w:line="360" w:lineRule="auto"/>
        <w:ind w:firstLine="0"/>
        <w:rPr>
          <w:rFonts w:ascii="仿宋" w:eastAsia="仿宋" w:hAnsi="仿宋"/>
          <w:b/>
          <w:bCs/>
          <w:color w:val="000000" w:themeColor="text1"/>
          <w:kern w:val="2"/>
          <w:szCs w:val="24"/>
        </w:rPr>
      </w:pPr>
    </w:p>
    <w:p w:rsidR="00B33F38" w:rsidRDefault="00C07CAB">
      <w:pPr>
        <w:pStyle w:val="afe"/>
        <w:spacing w:line="360" w:lineRule="auto"/>
        <w:ind w:firstLine="0"/>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1.采购需求</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1.1 项目名称：</w:t>
      </w:r>
      <w:proofErr w:type="gramStart"/>
      <w:r>
        <w:rPr>
          <w:rFonts w:ascii="仿宋" w:eastAsia="仿宋" w:hAnsi="仿宋" w:hint="eastAsia"/>
          <w:color w:val="000000" w:themeColor="text1"/>
          <w:kern w:val="2"/>
          <w:szCs w:val="24"/>
        </w:rPr>
        <w:t>高杆</w:t>
      </w:r>
      <w:proofErr w:type="gramEnd"/>
      <w:r>
        <w:rPr>
          <w:rFonts w:ascii="仿宋" w:eastAsia="仿宋" w:hAnsi="仿宋" w:hint="eastAsia"/>
          <w:color w:val="000000" w:themeColor="text1"/>
          <w:kern w:val="2"/>
          <w:szCs w:val="24"/>
        </w:rPr>
        <w:t>灯LED投光灯采购项目</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1.2 主要用途：为解决现有传统照明系统能耗高、效率低的痛点，通过应用先进的LED技术，灯光接近自然光，能真实还原集装箱颜色、箱号及标识牌本色。这使得监控人员能更清晰、准确地识别信息，夜间现场操作人员和机械车辆能更清楚地判断环境位置，</w:t>
      </w:r>
      <w:r>
        <w:rPr>
          <w:rFonts w:ascii="仿宋" w:eastAsia="仿宋" w:hAnsi="仿宋"/>
          <w:color w:val="000000" w:themeColor="text1"/>
          <w:kern w:val="2"/>
          <w:szCs w:val="24"/>
        </w:rPr>
        <w:t>显著减少因光线昏暗、颜色失真导致的误判和操作失误，提升作业安全性与准确性</w:t>
      </w:r>
      <w:r>
        <w:rPr>
          <w:rFonts w:ascii="仿宋" w:eastAsia="仿宋" w:hAnsi="仿宋" w:hint="eastAsia"/>
          <w:color w:val="000000" w:themeColor="text1"/>
          <w:kern w:val="2"/>
          <w:szCs w:val="24"/>
        </w:rPr>
        <w:t>。采用3000K-4000K色温，具有在雨雾天良好照明效果，适应堆场作业条件。实现运营成本的显著降低和作业效能的全面提升。</w:t>
      </w:r>
    </w:p>
    <w:p w:rsidR="00B33F38" w:rsidRDefault="00C07CAB">
      <w:pPr>
        <w:pStyle w:val="afe"/>
        <w:spacing w:line="360" w:lineRule="auto"/>
        <w:ind w:firstLine="0"/>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2. LED灯具基本要求</w:t>
      </w:r>
    </w:p>
    <w:p w:rsidR="00B33F38" w:rsidRDefault="00C07CAB">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★2.1单灯灯具功率：400W</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2.2光源光通量：Ф≥44000lm</w:t>
      </w:r>
    </w:p>
    <w:p w:rsidR="00B33F38" w:rsidRDefault="00C07CAB">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★2.3 LED光源设计使用寿命：≥100000h</w:t>
      </w:r>
    </w:p>
    <w:p w:rsidR="00B33F38" w:rsidRDefault="00C07CAB">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★2.4 照明标准：初始平均照度25LX以上，质保期每年</w:t>
      </w:r>
      <w:proofErr w:type="gramStart"/>
      <w:r>
        <w:rPr>
          <w:rFonts w:ascii="仿宋" w:eastAsia="仿宋" w:hAnsi="仿宋" w:hint="eastAsia"/>
          <w:color w:val="000000" w:themeColor="text1"/>
          <w:kern w:val="2"/>
          <w:szCs w:val="24"/>
        </w:rPr>
        <w:t>光衰不</w:t>
      </w:r>
      <w:proofErr w:type="gramEnd"/>
      <w:r>
        <w:rPr>
          <w:rFonts w:ascii="仿宋" w:eastAsia="仿宋" w:hAnsi="仿宋" w:hint="eastAsia"/>
          <w:color w:val="000000" w:themeColor="text1"/>
          <w:kern w:val="2"/>
          <w:szCs w:val="24"/>
        </w:rPr>
        <w:t>高于5%，</w:t>
      </w:r>
      <w:r>
        <w:rPr>
          <w:rFonts w:ascii="仿宋" w:eastAsia="仿宋" w:hAnsi="仿宋" w:hint="eastAsia"/>
          <w:b/>
          <w:color w:val="000000" w:themeColor="text1"/>
          <w:kern w:val="2"/>
          <w:szCs w:val="24"/>
        </w:rPr>
        <w:t>提供照明计算书</w:t>
      </w:r>
      <w:r>
        <w:rPr>
          <w:rFonts w:ascii="仿宋" w:eastAsia="仿宋" w:hAnsi="仿宋" w:hint="eastAsia"/>
          <w:color w:val="000000" w:themeColor="text1"/>
          <w:kern w:val="2"/>
          <w:szCs w:val="24"/>
        </w:rPr>
        <w:t>。</w:t>
      </w:r>
    </w:p>
    <w:p w:rsidR="00B33F38" w:rsidRDefault="00C07CAB">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★2.5 照明均匀度：≥0.38</w:t>
      </w:r>
    </w:p>
    <w:p w:rsidR="00B33F38" w:rsidRDefault="00C07CAB">
      <w:pPr>
        <w:pStyle w:val="afe"/>
        <w:spacing w:line="360" w:lineRule="auto"/>
        <w:ind w:firstLine="0"/>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3.一般技术要求</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3.1 显色指数：Ra≥80</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3.2 色温：3000-4000K；色温一致性≤100±5%</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3.3 灯具光效：117.58lm/W；提供第三方测试报告</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3.4 灯具的功率因数≥0.95</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3.5 额定工作电压：AC 100～260V，50HZ</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3.6 额定绝缘电压：AC 500V</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3.7 防护等级：IP65</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3.8 灯具透光效率≥95%；灯具具有多种配光角度：30°、60°、90°，</w:t>
      </w:r>
      <w:r>
        <w:rPr>
          <w:rFonts w:ascii="仿宋" w:eastAsia="仿宋" w:hAnsi="仿宋" w:hint="eastAsia"/>
          <w:color w:val="000000" w:themeColor="text1"/>
          <w:kern w:val="2"/>
          <w:szCs w:val="24"/>
        </w:rPr>
        <w:lastRenderedPageBreak/>
        <w:t>多种配光（宽、中、窄）和色温选择，满足不同现场需求。</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3.9 灯具外型经专业的工业设计，简洁、大方、安全、风阻小。</w:t>
      </w:r>
    </w:p>
    <w:p w:rsidR="00B33F38" w:rsidRDefault="00C07CAB">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★3.10 外置防水恒流驱动电源，选用明纬、英飞特、</w:t>
      </w:r>
      <w:proofErr w:type="gramStart"/>
      <w:r>
        <w:rPr>
          <w:rFonts w:ascii="仿宋" w:eastAsia="仿宋" w:hAnsi="仿宋" w:hint="eastAsia"/>
          <w:color w:val="000000" w:themeColor="text1"/>
          <w:kern w:val="2"/>
          <w:szCs w:val="24"/>
        </w:rPr>
        <w:t>茂硕</w:t>
      </w:r>
      <w:r w:rsidRPr="001C6B7E">
        <w:rPr>
          <w:rFonts w:ascii="仿宋" w:eastAsia="仿宋" w:hAnsi="仿宋" w:hint="eastAsia"/>
          <w:color w:val="000000" w:themeColor="text1"/>
          <w:kern w:val="2"/>
          <w:szCs w:val="24"/>
        </w:rPr>
        <w:t>等</w:t>
      </w:r>
      <w:r w:rsidR="001C6B7E" w:rsidRPr="001C6B7E">
        <w:rPr>
          <w:rFonts w:ascii="仿宋" w:eastAsia="仿宋" w:hAnsi="仿宋" w:hint="eastAsia"/>
          <w:color w:val="000000" w:themeColor="text1"/>
          <w:kern w:val="2"/>
          <w:szCs w:val="24"/>
        </w:rPr>
        <w:t>同</w:t>
      </w:r>
      <w:proofErr w:type="gramEnd"/>
      <w:r w:rsidR="001C6B7E" w:rsidRPr="001C6B7E">
        <w:rPr>
          <w:rFonts w:ascii="仿宋" w:eastAsia="仿宋" w:hAnsi="仿宋" w:hint="eastAsia"/>
          <w:color w:val="000000" w:themeColor="text1"/>
          <w:kern w:val="2"/>
          <w:szCs w:val="24"/>
        </w:rPr>
        <w:t>档次</w:t>
      </w:r>
      <w:r w:rsidRPr="001C6B7E">
        <w:rPr>
          <w:rFonts w:ascii="仿宋" w:eastAsia="仿宋" w:hAnsi="仿宋" w:hint="eastAsia"/>
          <w:color w:val="000000" w:themeColor="text1"/>
          <w:kern w:val="2"/>
          <w:szCs w:val="24"/>
        </w:rPr>
        <w:t>国际品牌</w:t>
      </w:r>
      <w:r>
        <w:rPr>
          <w:rFonts w:ascii="仿宋" w:eastAsia="仿宋" w:hAnsi="仿宋" w:hint="eastAsia"/>
          <w:color w:val="000000" w:themeColor="text1"/>
          <w:kern w:val="2"/>
          <w:szCs w:val="24"/>
        </w:rPr>
        <w:t>，可靠性高，便于维护和拆卸，输入电压AC95 ～265V 50/60Hz，恒流工作电压不大于DC36V，输入功率不小于单灯功率的110%，电源效率≥90%，电源具有过温、过载、抗浪涌等保护功能。</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3.11 采用交流宽电压输入的稳压恒流驱动器，确保灯具适用于不同的区域，功率因素高，谐波小。</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3.12 湿态绝缘电阻：用500V</w:t>
      </w:r>
      <w:proofErr w:type="gramStart"/>
      <w:r>
        <w:rPr>
          <w:rFonts w:ascii="仿宋" w:eastAsia="仿宋" w:hAnsi="仿宋" w:hint="eastAsia"/>
          <w:color w:val="000000" w:themeColor="text1"/>
          <w:kern w:val="2"/>
          <w:szCs w:val="24"/>
        </w:rPr>
        <w:t>摇表测量</w:t>
      </w:r>
      <w:proofErr w:type="gramEnd"/>
      <w:r>
        <w:rPr>
          <w:rFonts w:ascii="仿宋" w:eastAsia="仿宋" w:hAnsi="仿宋" w:hint="eastAsia"/>
          <w:color w:val="000000" w:themeColor="text1"/>
          <w:kern w:val="2"/>
          <w:szCs w:val="24"/>
        </w:rPr>
        <w:t>湿态绝缘电阻不小于2MΩ。</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3.13 湿态介电强度：能承受交流50HZ，1500V（有效值）试验电压历时1分钟无击穿或闪络现象。</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3.14 灯具与器件装配后，满负荷稳定工作1小时后，实测芯片焊点、电路板、灯具外壳三者温差≤ 10℃，提供温度热测模拟图。</w:t>
      </w:r>
    </w:p>
    <w:p w:rsidR="00B33F38" w:rsidRDefault="00C07CAB">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★3.15 设计使用寿命≥ 100000h，寿命期内</w:t>
      </w:r>
      <w:proofErr w:type="gramStart"/>
      <w:r>
        <w:rPr>
          <w:rFonts w:ascii="仿宋" w:eastAsia="仿宋" w:hAnsi="仿宋" w:hint="eastAsia"/>
          <w:color w:val="000000" w:themeColor="text1"/>
          <w:kern w:val="2"/>
          <w:szCs w:val="24"/>
        </w:rPr>
        <w:t>光衰不</w:t>
      </w:r>
      <w:proofErr w:type="gramEnd"/>
      <w:r>
        <w:rPr>
          <w:rFonts w:ascii="仿宋" w:eastAsia="仿宋" w:hAnsi="仿宋" w:hint="eastAsia"/>
          <w:color w:val="000000" w:themeColor="text1"/>
          <w:kern w:val="2"/>
          <w:szCs w:val="24"/>
        </w:rPr>
        <w:t>超过25%。每个模块坏点超过10%卖方必须向买方免费提供并更换该模块。</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3.16 LED芯片为一体化、分模块设计，与电源的结合采用没有任何焊点的插拔式连接，以方便LED芯片的替换维护和升级换代。</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3.17 防触电保护类别：I类</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3.18 接线方式：单相三线制。</w:t>
      </w:r>
    </w:p>
    <w:p w:rsidR="00B33F38" w:rsidRDefault="00C07CAB">
      <w:pPr>
        <w:pStyle w:val="afe"/>
        <w:spacing w:line="360" w:lineRule="auto"/>
        <w:ind w:firstLine="0"/>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4.LED节能灯具芯片要求</w:t>
      </w:r>
    </w:p>
    <w:p w:rsidR="00B33F38" w:rsidRDefault="00C07CAB">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★4.1 LED芯片采用</w:t>
      </w:r>
      <w:r w:rsidR="001C6B7E">
        <w:rPr>
          <w:rFonts w:ascii="仿宋" w:eastAsia="仿宋" w:hAnsi="仿宋" w:hint="eastAsia"/>
          <w:color w:val="000000" w:themeColor="text1"/>
          <w:kern w:val="2"/>
          <w:szCs w:val="24"/>
        </w:rPr>
        <w:t>同档次</w:t>
      </w:r>
      <w:r>
        <w:rPr>
          <w:rFonts w:ascii="仿宋" w:eastAsia="仿宋" w:hAnsi="仿宋" w:hint="eastAsia"/>
          <w:color w:val="000000" w:themeColor="text1"/>
          <w:kern w:val="2"/>
          <w:szCs w:val="24"/>
        </w:rPr>
        <w:t>国际一流知名品牌和成熟的功率型产品如：CREE 、OSRAM、飞利浦</w:t>
      </w:r>
      <w:r w:rsidRPr="001C6B7E">
        <w:rPr>
          <w:rFonts w:ascii="仿宋" w:eastAsia="仿宋" w:hAnsi="仿宋" w:hint="eastAsia"/>
          <w:color w:val="000000" w:themeColor="text1"/>
          <w:kern w:val="2"/>
          <w:szCs w:val="24"/>
        </w:rPr>
        <w:t>等</w:t>
      </w:r>
      <w:r>
        <w:rPr>
          <w:rFonts w:ascii="仿宋" w:eastAsia="仿宋" w:hAnsi="仿宋" w:hint="eastAsia"/>
          <w:color w:val="000000" w:themeColor="text1"/>
          <w:kern w:val="2"/>
          <w:szCs w:val="24"/>
        </w:rPr>
        <w:t>。采用当前国际一流的功率型LED芯片封装技术，选用低热阻、散热良好、低应力的封装结构及高折射率、抗劣化封装材料（如硅胶、硅酮树脂、高透光的玻璃或亚克力等合成材料）, 提高出光效率和降低热阻，保证功率型LED工作的稳定性、可靠性及高效性。</w:t>
      </w:r>
      <w:r w:rsidRPr="001C6B7E">
        <w:rPr>
          <w:rFonts w:ascii="仿宋" w:eastAsia="仿宋" w:hAnsi="仿宋" w:hint="eastAsia"/>
          <w:color w:val="000000" w:themeColor="text1"/>
          <w:kern w:val="2"/>
          <w:szCs w:val="24"/>
        </w:rPr>
        <w:t>提供认证证明（CCC、CQC、CE）</w:t>
      </w:r>
      <w:r>
        <w:rPr>
          <w:rFonts w:ascii="仿宋" w:eastAsia="仿宋" w:hAnsi="仿宋" w:hint="eastAsia"/>
          <w:color w:val="000000" w:themeColor="text1"/>
          <w:kern w:val="2"/>
          <w:szCs w:val="24"/>
        </w:rPr>
        <w:t>。</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4.2 LED光源芯片允许工作结温不小于125℃，每颗光</w:t>
      </w:r>
      <w:proofErr w:type="gramStart"/>
      <w:r>
        <w:rPr>
          <w:rFonts w:ascii="仿宋" w:eastAsia="仿宋" w:hAnsi="仿宋" w:hint="eastAsia"/>
          <w:color w:val="000000" w:themeColor="text1"/>
          <w:kern w:val="2"/>
          <w:szCs w:val="24"/>
        </w:rPr>
        <w:t>珠采用</w:t>
      </w:r>
      <w:proofErr w:type="gramEnd"/>
      <w:r>
        <w:rPr>
          <w:rFonts w:ascii="仿宋" w:eastAsia="仿宋" w:hAnsi="仿宋" w:hint="eastAsia"/>
          <w:color w:val="000000" w:themeColor="text1"/>
          <w:kern w:val="2"/>
          <w:szCs w:val="24"/>
        </w:rPr>
        <w:t>多颗LED芯片结构，任何一颗LED芯片出现故障不影响其他芯片工作，提高灯具的</w:t>
      </w:r>
      <w:r>
        <w:rPr>
          <w:rFonts w:ascii="仿宋" w:eastAsia="仿宋" w:hAnsi="仿宋" w:hint="eastAsia"/>
          <w:color w:val="000000" w:themeColor="text1"/>
          <w:kern w:val="2"/>
          <w:szCs w:val="24"/>
        </w:rPr>
        <w:lastRenderedPageBreak/>
        <w:t>可靠性，每颗芯片功率大于等于1W并且小于等于3W。供货时必须提供所使用品牌的LED光源芯片的正品采购证明材料。</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4.3 LED节能灯具验收并投入使用前，卖方应进行</w:t>
      </w:r>
      <w:proofErr w:type="gramStart"/>
      <w:r>
        <w:rPr>
          <w:rFonts w:ascii="仿宋" w:eastAsia="仿宋" w:hAnsi="仿宋" w:hint="eastAsia"/>
          <w:color w:val="000000" w:themeColor="text1"/>
          <w:kern w:val="2"/>
          <w:szCs w:val="24"/>
        </w:rPr>
        <w:t>高杆</w:t>
      </w:r>
      <w:proofErr w:type="gramEnd"/>
      <w:r>
        <w:rPr>
          <w:rFonts w:ascii="仿宋" w:eastAsia="仿宋" w:hAnsi="仿宋" w:hint="eastAsia"/>
          <w:color w:val="000000" w:themeColor="text1"/>
          <w:kern w:val="2"/>
          <w:szCs w:val="24"/>
        </w:rPr>
        <w:t>灯照度、色温和功率等参数的实际测试，并提交测试报告。相关费用包括在本合同价格中。</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4.4 LED节能灯具均必须满足买方现场的工作环境：温度-40℃～85℃；相对湿度≤95%R.H.；大气压86～106Kpa，保证产品能可靠工作。产品间歇暴露在振动条件下以及在搬运期间遭受自由跌落时不会危害到产品的正常工作。</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4.5 LED节能灯具必须为已经投入市场有用户实际使用的成熟产品（投入使用的时间应在1年及以上），并且提供在其他地区使用的相关资料证明。</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4.6 LED节能灯具采用多重散热技术，结构轻巧，安全系数高，有效地延长灯具的使用寿命；采用</w:t>
      </w:r>
      <w:proofErr w:type="gramStart"/>
      <w:r>
        <w:rPr>
          <w:rFonts w:ascii="仿宋" w:eastAsia="仿宋" w:hAnsi="仿宋" w:hint="eastAsia"/>
          <w:color w:val="000000" w:themeColor="text1"/>
          <w:kern w:val="2"/>
          <w:szCs w:val="24"/>
        </w:rPr>
        <w:t>独立的光模组</w:t>
      </w:r>
      <w:proofErr w:type="gramEnd"/>
      <w:r>
        <w:rPr>
          <w:rFonts w:ascii="仿宋" w:eastAsia="仿宋" w:hAnsi="仿宋" w:hint="eastAsia"/>
          <w:color w:val="000000" w:themeColor="text1"/>
          <w:kern w:val="2"/>
          <w:szCs w:val="24"/>
        </w:rPr>
        <w:t>，便于维修和更换；采用高透光率和配光一体化的灯罩，实现合理的配光，最大可能地提高光源使用效率。</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4.7 LED节能灯具外壳主要采用优质铝合金或更高品质材料，具有良好的耐气候性能，表面能承受机械压力和盐雾、汽车废气及清洗剂的腐蚀,灯具散热性好。灯具外表美观，厚度均匀、光亮，保证在正常使用条件下十年无裂纹、腐蚀剥落和变色。确保防水防尘等级和维护升级方便、确保使用安全。</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4.8 LED节能灯具具有良好的防腐性能，可满足长期在港口码头的工作条件。盐雾测试试验达到8级以上，需提供第三方测试报告。</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4.9 卖方在设计、安装过程中充分考虑灯具的安装高度和买方现场的自然环境（工作风速：20m/s、最大风速：45m/s），LED节能灯具必须安装牢固，在质保期内灯具外壳不得出现锈蚀脱落的问题，如发生因灯具或者任何与灯具有关的物品（例如安装用的配件、外置防水恒流驱动电源等）脱落造成的损失（包括灯具自身方面的损失和物品脱落后带来的其他损失）均由卖方负责。</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4.10 卖方应提供LED节能灯具的外形尺寸（长宽高）、重量（g）、</w:t>
      </w:r>
      <w:r>
        <w:rPr>
          <w:rFonts w:ascii="仿宋" w:eastAsia="仿宋" w:hAnsi="仿宋" w:hint="eastAsia"/>
          <w:color w:val="000000" w:themeColor="text1"/>
          <w:kern w:val="2"/>
          <w:szCs w:val="24"/>
        </w:rPr>
        <w:lastRenderedPageBreak/>
        <w:t>材质；单个模块中LED数量和模块数。</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4.11 LED节能灯具LED热阻≤12℃/W。</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4.12 LED节能灯具采用内置恒流电源（防护等级≥IP65），与灯具一体化设计，</w:t>
      </w:r>
      <w:proofErr w:type="gramStart"/>
      <w:r>
        <w:rPr>
          <w:rFonts w:ascii="仿宋" w:eastAsia="仿宋" w:hAnsi="仿宋" w:hint="eastAsia"/>
          <w:color w:val="000000" w:themeColor="text1"/>
          <w:kern w:val="2"/>
          <w:szCs w:val="24"/>
        </w:rPr>
        <w:t>电源需可通过</w:t>
      </w:r>
      <w:proofErr w:type="gramEnd"/>
      <w:r>
        <w:rPr>
          <w:rFonts w:ascii="仿宋" w:eastAsia="仿宋" w:hAnsi="仿宋" w:hint="eastAsia"/>
          <w:color w:val="000000" w:themeColor="text1"/>
          <w:kern w:val="2"/>
          <w:szCs w:val="24"/>
        </w:rPr>
        <w:t xml:space="preserve">简单工具即可完成拆卸更换。 </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4.13 所用的相同类型的灯具能互换。</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4.14 LED节能灯具具备短路保护功能。</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4.15 LED节能灯具采用模块化设计，每个模块可单独更换，每个模块可热插拔，与驱动电源的连接通过专用防水接头（防护等级≥IP65），以便维护方便。</w:t>
      </w:r>
    </w:p>
    <w:p w:rsidR="00B33F38" w:rsidRDefault="00C07CAB">
      <w:pPr>
        <w:pStyle w:val="afe"/>
        <w:spacing w:line="360" w:lineRule="auto"/>
        <w:ind w:firstLine="0"/>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5.智能控制</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5.1 智能控制系统采用无线智能控制技术，具有可靠性高、延时低、组网快捷、后期扩展性能优异等特点，禁止采用有线及PLC技术。</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5.2 智能照明系统采用先进、成熟的分布式照明自动监控系统。通过网络系统将分布在各现场的控制器联接起来，共同完成中央集中管理和分区本地控制。</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5.3 智能照明单</w:t>
      </w:r>
      <w:proofErr w:type="gramStart"/>
      <w:r>
        <w:rPr>
          <w:rFonts w:ascii="仿宋" w:eastAsia="仿宋" w:hAnsi="仿宋" w:hint="eastAsia"/>
          <w:color w:val="000000" w:themeColor="text1"/>
          <w:kern w:val="2"/>
          <w:szCs w:val="24"/>
        </w:rPr>
        <w:t>灯采</w:t>
      </w:r>
      <w:proofErr w:type="gramEnd"/>
      <w:r>
        <w:rPr>
          <w:rFonts w:ascii="仿宋" w:eastAsia="仿宋" w:hAnsi="仿宋" w:hint="eastAsia"/>
          <w:color w:val="000000" w:themeColor="text1"/>
          <w:kern w:val="2"/>
          <w:szCs w:val="24"/>
        </w:rPr>
        <w:t>用多种控制形式，即可以集中控制、区域就地控制；中央监控功能停止工作不影响各分区功能和设备运行，网络通信控制也</w:t>
      </w:r>
      <w:proofErr w:type="gramStart"/>
      <w:r>
        <w:rPr>
          <w:rFonts w:ascii="仿宋" w:eastAsia="仿宋" w:hAnsi="仿宋" w:hint="eastAsia"/>
          <w:color w:val="000000" w:themeColor="text1"/>
          <w:kern w:val="2"/>
          <w:szCs w:val="24"/>
        </w:rPr>
        <w:t>不</w:t>
      </w:r>
      <w:proofErr w:type="gramEnd"/>
      <w:r>
        <w:rPr>
          <w:rFonts w:ascii="仿宋" w:eastAsia="仿宋" w:hAnsi="仿宋" w:hint="eastAsia"/>
          <w:color w:val="000000" w:themeColor="text1"/>
          <w:kern w:val="2"/>
          <w:szCs w:val="24"/>
        </w:rPr>
        <w:t>因此而中断。</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5.4 照明系统各分区、各单灯均为完全独立，互不干扰，一个分区和单灯故障停止工作不影响其它分区和灯具的正常运行；系统中任意器件损坏也不影响本区内其它器件正常工作。</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5.5 智能照明系统为每套灯具配置单灯控制器，精准控制每套灯具的开、关及调光功能。</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5.6 智能照明系统应具有以下功能：</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5.6.1 照度调节：智能照明设备具有照度调节功能，从0%--100%无极调节；根据系统设置，自动化运行。可在后台系统中自由编组、自由设置开、</w:t>
      </w:r>
      <w:proofErr w:type="gramStart"/>
      <w:r>
        <w:rPr>
          <w:rFonts w:ascii="仿宋" w:eastAsia="仿宋" w:hAnsi="仿宋" w:hint="eastAsia"/>
          <w:color w:val="000000" w:themeColor="text1"/>
          <w:kern w:val="2"/>
          <w:szCs w:val="24"/>
        </w:rPr>
        <w:t>关以及</w:t>
      </w:r>
      <w:proofErr w:type="gramEnd"/>
      <w:r>
        <w:rPr>
          <w:rFonts w:ascii="仿宋" w:eastAsia="仿宋" w:hAnsi="仿宋" w:hint="eastAsia"/>
          <w:color w:val="000000" w:themeColor="text1"/>
          <w:kern w:val="2"/>
          <w:szCs w:val="24"/>
        </w:rPr>
        <w:t>调光时间。</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5.6.2 实时监控：照明系统具体地图实时监控功能，可通过点击灯具</w:t>
      </w:r>
      <w:r>
        <w:rPr>
          <w:rFonts w:ascii="仿宋" w:eastAsia="仿宋" w:hAnsi="仿宋" w:hint="eastAsia"/>
          <w:color w:val="000000" w:themeColor="text1"/>
          <w:kern w:val="2"/>
          <w:szCs w:val="24"/>
        </w:rPr>
        <w:lastRenderedPageBreak/>
        <w:t>图形来控制各回路或单灯；可实现0--100%全功率控制。</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5.6.3 场景控制：在软件菜单上可设置多种场景模式，使用时只需点击相应的模式，系统自动执行。场景模式根据需要可增减或修改。</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5.6.4 时间控制：根据季节（经纬度时间控制）、作息时间、照度变化可编制时间控制程序，回路或单灯自动按程序运行。</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5.6.5 数据采集分析：系统可定期采集照明系统的各项数据，掌握灯具的使用时间和用电量的自动记录等分析；</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5.6.6 系统维护/故障报价：通过平台查看各设备工作状态，通过测试检测并进行维护，当有紧急情况时控制整个系统及发出故障报告。</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5.6.7 系统应具有</w:t>
      </w:r>
      <w:proofErr w:type="gramStart"/>
      <w:r>
        <w:rPr>
          <w:rFonts w:ascii="仿宋" w:eastAsia="仿宋" w:hAnsi="仿宋" w:hint="eastAsia"/>
          <w:color w:val="000000" w:themeColor="text1"/>
          <w:kern w:val="2"/>
          <w:szCs w:val="24"/>
        </w:rPr>
        <w:t>软启动</w:t>
      </w:r>
      <w:proofErr w:type="gramEnd"/>
      <w:r>
        <w:rPr>
          <w:rFonts w:ascii="仿宋" w:eastAsia="仿宋" w:hAnsi="仿宋" w:hint="eastAsia"/>
          <w:color w:val="000000" w:themeColor="text1"/>
          <w:kern w:val="2"/>
          <w:szCs w:val="24"/>
        </w:rPr>
        <w:t>功能，防止大电流冲击灯具；同时对冷阴极气体灯还具有启动延迟，完全杜绝灯泡热态启动，保护灯具。</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5.6.8 智能照明系统具有手动功能，当智能照明系统发生故障时，照明仍能就地手动控制。</w:t>
      </w:r>
    </w:p>
    <w:p w:rsidR="00B33F38" w:rsidRDefault="00C07CAB">
      <w:pPr>
        <w:pStyle w:val="afe"/>
        <w:spacing w:line="360" w:lineRule="auto"/>
        <w:ind w:firstLine="0"/>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6.安装服务</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6.1 卖方无偿提供灯具、智能控制系统的设计、制造、检验、运输、装卸、安装、调试等工作服务。</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6.2 卖方提供灯具安装调试期间的一切所必须备品备件、易耗品。另外提供保修期后易损易耗备件的清单和报价单。</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6.3 卖方无偿提供灯具安装所需要的所有材料（包括连接螺栓、固定螺栓、电缆卡子、</w:t>
      </w:r>
      <w:proofErr w:type="gramStart"/>
      <w:r>
        <w:rPr>
          <w:rFonts w:ascii="仿宋" w:eastAsia="仿宋" w:hAnsi="仿宋" w:hint="eastAsia"/>
          <w:color w:val="000000" w:themeColor="text1"/>
          <w:kern w:val="2"/>
          <w:szCs w:val="24"/>
        </w:rPr>
        <w:t>工属具</w:t>
      </w:r>
      <w:proofErr w:type="gramEnd"/>
      <w:r>
        <w:rPr>
          <w:rFonts w:ascii="仿宋" w:eastAsia="仿宋" w:hAnsi="仿宋" w:hint="eastAsia"/>
          <w:color w:val="000000" w:themeColor="text1"/>
          <w:kern w:val="2"/>
          <w:szCs w:val="24"/>
        </w:rPr>
        <w:t>等）。</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6.4 安装调试验收合格后，卖方派技术人员对买方人员进行现场培训，包括：一次测试、二次测试、运行、操作、维护等，此项费用包含在合同总价中。培训期间，卖方技术人员所发生的费用由卖方支付，不包含在合同总价中。</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6.5 安装调试期间卖方需提供现场安装的技术交底及安装</w:t>
      </w:r>
      <w:proofErr w:type="gramStart"/>
      <w:r>
        <w:rPr>
          <w:rFonts w:ascii="仿宋" w:eastAsia="仿宋" w:hAnsi="仿宋" w:hint="eastAsia"/>
          <w:color w:val="000000" w:themeColor="text1"/>
          <w:kern w:val="2"/>
          <w:szCs w:val="24"/>
        </w:rPr>
        <w:t>调试全</w:t>
      </w:r>
      <w:proofErr w:type="gramEnd"/>
      <w:r>
        <w:rPr>
          <w:rFonts w:ascii="仿宋" w:eastAsia="仿宋" w:hAnsi="仿宋" w:hint="eastAsia"/>
          <w:color w:val="000000" w:themeColor="text1"/>
          <w:kern w:val="2"/>
          <w:szCs w:val="24"/>
        </w:rPr>
        <w:t xml:space="preserve">过程的技术服务。 </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6.6 货物到场后配合完成买方提出的产品复检工作并提供相关的证明性材料，费用由卖方承担。</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lastRenderedPageBreak/>
        <w:t>6.7 竣工验收、带电调试所产生的费用由卖方自己承担。</w:t>
      </w:r>
    </w:p>
    <w:p w:rsidR="00B33F38" w:rsidRDefault="00C07CAB">
      <w:pPr>
        <w:pStyle w:val="afe"/>
        <w:spacing w:line="360" w:lineRule="auto"/>
        <w:ind w:firstLine="0"/>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7.验收</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7.1 在灯具到货后，卖方通知买方人员进行外观检验。</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7.2 卖方为买方人员提供必要的技术资料和工具。在检验期间，如果发现灯具和材料不符合规定的标准和规范，或包装不合格时，买方人员有权提出意见，卖方应采取必要的措施加以改进，以确保合同货物的质量。</w:t>
      </w:r>
    </w:p>
    <w:p w:rsidR="00B33F38" w:rsidRDefault="00C07CAB">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 xml:space="preserve">7.3 </w:t>
      </w:r>
      <w:r>
        <w:rPr>
          <w:rFonts w:ascii="仿宋" w:eastAsia="仿宋" w:hAnsi="仿宋" w:hint="eastAsia"/>
          <w:color w:val="000000" w:themeColor="text1"/>
          <w:kern w:val="2"/>
          <w:szCs w:val="24"/>
          <w:lang w:val="zh-CN"/>
        </w:rPr>
        <w:t>当卖方在买方现场对</w:t>
      </w:r>
      <w:r>
        <w:rPr>
          <w:rFonts w:ascii="仿宋" w:eastAsia="仿宋" w:hAnsi="仿宋" w:hint="eastAsia"/>
          <w:color w:val="000000" w:themeColor="text1"/>
          <w:kern w:val="2"/>
          <w:szCs w:val="24"/>
        </w:rPr>
        <w:t>灯具</w:t>
      </w:r>
      <w:r>
        <w:rPr>
          <w:rFonts w:ascii="仿宋" w:eastAsia="仿宋" w:hAnsi="仿宋" w:hint="eastAsia"/>
          <w:color w:val="000000" w:themeColor="text1"/>
          <w:kern w:val="2"/>
          <w:szCs w:val="24"/>
          <w:lang w:val="zh-CN"/>
        </w:rPr>
        <w:t>进行</w:t>
      </w:r>
      <w:r>
        <w:rPr>
          <w:rFonts w:ascii="仿宋" w:eastAsia="仿宋" w:hAnsi="仿宋" w:hint="eastAsia"/>
          <w:color w:val="000000" w:themeColor="text1"/>
          <w:kern w:val="2"/>
          <w:szCs w:val="24"/>
        </w:rPr>
        <w:t>安装</w:t>
      </w:r>
      <w:r>
        <w:rPr>
          <w:rFonts w:ascii="仿宋" w:eastAsia="仿宋" w:hAnsi="仿宋" w:hint="eastAsia"/>
          <w:color w:val="000000" w:themeColor="text1"/>
          <w:kern w:val="2"/>
          <w:szCs w:val="24"/>
          <w:lang w:val="zh-CN"/>
        </w:rPr>
        <w:t>调试时，买方将派人参加。</w:t>
      </w:r>
    </w:p>
    <w:p w:rsidR="00B33F38" w:rsidRDefault="00C07CAB">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7.4 灯具安装后进行</w:t>
      </w:r>
      <w:r>
        <w:rPr>
          <w:rFonts w:ascii="仿宋" w:eastAsia="仿宋" w:hAnsi="仿宋" w:hint="eastAsia"/>
          <w:color w:val="000000" w:themeColor="text1"/>
          <w:kern w:val="2"/>
          <w:szCs w:val="24"/>
          <w:lang w:val="zh-CN"/>
        </w:rPr>
        <w:t>验收试验前，卖方应提交试验计划和方案，并得到买方认可。</w:t>
      </w:r>
      <w:r>
        <w:rPr>
          <w:rFonts w:ascii="仿宋" w:eastAsia="仿宋" w:hAnsi="仿宋" w:hint="eastAsia"/>
          <w:color w:val="000000" w:themeColor="text1"/>
          <w:kern w:val="2"/>
          <w:szCs w:val="24"/>
        </w:rPr>
        <w:t>验收</w:t>
      </w:r>
      <w:r>
        <w:rPr>
          <w:rFonts w:ascii="仿宋" w:eastAsia="仿宋" w:hAnsi="仿宋" w:hint="eastAsia"/>
          <w:color w:val="000000" w:themeColor="text1"/>
          <w:kern w:val="2"/>
          <w:szCs w:val="24"/>
          <w:lang w:val="zh-CN"/>
        </w:rPr>
        <w:t>内容应主要包括：</w:t>
      </w:r>
      <w:r>
        <w:rPr>
          <w:rFonts w:ascii="仿宋" w:eastAsia="仿宋" w:hAnsi="仿宋" w:hint="eastAsia"/>
          <w:color w:val="000000" w:themeColor="text1"/>
          <w:kern w:val="2"/>
          <w:szCs w:val="24"/>
        </w:rPr>
        <w:t>安装牢固性、灯具角度、外观与防护、亮灯测试、照度与均匀度、色温与显色性、接地电阻、绝缘电阻、接线检查、智能控制等</w:t>
      </w:r>
      <w:r>
        <w:rPr>
          <w:rFonts w:ascii="仿宋" w:eastAsia="仿宋" w:hAnsi="仿宋" w:hint="eastAsia"/>
          <w:color w:val="000000" w:themeColor="text1"/>
          <w:kern w:val="2"/>
          <w:szCs w:val="24"/>
          <w:lang w:val="zh-CN"/>
        </w:rPr>
        <w:t>。验收试验时，由双方共同参加。</w:t>
      </w:r>
    </w:p>
    <w:p w:rsidR="00B33F38" w:rsidRDefault="00C07CAB">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 xml:space="preserve">7.5 </w:t>
      </w:r>
      <w:r>
        <w:rPr>
          <w:rFonts w:ascii="仿宋" w:eastAsia="仿宋" w:hAnsi="仿宋" w:hint="eastAsia"/>
          <w:color w:val="000000" w:themeColor="text1"/>
          <w:kern w:val="2"/>
          <w:szCs w:val="24"/>
          <w:lang w:val="zh-CN"/>
        </w:rPr>
        <w:t>验收试验后，卖方应负责编制验收报告，报告应包括：</w:t>
      </w:r>
    </w:p>
    <w:p w:rsidR="00B33F38" w:rsidRDefault="00C07CAB">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7</w:t>
      </w:r>
      <w:r>
        <w:rPr>
          <w:rFonts w:ascii="仿宋" w:eastAsia="仿宋" w:hAnsi="仿宋" w:hint="eastAsia"/>
          <w:color w:val="000000" w:themeColor="text1"/>
          <w:kern w:val="2"/>
          <w:szCs w:val="24"/>
          <w:lang w:val="zh-CN"/>
        </w:rPr>
        <w:t>.</w:t>
      </w:r>
      <w:r>
        <w:rPr>
          <w:rFonts w:ascii="仿宋" w:eastAsia="仿宋" w:hAnsi="仿宋" w:hint="eastAsia"/>
          <w:color w:val="000000" w:themeColor="text1"/>
          <w:kern w:val="2"/>
          <w:szCs w:val="24"/>
        </w:rPr>
        <w:t>5</w:t>
      </w:r>
      <w:r>
        <w:rPr>
          <w:rFonts w:ascii="仿宋" w:eastAsia="仿宋" w:hAnsi="仿宋" w:hint="eastAsia"/>
          <w:color w:val="000000" w:themeColor="text1"/>
          <w:kern w:val="2"/>
          <w:szCs w:val="24"/>
          <w:lang w:val="zh-CN"/>
        </w:rPr>
        <w:t>.1.验收</w:t>
      </w:r>
      <w:r>
        <w:rPr>
          <w:rFonts w:ascii="仿宋" w:eastAsia="仿宋" w:hAnsi="仿宋" w:hint="eastAsia"/>
          <w:color w:val="000000" w:themeColor="text1"/>
          <w:kern w:val="2"/>
          <w:szCs w:val="24"/>
        </w:rPr>
        <w:t>灯具</w:t>
      </w:r>
      <w:r>
        <w:rPr>
          <w:rFonts w:ascii="仿宋" w:eastAsia="仿宋" w:hAnsi="仿宋" w:hint="eastAsia"/>
          <w:color w:val="000000" w:themeColor="text1"/>
          <w:kern w:val="2"/>
          <w:szCs w:val="24"/>
          <w:lang w:val="zh-CN"/>
        </w:rPr>
        <w:t>的型号、试验日期、地点。</w:t>
      </w:r>
    </w:p>
    <w:p w:rsidR="00B33F38" w:rsidRDefault="00C07CAB">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7.5.2</w:t>
      </w:r>
      <w:r>
        <w:rPr>
          <w:rFonts w:ascii="仿宋" w:eastAsia="仿宋" w:hAnsi="仿宋" w:hint="eastAsia"/>
          <w:color w:val="000000" w:themeColor="text1"/>
          <w:kern w:val="2"/>
          <w:szCs w:val="24"/>
          <w:lang w:val="zh-CN"/>
        </w:rPr>
        <w:t>买方和卖方代表的人员名单。</w:t>
      </w:r>
    </w:p>
    <w:p w:rsidR="00B33F38" w:rsidRDefault="00C07CAB">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7.5.3</w:t>
      </w:r>
      <w:r>
        <w:rPr>
          <w:rFonts w:ascii="仿宋" w:eastAsia="仿宋" w:hAnsi="仿宋" w:hint="eastAsia"/>
          <w:color w:val="000000" w:themeColor="text1"/>
          <w:kern w:val="2"/>
          <w:szCs w:val="24"/>
          <w:lang w:val="zh-CN"/>
        </w:rPr>
        <w:t>试验时检验出的缺点及改正措施。</w:t>
      </w:r>
    </w:p>
    <w:p w:rsidR="00B33F38" w:rsidRDefault="00C07CAB">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7.5.4</w:t>
      </w:r>
      <w:r>
        <w:rPr>
          <w:rFonts w:ascii="仿宋" w:eastAsia="仿宋" w:hAnsi="仿宋" w:hint="eastAsia"/>
          <w:color w:val="000000" w:themeColor="text1"/>
          <w:kern w:val="2"/>
          <w:szCs w:val="24"/>
          <w:lang w:val="zh-CN"/>
        </w:rPr>
        <w:t>所有试验应作详细记录，</w:t>
      </w:r>
      <w:r>
        <w:rPr>
          <w:rFonts w:ascii="仿宋" w:eastAsia="仿宋" w:hAnsi="仿宋" w:hint="eastAsia"/>
          <w:color w:val="000000" w:themeColor="text1"/>
          <w:kern w:val="2"/>
          <w:szCs w:val="24"/>
        </w:rPr>
        <w:t>灯具合格证书</w:t>
      </w:r>
      <w:r>
        <w:rPr>
          <w:rFonts w:ascii="仿宋" w:eastAsia="仿宋" w:hAnsi="仿宋" w:hint="eastAsia"/>
          <w:color w:val="000000" w:themeColor="text1"/>
          <w:kern w:val="2"/>
          <w:szCs w:val="24"/>
          <w:lang w:val="zh-CN"/>
        </w:rPr>
        <w:t>作为验收报告附件。</w:t>
      </w:r>
    </w:p>
    <w:p w:rsidR="00B33F38" w:rsidRDefault="00C07CAB">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7.5.5</w:t>
      </w:r>
      <w:r>
        <w:rPr>
          <w:rFonts w:ascii="仿宋" w:eastAsia="仿宋" w:hAnsi="仿宋" w:hint="eastAsia"/>
          <w:color w:val="000000" w:themeColor="text1"/>
          <w:kern w:val="2"/>
          <w:szCs w:val="24"/>
          <w:lang w:val="zh-CN"/>
        </w:rPr>
        <w:t>验收报告</w:t>
      </w:r>
      <w:r>
        <w:rPr>
          <w:rFonts w:ascii="仿宋" w:eastAsia="仿宋" w:hAnsi="仿宋" w:hint="eastAsia"/>
          <w:color w:val="000000" w:themeColor="text1"/>
          <w:kern w:val="2"/>
          <w:szCs w:val="24"/>
        </w:rPr>
        <w:t>双方签字确认，</w:t>
      </w:r>
      <w:r>
        <w:rPr>
          <w:rFonts w:ascii="仿宋" w:eastAsia="仿宋" w:hAnsi="仿宋" w:hint="eastAsia"/>
          <w:color w:val="000000" w:themeColor="text1"/>
          <w:kern w:val="2"/>
          <w:szCs w:val="24"/>
          <w:lang w:val="zh-CN"/>
        </w:rPr>
        <w:t>一式</w:t>
      </w:r>
      <w:r>
        <w:rPr>
          <w:rFonts w:ascii="仿宋" w:eastAsia="仿宋" w:hAnsi="仿宋" w:hint="eastAsia"/>
          <w:color w:val="000000" w:themeColor="text1"/>
          <w:kern w:val="2"/>
          <w:szCs w:val="24"/>
        </w:rPr>
        <w:t>贰</w:t>
      </w:r>
      <w:r>
        <w:rPr>
          <w:rFonts w:ascii="仿宋" w:eastAsia="仿宋" w:hAnsi="仿宋" w:hint="eastAsia"/>
          <w:color w:val="000000" w:themeColor="text1"/>
          <w:kern w:val="2"/>
          <w:szCs w:val="24"/>
          <w:lang w:val="zh-CN"/>
        </w:rPr>
        <w:t>份。</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7.5.6</w:t>
      </w:r>
      <w:r>
        <w:rPr>
          <w:rFonts w:ascii="仿宋" w:eastAsia="仿宋" w:hAnsi="仿宋" w:hint="eastAsia"/>
          <w:color w:val="000000" w:themeColor="text1"/>
          <w:kern w:val="2"/>
          <w:szCs w:val="24"/>
          <w:lang w:val="zh-CN"/>
        </w:rPr>
        <w:t>买方对</w:t>
      </w:r>
      <w:r>
        <w:rPr>
          <w:rFonts w:ascii="仿宋" w:eastAsia="仿宋" w:hAnsi="仿宋" w:hint="eastAsia"/>
          <w:color w:val="000000" w:themeColor="text1"/>
          <w:kern w:val="2"/>
          <w:szCs w:val="24"/>
        </w:rPr>
        <w:t>灯具</w:t>
      </w:r>
      <w:r>
        <w:rPr>
          <w:rFonts w:ascii="仿宋" w:eastAsia="仿宋" w:hAnsi="仿宋" w:hint="eastAsia"/>
          <w:color w:val="000000" w:themeColor="text1"/>
          <w:kern w:val="2"/>
          <w:szCs w:val="24"/>
          <w:lang w:val="zh-CN"/>
        </w:rPr>
        <w:t>有异议的项目，</w:t>
      </w:r>
      <w:r>
        <w:rPr>
          <w:rFonts w:ascii="仿宋" w:eastAsia="仿宋" w:hAnsi="仿宋" w:hint="eastAsia"/>
          <w:color w:val="000000" w:themeColor="text1"/>
          <w:kern w:val="2"/>
          <w:szCs w:val="24"/>
        </w:rPr>
        <w:t>买方</w:t>
      </w:r>
      <w:r>
        <w:rPr>
          <w:rFonts w:ascii="仿宋" w:eastAsia="仿宋" w:hAnsi="仿宋" w:hint="eastAsia"/>
          <w:color w:val="000000" w:themeColor="text1"/>
          <w:kern w:val="2"/>
          <w:szCs w:val="24"/>
          <w:lang w:val="zh-CN"/>
        </w:rPr>
        <w:t>有权提出重新进行试验</w:t>
      </w:r>
      <w:r>
        <w:rPr>
          <w:rFonts w:ascii="仿宋" w:eastAsia="仿宋" w:hAnsi="仿宋" w:hint="eastAsia"/>
          <w:color w:val="000000" w:themeColor="text1"/>
          <w:kern w:val="2"/>
          <w:szCs w:val="24"/>
        </w:rPr>
        <w:t>验收</w:t>
      </w:r>
      <w:r>
        <w:rPr>
          <w:rFonts w:ascii="仿宋" w:eastAsia="仿宋" w:hAnsi="仿宋" w:hint="eastAsia"/>
          <w:color w:val="000000" w:themeColor="text1"/>
          <w:kern w:val="2"/>
          <w:szCs w:val="24"/>
          <w:lang w:val="zh-CN"/>
        </w:rPr>
        <w:t>。</w:t>
      </w:r>
    </w:p>
    <w:p w:rsidR="00B33F38" w:rsidRDefault="00C07CAB">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7.5.7</w:t>
      </w:r>
      <w:r>
        <w:rPr>
          <w:rFonts w:ascii="仿宋" w:eastAsia="仿宋" w:hAnsi="仿宋" w:hint="eastAsia"/>
          <w:color w:val="000000" w:themeColor="text1"/>
          <w:kern w:val="2"/>
          <w:szCs w:val="24"/>
          <w:lang w:val="zh-CN"/>
        </w:rPr>
        <w:t>一旦有一项或几项试验项目由于卖方的原因未能达到所规定的指标和技术性能时，卖方应采取措施，所有费用由卖方负担。</w:t>
      </w:r>
    </w:p>
    <w:p w:rsidR="00B33F38" w:rsidRDefault="00C07CAB">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7.5.8</w:t>
      </w:r>
      <w:r>
        <w:rPr>
          <w:rFonts w:ascii="仿宋" w:eastAsia="仿宋" w:hAnsi="仿宋" w:hint="eastAsia"/>
          <w:color w:val="000000" w:themeColor="text1"/>
          <w:kern w:val="2"/>
          <w:szCs w:val="24"/>
          <w:lang w:val="zh-CN"/>
        </w:rPr>
        <w:t>如若卖方所提供的</w:t>
      </w:r>
      <w:r>
        <w:rPr>
          <w:rFonts w:ascii="仿宋" w:eastAsia="仿宋" w:hAnsi="仿宋" w:hint="eastAsia"/>
          <w:color w:val="000000" w:themeColor="text1"/>
          <w:kern w:val="2"/>
          <w:szCs w:val="24"/>
        </w:rPr>
        <w:t>灯具</w:t>
      </w:r>
      <w:r>
        <w:rPr>
          <w:rFonts w:ascii="仿宋" w:eastAsia="仿宋" w:hAnsi="仿宋" w:hint="eastAsia"/>
          <w:color w:val="000000" w:themeColor="text1"/>
          <w:kern w:val="2"/>
          <w:szCs w:val="24"/>
          <w:lang w:val="zh-CN"/>
        </w:rPr>
        <w:t>实际技术规格与其投标书不一致,达不到买方技术规格书要求,属于欺诈行为，买方有权要求卖方折价、修补、局部更换直至无条件退货，并终身取消该供应商在我司的供货资格。</w:t>
      </w:r>
    </w:p>
    <w:p w:rsidR="00B33F38" w:rsidRDefault="00C07CAB">
      <w:pPr>
        <w:pStyle w:val="afe"/>
        <w:spacing w:line="360" w:lineRule="auto"/>
        <w:ind w:firstLine="0"/>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8.技术资料</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8.1 灯具的</w:t>
      </w:r>
      <w:r>
        <w:rPr>
          <w:rFonts w:ascii="仿宋" w:eastAsia="仿宋" w:hAnsi="仿宋"/>
          <w:color w:val="000000" w:themeColor="text1"/>
          <w:kern w:val="2"/>
          <w:szCs w:val="24"/>
        </w:rPr>
        <w:t>合格证、质检报告</w:t>
      </w:r>
      <w:r>
        <w:rPr>
          <w:rFonts w:ascii="仿宋" w:eastAsia="仿宋" w:hAnsi="仿宋" w:hint="eastAsia"/>
          <w:color w:val="000000" w:themeColor="text1"/>
          <w:kern w:val="2"/>
          <w:szCs w:val="24"/>
        </w:rPr>
        <w:t>。</w:t>
      </w:r>
    </w:p>
    <w:p w:rsidR="00B33F38" w:rsidRDefault="00C07CAB">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 xml:space="preserve">8.2 </w:t>
      </w:r>
      <w:r>
        <w:rPr>
          <w:rFonts w:ascii="仿宋" w:eastAsia="仿宋" w:hAnsi="仿宋" w:hint="eastAsia"/>
          <w:color w:val="000000" w:themeColor="text1"/>
          <w:kern w:val="2"/>
          <w:szCs w:val="24"/>
          <w:lang w:val="zh-CN"/>
        </w:rPr>
        <w:t>LED灯具的</w:t>
      </w:r>
      <w:r>
        <w:rPr>
          <w:rFonts w:ascii="仿宋" w:eastAsia="仿宋" w:hAnsi="仿宋"/>
          <w:color w:val="000000" w:themeColor="text1"/>
          <w:kern w:val="2"/>
          <w:szCs w:val="24"/>
          <w:lang w:val="zh-CN"/>
        </w:rPr>
        <w:t>光电测试报告</w:t>
      </w:r>
      <w:r>
        <w:rPr>
          <w:rFonts w:ascii="仿宋" w:eastAsia="仿宋" w:hAnsi="仿宋" w:hint="eastAsia"/>
          <w:color w:val="000000" w:themeColor="text1"/>
          <w:kern w:val="2"/>
          <w:szCs w:val="24"/>
          <w:lang w:val="zh-CN"/>
        </w:rPr>
        <w:t>。</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8.3 图纸</w:t>
      </w:r>
      <w:r>
        <w:rPr>
          <w:rFonts w:ascii="仿宋" w:eastAsia="仿宋" w:hAnsi="仿宋"/>
          <w:color w:val="000000" w:themeColor="text1"/>
          <w:kern w:val="2"/>
          <w:szCs w:val="24"/>
        </w:rPr>
        <w:t>（基础图、电气接线图、控制系统图等）</w:t>
      </w:r>
      <w:r>
        <w:rPr>
          <w:rFonts w:ascii="仿宋" w:eastAsia="仿宋" w:hAnsi="仿宋" w:hint="eastAsia"/>
          <w:color w:val="000000" w:themeColor="text1"/>
          <w:kern w:val="2"/>
          <w:szCs w:val="24"/>
        </w:rPr>
        <w:t>。</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 xml:space="preserve">8.4 </w:t>
      </w:r>
      <w:r>
        <w:rPr>
          <w:rFonts w:ascii="仿宋" w:eastAsia="仿宋" w:hAnsi="仿宋" w:hint="eastAsia"/>
          <w:color w:val="000000" w:themeColor="text1"/>
          <w:kern w:val="2"/>
          <w:szCs w:val="24"/>
          <w:lang w:val="zh-CN"/>
        </w:rPr>
        <w:t>产品使用说明书</w:t>
      </w:r>
      <w:r>
        <w:rPr>
          <w:rFonts w:ascii="仿宋" w:eastAsia="仿宋" w:hAnsi="仿宋"/>
          <w:color w:val="000000" w:themeColor="text1"/>
          <w:kern w:val="2"/>
          <w:szCs w:val="24"/>
          <w:lang w:val="zh-CN"/>
        </w:rPr>
        <w:t>和维护手册</w:t>
      </w:r>
      <w:r>
        <w:rPr>
          <w:rFonts w:ascii="仿宋" w:eastAsia="仿宋" w:hAnsi="仿宋" w:hint="eastAsia"/>
          <w:color w:val="000000" w:themeColor="text1"/>
          <w:kern w:val="2"/>
          <w:szCs w:val="24"/>
          <w:lang w:val="zh-CN"/>
        </w:rPr>
        <w:t>。</w:t>
      </w:r>
    </w:p>
    <w:p w:rsidR="00B33F38" w:rsidRDefault="00C07CAB">
      <w:pPr>
        <w:spacing w:line="360" w:lineRule="auto"/>
        <w:ind w:firstLineChars="200" w:firstLine="560"/>
        <w:rPr>
          <w:rFonts w:ascii="仿宋" w:eastAsia="仿宋" w:hAnsi="仿宋"/>
          <w:color w:val="000000" w:themeColor="text1"/>
          <w:szCs w:val="24"/>
        </w:rPr>
      </w:pPr>
      <w:r>
        <w:rPr>
          <w:rFonts w:ascii="仿宋" w:eastAsia="仿宋" w:hAnsi="仿宋" w:cs="Times New Roman" w:hint="eastAsia"/>
          <w:color w:val="000000" w:themeColor="text1"/>
          <w:sz w:val="28"/>
          <w:szCs w:val="24"/>
        </w:rPr>
        <w:lastRenderedPageBreak/>
        <w:t xml:space="preserve">8.5 </w:t>
      </w:r>
      <w:r>
        <w:rPr>
          <w:rFonts w:ascii="仿宋" w:eastAsia="仿宋" w:hAnsi="仿宋" w:cs="Times New Roman" w:hint="eastAsia"/>
          <w:color w:val="000000" w:themeColor="text1"/>
          <w:sz w:val="28"/>
          <w:szCs w:val="24"/>
          <w:lang w:val="zh-CN"/>
        </w:rPr>
        <w:t>卖方提供设备的使用手册、保养手册、维修手册、</w:t>
      </w:r>
      <w:r>
        <w:rPr>
          <w:rFonts w:ascii="仿宋" w:eastAsia="仿宋" w:hAnsi="仿宋" w:cs="Times New Roman" w:hint="eastAsia"/>
          <w:color w:val="000000" w:themeColor="text1"/>
          <w:sz w:val="28"/>
          <w:szCs w:val="24"/>
        </w:rPr>
        <w:t>质保手册</w:t>
      </w:r>
      <w:r>
        <w:rPr>
          <w:rFonts w:ascii="仿宋" w:eastAsia="仿宋" w:hAnsi="仿宋" w:cs="Times New Roman" w:hint="eastAsia"/>
          <w:color w:val="000000" w:themeColor="text1"/>
          <w:sz w:val="28"/>
          <w:szCs w:val="24"/>
          <w:lang w:val="zh-CN"/>
        </w:rPr>
        <w:t>等相关技术资料。</w:t>
      </w:r>
    </w:p>
    <w:p w:rsidR="00B33F38" w:rsidRDefault="00C07CAB">
      <w:pPr>
        <w:pStyle w:val="afe"/>
        <w:spacing w:line="360" w:lineRule="auto"/>
        <w:ind w:firstLine="0"/>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9.交货期</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9.1 灯具交货期自签订合同之日起15天。</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9.2 卖方发货前一周通知买方，买方确认后方可发货。</w:t>
      </w:r>
    </w:p>
    <w:p w:rsidR="00B33F38" w:rsidRDefault="00C07CAB">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9.3 卖方需在投标时提供灯具到货期限及安装调试工期。</w:t>
      </w:r>
    </w:p>
    <w:p w:rsidR="00B33F38" w:rsidRDefault="00C07CAB">
      <w:pPr>
        <w:pStyle w:val="afe"/>
        <w:spacing w:line="360" w:lineRule="auto"/>
        <w:ind w:firstLine="0"/>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10.质保期及售后服务</w:t>
      </w:r>
    </w:p>
    <w:p w:rsidR="00B33F38" w:rsidRDefault="00C07CAB">
      <w:pPr>
        <w:pStyle w:val="afe"/>
        <w:spacing w:line="360" w:lineRule="auto"/>
        <w:ind w:firstLineChars="100" w:firstLine="28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★10.1 灯具、智能控制系统</w:t>
      </w:r>
      <w:r>
        <w:rPr>
          <w:rFonts w:ascii="仿宋" w:eastAsia="仿宋" w:hAnsi="仿宋" w:hint="eastAsia"/>
          <w:color w:val="000000" w:themeColor="text1"/>
          <w:kern w:val="2"/>
          <w:szCs w:val="24"/>
          <w:lang w:val="zh-CN"/>
        </w:rPr>
        <w:t>质保期为6年，自验收合格之日算起。</w:t>
      </w:r>
    </w:p>
    <w:p w:rsidR="00B33F38" w:rsidRDefault="00C07CAB">
      <w:pPr>
        <w:pStyle w:val="afe"/>
        <w:spacing w:line="360" w:lineRule="auto"/>
        <w:ind w:firstLineChars="100" w:firstLine="28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 xml:space="preserve">★10.2 </w:t>
      </w:r>
      <w:r>
        <w:rPr>
          <w:rFonts w:ascii="仿宋" w:eastAsia="仿宋" w:hAnsi="仿宋" w:hint="eastAsia"/>
          <w:color w:val="000000" w:themeColor="text1"/>
          <w:kern w:val="2"/>
          <w:szCs w:val="24"/>
          <w:lang w:val="zh-CN"/>
        </w:rPr>
        <w:t>卖方保证质保期内</w:t>
      </w:r>
      <w:proofErr w:type="gramStart"/>
      <w:r>
        <w:rPr>
          <w:rFonts w:ascii="仿宋" w:eastAsia="仿宋" w:hAnsi="仿宋" w:hint="eastAsia"/>
          <w:color w:val="000000" w:themeColor="text1"/>
          <w:kern w:val="2"/>
          <w:szCs w:val="24"/>
          <w:lang w:val="zh-CN"/>
        </w:rPr>
        <w:t>高杆</w:t>
      </w:r>
      <w:proofErr w:type="gramEnd"/>
      <w:r>
        <w:rPr>
          <w:rFonts w:ascii="仿宋" w:eastAsia="仿宋" w:hAnsi="仿宋" w:hint="eastAsia"/>
          <w:color w:val="000000" w:themeColor="text1"/>
          <w:kern w:val="2"/>
          <w:szCs w:val="24"/>
          <w:lang w:val="zh-CN"/>
        </w:rPr>
        <w:t>灯照射范围内每年</w:t>
      </w:r>
      <w:proofErr w:type="gramStart"/>
      <w:r>
        <w:rPr>
          <w:rFonts w:ascii="仿宋" w:eastAsia="仿宋" w:hAnsi="仿宋" w:hint="eastAsia"/>
          <w:color w:val="000000" w:themeColor="text1"/>
          <w:kern w:val="2"/>
          <w:szCs w:val="24"/>
          <w:lang w:val="zh-CN"/>
        </w:rPr>
        <w:t>光衰不</w:t>
      </w:r>
      <w:proofErr w:type="gramEnd"/>
      <w:r>
        <w:rPr>
          <w:rFonts w:ascii="仿宋" w:eastAsia="仿宋" w:hAnsi="仿宋" w:hint="eastAsia"/>
          <w:color w:val="000000" w:themeColor="text1"/>
          <w:kern w:val="2"/>
          <w:szCs w:val="24"/>
          <w:lang w:val="zh-CN"/>
        </w:rPr>
        <w:t>高于10%。如果出现不满足上述照度要求，卖方负责免费更换</w:t>
      </w:r>
      <w:r>
        <w:rPr>
          <w:rFonts w:ascii="仿宋" w:eastAsia="仿宋" w:hAnsi="仿宋" w:hint="eastAsia"/>
          <w:color w:val="000000" w:themeColor="text1"/>
          <w:kern w:val="2"/>
          <w:szCs w:val="24"/>
        </w:rPr>
        <w:t>同款</w:t>
      </w:r>
      <w:r>
        <w:rPr>
          <w:rFonts w:ascii="仿宋" w:eastAsia="仿宋" w:hAnsi="仿宋" w:hint="eastAsia"/>
          <w:color w:val="000000" w:themeColor="text1"/>
          <w:kern w:val="2"/>
          <w:szCs w:val="24"/>
          <w:lang w:val="zh-CN"/>
        </w:rPr>
        <w:t>节能灯具，直至满足照度要求。</w:t>
      </w:r>
    </w:p>
    <w:p w:rsidR="00B33F38" w:rsidRDefault="00C07CAB">
      <w:pPr>
        <w:pStyle w:val="afe"/>
        <w:spacing w:line="360" w:lineRule="auto"/>
        <w:ind w:firstLineChars="100" w:firstLine="28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 xml:space="preserve">★10.3 </w:t>
      </w:r>
      <w:r>
        <w:rPr>
          <w:rFonts w:ascii="仿宋" w:eastAsia="仿宋" w:hAnsi="仿宋" w:hint="eastAsia"/>
          <w:color w:val="000000" w:themeColor="text1"/>
          <w:kern w:val="2"/>
          <w:szCs w:val="24"/>
          <w:lang w:val="zh-CN"/>
        </w:rPr>
        <w:t>质保期内，非人为损坏或非不可抗力因素导致的芯片、模组、驱动电源</w:t>
      </w:r>
      <w:r>
        <w:rPr>
          <w:rFonts w:ascii="仿宋" w:eastAsia="仿宋" w:hAnsi="仿宋" w:hint="eastAsia"/>
          <w:color w:val="000000" w:themeColor="text1"/>
          <w:kern w:val="2"/>
          <w:szCs w:val="24"/>
        </w:rPr>
        <w:t>等一切</w:t>
      </w:r>
      <w:r>
        <w:rPr>
          <w:rFonts w:ascii="仿宋" w:eastAsia="仿宋" w:hAnsi="仿宋" w:hint="eastAsia"/>
          <w:color w:val="000000" w:themeColor="text1"/>
          <w:kern w:val="2"/>
          <w:szCs w:val="24"/>
          <w:lang w:val="zh-CN"/>
        </w:rPr>
        <w:t>故障，</w:t>
      </w:r>
      <w:r>
        <w:rPr>
          <w:rFonts w:ascii="仿宋" w:eastAsia="仿宋" w:hAnsi="仿宋" w:hint="eastAsia"/>
          <w:color w:val="000000" w:themeColor="text1"/>
          <w:kern w:val="2"/>
          <w:szCs w:val="24"/>
        </w:rPr>
        <w:t>卖方需</w:t>
      </w:r>
      <w:r>
        <w:rPr>
          <w:rFonts w:ascii="仿宋" w:eastAsia="仿宋" w:hAnsi="仿宋" w:hint="eastAsia"/>
          <w:color w:val="000000" w:themeColor="text1"/>
          <w:kern w:val="2"/>
          <w:szCs w:val="24"/>
          <w:lang w:val="zh-CN"/>
        </w:rPr>
        <w:t>提供</w:t>
      </w:r>
      <w:r>
        <w:rPr>
          <w:rFonts w:ascii="仿宋" w:eastAsia="仿宋" w:hAnsi="仿宋"/>
          <w:color w:val="000000" w:themeColor="text1"/>
          <w:kern w:val="2"/>
          <w:szCs w:val="24"/>
          <w:lang w:val="zh-CN"/>
        </w:rPr>
        <w:t>免费维修、更换故障部件</w:t>
      </w:r>
      <w:proofErr w:type="gramStart"/>
      <w:r>
        <w:rPr>
          <w:rFonts w:ascii="仿宋" w:eastAsia="仿宋" w:hAnsi="仿宋"/>
          <w:color w:val="000000" w:themeColor="text1"/>
          <w:kern w:val="2"/>
          <w:szCs w:val="24"/>
          <w:lang w:val="zh-CN"/>
        </w:rPr>
        <w:t>或整灯</w:t>
      </w:r>
      <w:r>
        <w:rPr>
          <w:rFonts w:ascii="仿宋" w:eastAsia="仿宋" w:hAnsi="仿宋" w:hint="eastAsia"/>
          <w:color w:val="000000" w:themeColor="text1"/>
          <w:kern w:val="2"/>
          <w:szCs w:val="24"/>
        </w:rPr>
        <w:t>免费</w:t>
      </w:r>
      <w:proofErr w:type="gramEnd"/>
      <w:r>
        <w:rPr>
          <w:rFonts w:ascii="仿宋" w:eastAsia="仿宋" w:hAnsi="仿宋" w:hint="eastAsia"/>
          <w:color w:val="000000" w:themeColor="text1"/>
          <w:kern w:val="2"/>
          <w:szCs w:val="24"/>
        </w:rPr>
        <w:t>更换</w:t>
      </w:r>
      <w:r>
        <w:rPr>
          <w:rFonts w:ascii="仿宋" w:eastAsia="仿宋" w:hAnsi="仿宋"/>
          <w:color w:val="000000" w:themeColor="text1"/>
          <w:kern w:val="2"/>
          <w:szCs w:val="24"/>
          <w:lang w:val="zh-CN"/>
        </w:rPr>
        <w:t>的服务</w:t>
      </w:r>
      <w:r>
        <w:rPr>
          <w:rFonts w:ascii="仿宋" w:eastAsia="仿宋" w:hAnsi="仿宋" w:hint="eastAsia"/>
          <w:color w:val="000000" w:themeColor="text1"/>
          <w:kern w:val="2"/>
          <w:szCs w:val="24"/>
          <w:lang w:val="zh-CN"/>
        </w:rPr>
        <w:t>。</w:t>
      </w:r>
    </w:p>
    <w:p w:rsidR="00B33F38" w:rsidRDefault="00C07CAB">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★10.4 卖方自验收合格之日起，免费提供6年智能控制系统流量使用服务</w:t>
      </w:r>
    </w:p>
    <w:p w:rsidR="00B33F38" w:rsidRDefault="00C07CAB">
      <w:pPr>
        <w:spacing w:line="360" w:lineRule="auto"/>
        <w:ind w:firstLineChars="200" w:firstLine="560"/>
        <w:rPr>
          <w:rFonts w:ascii="仿宋" w:eastAsia="仿宋" w:hAnsi="仿宋"/>
          <w:color w:val="000000" w:themeColor="text1"/>
          <w:sz w:val="28"/>
          <w:szCs w:val="24"/>
          <w:lang w:val="zh-CN"/>
        </w:rPr>
      </w:pPr>
      <w:r>
        <w:rPr>
          <w:rFonts w:ascii="仿宋" w:eastAsia="仿宋" w:hAnsi="仿宋" w:cs="Times New Roman" w:hint="eastAsia"/>
          <w:color w:val="000000" w:themeColor="text1"/>
          <w:sz w:val="28"/>
          <w:szCs w:val="24"/>
        </w:rPr>
        <w:t xml:space="preserve">10.5 </w:t>
      </w:r>
      <w:r>
        <w:rPr>
          <w:rFonts w:ascii="仿宋" w:eastAsia="仿宋" w:hAnsi="仿宋" w:cs="Times New Roman" w:hint="eastAsia"/>
          <w:color w:val="000000" w:themeColor="text1"/>
          <w:sz w:val="28"/>
          <w:szCs w:val="24"/>
          <w:lang w:val="zh-CN"/>
        </w:rPr>
        <w:t>卖方必须按照技术规格书及规定的标准来进行质量保证程序和执行，并用资料及质量检验记录来证明工作的完成。</w:t>
      </w:r>
    </w:p>
    <w:p w:rsidR="00B33F38" w:rsidRDefault="00C07CAB">
      <w:pPr>
        <w:spacing w:line="360" w:lineRule="auto"/>
        <w:ind w:firstLineChars="200" w:firstLine="560"/>
        <w:rPr>
          <w:rFonts w:ascii="仿宋" w:eastAsia="仿宋" w:hAnsi="仿宋"/>
          <w:color w:val="000000" w:themeColor="text1"/>
          <w:sz w:val="28"/>
          <w:szCs w:val="24"/>
          <w:lang w:val="zh-CN"/>
        </w:rPr>
      </w:pPr>
      <w:r>
        <w:rPr>
          <w:rFonts w:ascii="仿宋" w:eastAsia="仿宋" w:hAnsi="仿宋" w:cs="Times New Roman" w:hint="eastAsia"/>
          <w:color w:val="000000" w:themeColor="text1"/>
          <w:sz w:val="28"/>
          <w:szCs w:val="24"/>
        </w:rPr>
        <w:t xml:space="preserve">10.6 </w:t>
      </w:r>
      <w:r>
        <w:rPr>
          <w:rFonts w:ascii="仿宋" w:eastAsia="仿宋" w:hAnsi="仿宋" w:cs="Times New Roman" w:hint="eastAsia"/>
          <w:color w:val="000000" w:themeColor="text1"/>
          <w:sz w:val="28"/>
          <w:szCs w:val="24"/>
          <w:lang w:val="zh-CN"/>
        </w:rPr>
        <w:t>卖方在质保期内接到买方技术服务要求后，需24小时内到达现场，并提供专门的技术服务，现场对灯具进行维护，以保证正常使用。</w:t>
      </w:r>
    </w:p>
    <w:p w:rsidR="00B33F38" w:rsidRDefault="00C07CAB">
      <w:pPr>
        <w:spacing w:line="360" w:lineRule="auto"/>
        <w:ind w:firstLineChars="200" w:firstLine="560"/>
        <w:rPr>
          <w:rFonts w:ascii="仿宋" w:eastAsia="仿宋" w:hAnsi="仿宋"/>
          <w:color w:val="000000" w:themeColor="text1"/>
          <w:sz w:val="28"/>
          <w:szCs w:val="24"/>
          <w:lang w:val="zh-CN"/>
        </w:rPr>
      </w:pPr>
      <w:r>
        <w:rPr>
          <w:rFonts w:ascii="仿宋" w:eastAsia="仿宋" w:hAnsi="仿宋" w:cs="Times New Roman" w:hint="eastAsia"/>
          <w:color w:val="000000" w:themeColor="text1"/>
          <w:sz w:val="28"/>
          <w:szCs w:val="24"/>
        </w:rPr>
        <w:t xml:space="preserve">10.7 </w:t>
      </w:r>
      <w:r>
        <w:rPr>
          <w:rFonts w:ascii="仿宋" w:eastAsia="仿宋" w:hAnsi="仿宋" w:cs="Times New Roman" w:hint="eastAsia"/>
          <w:color w:val="000000" w:themeColor="text1"/>
          <w:sz w:val="28"/>
          <w:szCs w:val="24"/>
          <w:lang w:val="zh-CN"/>
        </w:rPr>
        <w:t>提供终身无偿专业咨询，并对设计的产品终身负责，由于设计原因出现的责任由卖方负责，并无偿提供零件和免费维修。</w:t>
      </w:r>
    </w:p>
    <w:p w:rsidR="00B33F38" w:rsidRDefault="00C07CAB">
      <w:pPr>
        <w:spacing w:line="360" w:lineRule="auto"/>
        <w:ind w:firstLineChars="200" w:firstLine="560"/>
        <w:rPr>
          <w:rFonts w:ascii="仿宋" w:eastAsia="仿宋" w:hAnsi="仿宋"/>
          <w:color w:val="000000" w:themeColor="text1"/>
          <w:sz w:val="28"/>
          <w:szCs w:val="24"/>
          <w:lang w:val="zh-CN"/>
        </w:rPr>
      </w:pPr>
      <w:r>
        <w:rPr>
          <w:rFonts w:ascii="仿宋" w:eastAsia="仿宋" w:hAnsi="仿宋" w:cs="Times New Roman" w:hint="eastAsia"/>
          <w:color w:val="000000" w:themeColor="text1"/>
          <w:sz w:val="28"/>
          <w:szCs w:val="24"/>
        </w:rPr>
        <w:t xml:space="preserve">10.8 </w:t>
      </w:r>
      <w:r>
        <w:rPr>
          <w:rFonts w:ascii="仿宋" w:eastAsia="仿宋" w:hAnsi="仿宋" w:cs="Times New Roman" w:hint="eastAsia"/>
          <w:color w:val="000000" w:themeColor="text1"/>
          <w:sz w:val="28"/>
          <w:szCs w:val="24"/>
          <w:lang w:val="zh-CN"/>
        </w:rPr>
        <w:t>提供产品的技术服务和售后服务的内容及措施。</w:t>
      </w:r>
    </w:p>
    <w:p w:rsidR="00B33F38" w:rsidRDefault="00C07CAB">
      <w:pPr>
        <w:spacing w:line="360" w:lineRule="auto"/>
        <w:ind w:firstLineChars="200" w:firstLine="560"/>
        <w:rPr>
          <w:rFonts w:ascii="仿宋" w:eastAsia="仿宋" w:hAnsi="仿宋"/>
          <w:color w:val="000000" w:themeColor="text1"/>
          <w:sz w:val="28"/>
          <w:szCs w:val="24"/>
          <w:lang w:val="zh-CN"/>
        </w:rPr>
      </w:pPr>
      <w:r>
        <w:rPr>
          <w:rFonts w:ascii="仿宋" w:eastAsia="仿宋" w:hAnsi="仿宋" w:cs="Times New Roman" w:hint="eastAsia"/>
          <w:color w:val="000000" w:themeColor="text1"/>
          <w:sz w:val="28"/>
          <w:szCs w:val="24"/>
        </w:rPr>
        <w:t xml:space="preserve">10.9 </w:t>
      </w:r>
      <w:r>
        <w:rPr>
          <w:rFonts w:ascii="仿宋" w:eastAsia="仿宋" w:hAnsi="仿宋" w:cs="Times New Roman" w:hint="eastAsia"/>
          <w:color w:val="000000" w:themeColor="text1"/>
          <w:sz w:val="28"/>
          <w:szCs w:val="24"/>
          <w:lang w:val="zh-CN"/>
        </w:rPr>
        <w:t>提供本项目属地化的售后服务机构及服务人员情况。</w:t>
      </w:r>
    </w:p>
    <w:p w:rsidR="00B33F38" w:rsidRDefault="00C07CAB">
      <w:pPr>
        <w:spacing w:line="360" w:lineRule="auto"/>
        <w:ind w:firstLineChars="200" w:firstLine="560"/>
        <w:rPr>
          <w:rFonts w:ascii="仿宋" w:eastAsia="仿宋" w:hAnsi="仿宋"/>
          <w:color w:val="000000" w:themeColor="text1"/>
          <w:sz w:val="28"/>
          <w:szCs w:val="24"/>
          <w:lang w:val="zh-CN"/>
        </w:rPr>
      </w:pPr>
      <w:r>
        <w:rPr>
          <w:rFonts w:ascii="仿宋" w:eastAsia="仿宋" w:hAnsi="仿宋" w:cs="Times New Roman" w:hint="eastAsia"/>
          <w:color w:val="000000" w:themeColor="text1"/>
          <w:sz w:val="28"/>
          <w:szCs w:val="24"/>
        </w:rPr>
        <w:t xml:space="preserve">10.10 </w:t>
      </w:r>
      <w:r>
        <w:rPr>
          <w:rFonts w:ascii="仿宋" w:eastAsia="仿宋" w:hAnsi="仿宋" w:cs="Times New Roman" w:hint="eastAsia"/>
          <w:color w:val="000000" w:themeColor="text1"/>
          <w:sz w:val="28"/>
          <w:szCs w:val="24"/>
          <w:lang w:val="zh-CN"/>
        </w:rPr>
        <w:t>提供与本项目设备相匹配的备件库存情况。</w:t>
      </w:r>
    </w:p>
    <w:p w:rsidR="00B33F38" w:rsidRDefault="00C07CAB">
      <w:pPr>
        <w:spacing w:line="360" w:lineRule="auto"/>
        <w:ind w:firstLineChars="200" w:firstLine="560"/>
        <w:rPr>
          <w:rFonts w:ascii="仿宋" w:eastAsia="仿宋" w:hAnsi="仿宋"/>
          <w:color w:val="000000" w:themeColor="text1"/>
          <w:sz w:val="28"/>
          <w:szCs w:val="24"/>
          <w:lang w:val="zh-CN"/>
        </w:rPr>
      </w:pPr>
      <w:r>
        <w:rPr>
          <w:rFonts w:ascii="仿宋" w:eastAsia="仿宋" w:hAnsi="仿宋" w:cs="Times New Roman" w:hint="eastAsia"/>
          <w:color w:val="000000" w:themeColor="text1"/>
          <w:sz w:val="28"/>
          <w:szCs w:val="24"/>
        </w:rPr>
        <w:t xml:space="preserve">10.11 </w:t>
      </w:r>
      <w:r>
        <w:rPr>
          <w:rFonts w:ascii="仿宋" w:eastAsia="仿宋" w:hAnsi="仿宋" w:cs="Times New Roman" w:hint="eastAsia"/>
          <w:color w:val="000000" w:themeColor="text1"/>
          <w:sz w:val="28"/>
          <w:szCs w:val="24"/>
          <w:lang w:val="zh-CN"/>
        </w:rPr>
        <w:t>设备发生故障后服务人员要保证在接到通知后的4小时内到达现场。</w:t>
      </w:r>
    </w:p>
    <w:p w:rsidR="00B33F38" w:rsidRDefault="00C07CAB">
      <w:pPr>
        <w:spacing w:line="360" w:lineRule="auto"/>
        <w:ind w:firstLineChars="200" w:firstLine="560"/>
        <w:rPr>
          <w:rFonts w:ascii="仿宋" w:eastAsia="仿宋" w:hAnsi="仿宋"/>
          <w:color w:val="000000" w:themeColor="text1"/>
          <w:sz w:val="28"/>
          <w:szCs w:val="24"/>
          <w:lang w:val="zh-CN"/>
        </w:rPr>
      </w:pPr>
      <w:r>
        <w:rPr>
          <w:rFonts w:ascii="仿宋" w:eastAsia="仿宋" w:hAnsi="仿宋" w:cs="Times New Roman" w:hint="eastAsia"/>
          <w:color w:val="000000" w:themeColor="text1"/>
          <w:sz w:val="28"/>
          <w:szCs w:val="24"/>
        </w:rPr>
        <w:t xml:space="preserve">10.12 </w:t>
      </w:r>
      <w:r>
        <w:rPr>
          <w:rFonts w:ascii="仿宋" w:eastAsia="仿宋" w:hAnsi="仿宋" w:cs="Times New Roman" w:hint="eastAsia"/>
          <w:color w:val="000000" w:themeColor="text1"/>
          <w:sz w:val="28"/>
          <w:szCs w:val="24"/>
          <w:lang w:val="zh-CN"/>
        </w:rPr>
        <w:t>对急需的备件，卖方要保证24小时</w:t>
      </w:r>
      <w:r>
        <w:rPr>
          <w:rFonts w:ascii="仿宋" w:eastAsia="仿宋" w:hAnsi="仿宋" w:cs="Times New Roman" w:hint="eastAsia"/>
          <w:color w:val="000000" w:themeColor="text1"/>
          <w:sz w:val="28"/>
          <w:szCs w:val="24"/>
        </w:rPr>
        <w:t>内</w:t>
      </w:r>
      <w:r>
        <w:rPr>
          <w:rFonts w:ascii="仿宋" w:eastAsia="仿宋" w:hAnsi="仿宋" w:cs="Times New Roman" w:hint="eastAsia"/>
          <w:color w:val="000000" w:themeColor="text1"/>
          <w:sz w:val="28"/>
          <w:szCs w:val="24"/>
          <w:lang w:val="zh-CN"/>
        </w:rPr>
        <w:t>提供。</w:t>
      </w:r>
    </w:p>
    <w:p w:rsidR="00B33F38" w:rsidRDefault="00B33F38">
      <w:pPr>
        <w:pStyle w:val="afe"/>
        <w:spacing w:line="360" w:lineRule="auto"/>
        <w:ind w:firstLineChars="200" w:firstLine="560"/>
        <w:rPr>
          <w:rFonts w:ascii="宋体" w:hAnsi="宋体"/>
          <w:color w:val="000000" w:themeColor="text1"/>
          <w:kern w:val="2"/>
          <w:szCs w:val="24"/>
        </w:rPr>
      </w:pPr>
    </w:p>
    <w:p w:rsidR="00B33F38" w:rsidRDefault="00B33F38">
      <w:pPr>
        <w:pStyle w:val="afe"/>
        <w:spacing w:line="360" w:lineRule="auto"/>
        <w:ind w:firstLineChars="200" w:firstLine="560"/>
        <w:rPr>
          <w:rFonts w:ascii="宋体" w:hAnsi="宋体"/>
          <w:color w:val="000000" w:themeColor="text1"/>
          <w:kern w:val="2"/>
          <w:szCs w:val="24"/>
        </w:rPr>
      </w:pPr>
    </w:p>
    <w:p w:rsidR="00B33F38" w:rsidRDefault="00C07CAB">
      <w:pPr>
        <w:widowControl/>
        <w:adjustRightInd/>
        <w:snapToGrid/>
        <w:spacing w:line="240" w:lineRule="auto"/>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p>
    <w:p w:rsidR="00B33F38" w:rsidRDefault="00B33F38">
      <w:pPr>
        <w:widowControl/>
        <w:adjustRightInd/>
        <w:snapToGrid/>
        <w:spacing w:line="240" w:lineRule="auto"/>
        <w:jc w:val="left"/>
        <w:rPr>
          <w:rFonts w:ascii="仿宋_GB2312" w:eastAsia="仿宋_GB2312" w:hAnsi="仿宋_GB2312" w:cs="仿宋_GB2312"/>
          <w:sz w:val="28"/>
          <w:szCs w:val="28"/>
        </w:rPr>
      </w:pPr>
    </w:p>
    <w:p w:rsidR="00B33F38" w:rsidRDefault="00B33F38">
      <w:pPr>
        <w:widowControl/>
        <w:adjustRightInd/>
        <w:snapToGrid/>
        <w:spacing w:line="240" w:lineRule="auto"/>
        <w:jc w:val="left"/>
        <w:rPr>
          <w:rFonts w:ascii="仿宋_GB2312" w:eastAsia="仿宋_GB2312" w:hAnsi="仿宋_GB2312" w:cs="仿宋_GB2312"/>
          <w:sz w:val="28"/>
          <w:szCs w:val="28"/>
        </w:rPr>
      </w:pPr>
    </w:p>
    <w:p w:rsidR="00B33F38" w:rsidRDefault="00B33F38">
      <w:pPr>
        <w:pStyle w:val="-20"/>
        <w:ind w:firstLineChars="0" w:firstLine="0"/>
        <w:rPr>
          <w:rFonts w:ascii="仿宋_GB2312" w:eastAsia="仿宋_GB2312" w:hAnsi="仿宋_GB2312" w:cs="仿宋_GB2312"/>
          <w:sz w:val="28"/>
          <w:szCs w:val="28"/>
        </w:rPr>
      </w:pPr>
    </w:p>
    <w:p w:rsidR="00B33F38" w:rsidRDefault="00C07CAB">
      <w:pPr>
        <w:pStyle w:val="1"/>
        <w:numPr>
          <w:ilvl w:val="0"/>
          <w:numId w:val="8"/>
        </w:numPr>
        <w:spacing w:beforeLines="50" w:before="120" w:afterLines="50" w:after="120" w:line="240" w:lineRule="auto"/>
        <w:ind w:left="0"/>
        <w:rPr>
          <w:rFonts w:ascii="方正小标宋简体" w:eastAsia="方正小标宋简体" w:hAnsi="方正小标宋简体" w:cs="方正小标宋简体"/>
          <w:b w:val="0"/>
          <w:w w:val="100"/>
          <w:sz w:val="44"/>
        </w:rPr>
      </w:pPr>
      <w:bookmarkStart w:id="112" w:name="_Toc3571"/>
      <w:bookmarkStart w:id="113" w:name="_Toc17922"/>
      <w:bookmarkStart w:id="114" w:name="_Toc116132120"/>
      <w:r>
        <w:rPr>
          <w:rFonts w:ascii="方正小标宋简体" w:eastAsia="方正小标宋简体" w:hAnsi="方正小标宋简体" w:cs="方正小标宋简体" w:hint="eastAsia"/>
          <w:b w:val="0"/>
          <w:w w:val="100"/>
          <w:sz w:val="44"/>
        </w:rPr>
        <w:t>合同草案条款</w:t>
      </w:r>
      <w:bookmarkEnd w:id="112"/>
      <w:bookmarkEnd w:id="113"/>
      <w:bookmarkEnd w:id="114"/>
    </w:p>
    <w:p w:rsidR="00B33F38" w:rsidRDefault="00C07CAB">
      <w:pPr>
        <w:jc w:val="center"/>
        <w:rPr>
          <w:rFonts w:ascii="仿宋_GB2312" w:eastAsia="仿宋_GB2312" w:hAnsi="仿宋_GB2312" w:cs="仿宋_GB2312"/>
        </w:rPr>
      </w:pPr>
      <w:r>
        <w:rPr>
          <w:rFonts w:ascii="仿宋_GB2312" w:eastAsia="仿宋_GB2312" w:hAnsi="仿宋_GB2312" w:cs="仿宋_GB2312" w:hint="eastAsia"/>
        </w:rPr>
        <w:t>详细内容签订合同时另行协商。</w:t>
      </w:r>
    </w:p>
    <w:p w:rsidR="00B33F38" w:rsidRDefault="00B33F38">
      <w:pPr>
        <w:jc w:val="center"/>
        <w:rPr>
          <w:rFonts w:ascii="仿宋_GB2312" w:eastAsia="仿宋_GB2312" w:hAnsi="仿宋_GB2312" w:cs="仿宋_GB2312"/>
        </w:rPr>
      </w:pPr>
    </w:p>
    <w:p w:rsidR="00B33F38" w:rsidRDefault="00C07CAB">
      <w:pPr>
        <w:jc w:val="center"/>
        <w:rPr>
          <w:rFonts w:ascii="仿宋_GB2312" w:eastAsia="仿宋_GB2312" w:hAnsi="仿宋_GB2312" w:cs="仿宋_GB2312"/>
          <w:bCs/>
          <w:szCs w:val="32"/>
        </w:rPr>
      </w:pPr>
      <w:r>
        <w:rPr>
          <w:rFonts w:ascii="仿宋_GB2312" w:eastAsia="仿宋_GB2312" w:hAnsi="仿宋_GB2312" w:cs="仿宋_GB2312" w:hint="eastAsia"/>
          <w:bCs/>
          <w:szCs w:val="32"/>
        </w:rPr>
        <w:t>（仅</w:t>
      </w:r>
      <w:bookmarkStart w:id="115" w:name="OLE_LINK18"/>
      <w:r>
        <w:rPr>
          <w:rFonts w:ascii="仿宋_GB2312" w:eastAsia="仿宋_GB2312" w:hAnsi="仿宋_GB2312" w:cs="仿宋_GB2312" w:hint="eastAsia"/>
          <w:bCs/>
          <w:szCs w:val="32"/>
        </w:rPr>
        <w:t>供参考，具体以采购人版本为准</w:t>
      </w:r>
      <w:bookmarkEnd w:id="115"/>
      <w:r>
        <w:rPr>
          <w:rFonts w:ascii="仿宋_GB2312" w:eastAsia="仿宋_GB2312" w:hAnsi="仿宋_GB2312" w:cs="仿宋_GB2312" w:hint="eastAsia"/>
          <w:bCs/>
          <w:szCs w:val="32"/>
        </w:rPr>
        <w:t>）</w:t>
      </w:r>
    </w:p>
    <w:p w:rsidR="00B33F38" w:rsidRDefault="00B33F38">
      <w:pPr>
        <w:jc w:val="center"/>
        <w:rPr>
          <w:rFonts w:ascii="仿宋_GB2312" w:eastAsia="仿宋_GB2312" w:hAnsi="仿宋_GB2312" w:cs="仿宋_GB2312"/>
          <w:bCs/>
          <w:szCs w:val="32"/>
        </w:rPr>
      </w:pPr>
    </w:p>
    <w:p w:rsidR="00B33F38" w:rsidRDefault="00B33F38">
      <w:pPr>
        <w:jc w:val="center"/>
        <w:rPr>
          <w:rFonts w:ascii="仿宋_GB2312" w:eastAsia="仿宋_GB2312" w:hAnsi="仿宋_GB2312" w:cs="仿宋_GB2312"/>
          <w:bCs/>
          <w:szCs w:val="32"/>
        </w:rPr>
      </w:pPr>
    </w:p>
    <w:p w:rsidR="00B33F38" w:rsidRDefault="00C07CAB">
      <w:pPr>
        <w:jc w:val="center"/>
        <w:rPr>
          <w:rFonts w:ascii="仿宋_GB2312" w:eastAsia="仿宋_GB2312" w:hAnsi="仿宋_GB2312" w:cs="仿宋_GB2312"/>
          <w:bCs/>
          <w:szCs w:val="32"/>
        </w:rPr>
      </w:pPr>
      <w:r>
        <w:rPr>
          <w:rFonts w:ascii="仿宋_GB2312" w:eastAsia="仿宋_GB2312" w:hAnsi="仿宋_GB2312" w:cs="仿宋_GB2312"/>
          <w:bCs/>
          <w:szCs w:val="32"/>
        </w:rPr>
        <w:br w:type="page"/>
      </w:r>
    </w:p>
    <w:p w:rsidR="00B33F38" w:rsidRDefault="00B33F38">
      <w:pPr>
        <w:jc w:val="center"/>
        <w:rPr>
          <w:rFonts w:ascii="仿宋_GB2312" w:eastAsia="仿宋_GB2312" w:hAnsi="仿宋_GB2312" w:cs="仿宋_GB2312"/>
          <w:bCs/>
          <w:szCs w:val="32"/>
        </w:rPr>
      </w:pPr>
    </w:p>
    <w:p w:rsidR="001C6B7E" w:rsidRPr="009A65C5" w:rsidRDefault="001C6B7E" w:rsidP="009A65C5">
      <w:pPr>
        <w:spacing w:line="360" w:lineRule="auto"/>
        <w:ind w:firstLineChars="200" w:firstLine="634"/>
        <w:jc w:val="center"/>
        <w:rPr>
          <w:rFonts w:ascii="仿宋" w:eastAsia="仿宋" w:hAnsi="仿宋" w:cs="仿宋"/>
          <w:b/>
          <w:snapToGrid w:val="0"/>
          <w:color w:val="000000"/>
          <w:spacing w:val="-2"/>
          <w:kern w:val="0"/>
          <w:sz w:val="32"/>
          <w:szCs w:val="28"/>
        </w:rPr>
      </w:pPr>
      <w:r w:rsidRPr="009A65C5">
        <w:rPr>
          <w:rFonts w:ascii="仿宋" w:eastAsia="仿宋" w:hAnsi="仿宋" w:cs="仿宋"/>
          <w:b/>
          <w:snapToGrid w:val="0"/>
          <w:color w:val="000000"/>
          <w:spacing w:val="-2"/>
          <w:kern w:val="0"/>
          <w:sz w:val="32"/>
          <w:szCs w:val="28"/>
        </w:rPr>
        <w:t>采购</w:t>
      </w:r>
      <w:r w:rsidRPr="009A65C5">
        <w:rPr>
          <w:rFonts w:ascii="仿宋" w:eastAsia="仿宋" w:hAnsi="仿宋" w:cs="仿宋" w:hint="eastAsia"/>
          <w:b/>
          <w:snapToGrid w:val="0"/>
          <w:color w:val="000000"/>
          <w:spacing w:val="-2"/>
          <w:kern w:val="0"/>
          <w:sz w:val="32"/>
          <w:szCs w:val="28"/>
        </w:rPr>
        <w:t>安装</w:t>
      </w:r>
      <w:r w:rsidRPr="009A65C5">
        <w:rPr>
          <w:rFonts w:ascii="仿宋" w:eastAsia="仿宋" w:hAnsi="仿宋" w:cs="仿宋"/>
          <w:b/>
          <w:snapToGrid w:val="0"/>
          <w:color w:val="000000"/>
          <w:spacing w:val="-2"/>
          <w:kern w:val="0"/>
          <w:sz w:val="32"/>
          <w:szCs w:val="28"/>
        </w:rPr>
        <w:t>合同</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甲方：</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乙方：</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结合公司的实际需求，根据国家有关法律规定，依照</w:t>
      </w:r>
      <w:proofErr w:type="gramStart"/>
      <w:r w:rsidRPr="009A65C5">
        <w:rPr>
          <w:rFonts w:ascii="仿宋" w:eastAsia="仿宋" w:hAnsi="仿宋" w:cs="仿宋"/>
          <w:snapToGrid w:val="0"/>
          <w:color w:val="000000"/>
          <w:spacing w:val="-2"/>
          <w:kern w:val="0"/>
          <w:sz w:val="28"/>
          <w:szCs w:val="28"/>
        </w:rPr>
        <w:t>《</w:t>
      </w:r>
      <w:proofErr w:type="gramEnd"/>
      <w:r w:rsidRPr="009A65C5">
        <w:rPr>
          <w:rFonts w:ascii="仿宋" w:eastAsia="仿宋" w:hAnsi="仿宋" w:cs="仿宋"/>
          <w:snapToGrid w:val="0"/>
          <w:color w:val="000000"/>
          <w:spacing w:val="-2"/>
          <w:kern w:val="0"/>
          <w:sz w:val="28"/>
          <w:szCs w:val="28"/>
        </w:rPr>
        <w:t>中华人民共和</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国民法典</w:t>
      </w:r>
      <w:proofErr w:type="gramStart"/>
      <w:r w:rsidRPr="009A65C5">
        <w:rPr>
          <w:rFonts w:ascii="仿宋" w:eastAsia="仿宋" w:hAnsi="仿宋" w:cs="仿宋"/>
          <w:snapToGrid w:val="0"/>
          <w:color w:val="000000"/>
          <w:spacing w:val="-2"/>
          <w:kern w:val="0"/>
          <w:sz w:val="28"/>
          <w:szCs w:val="28"/>
        </w:rPr>
        <w:t>》</w:t>
      </w:r>
      <w:proofErr w:type="gramEnd"/>
      <w:r w:rsidRPr="009A65C5">
        <w:rPr>
          <w:rFonts w:ascii="仿宋" w:eastAsia="仿宋" w:hAnsi="仿宋" w:cs="仿宋"/>
          <w:snapToGrid w:val="0"/>
          <w:color w:val="000000"/>
          <w:spacing w:val="-2"/>
          <w:kern w:val="0"/>
          <w:sz w:val="28"/>
          <w:szCs w:val="28"/>
        </w:rPr>
        <w:t>的规定， 甲乙双方互惠互利、公正、公平、公开的原则，经协</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商一致，甲方决定向乙方采购</w:t>
      </w:r>
      <w:r w:rsidRPr="009A65C5">
        <w:rPr>
          <w:rFonts w:ascii="仿宋" w:eastAsia="仿宋" w:hAnsi="仿宋" w:cs="仿宋" w:hint="eastAsia"/>
          <w:snapToGrid w:val="0"/>
          <w:color w:val="000000"/>
          <w:spacing w:val="-2"/>
          <w:kern w:val="0"/>
          <w:sz w:val="28"/>
          <w:szCs w:val="28"/>
        </w:rPr>
        <w:t>LED投光灯</w:t>
      </w:r>
      <w:r w:rsidRPr="009A65C5">
        <w:rPr>
          <w:rFonts w:ascii="仿宋" w:eastAsia="仿宋" w:hAnsi="仿宋" w:cs="仿宋"/>
          <w:snapToGrid w:val="0"/>
          <w:color w:val="000000"/>
          <w:spacing w:val="-2"/>
          <w:kern w:val="0"/>
          <w:sz w:val="28"/>
          <w:szCs w:val="28"/>
        </w:rPr>
        <w:t>。为保证采购</w:t>
      </w:r>
      <w:r w:rsidRPr="009A65C5">
        <w:rPr>
          <w:rFonts w:ascii="仿宋" w:eastAsia="仿宋" w:hAnsi="仿宋" w:cs="仿宋" w:hint="eastAsia"/>
          <w:snapToGrid w:val="0"/>
          <w:color w:val="000000"/>
          <w:spacing w:val="-2"/>
          <w:kern w:val="0"/>
          <w:sz w:val="28"/>
          <w:szCs w:val="28"/>
        </w:rPr>
        <w:t>安装</w:t>
      </w:r>
      <w:r w:rsidRPr="009A65C5">
        <w:rPr>
          <w:rFonts w:ascii="仿宋" w:eastAsia="仿宋" w:hAnsi="仿宋" w:cs="仿宋"/>
          <w:snapToGrid w:val="0"/>
          <w:color w:val="000000"/>
          <w:spacing w:val="-2"/>
          <w:kern w:val="0"/>
          <w:sz w:val="28"/>
          <w:szCs w:val="28"/>
        </w:rPr>
        <w:t>的顺利进行</w:t>
      </w:r>
      <w:r w:rsidRPr="009A65C5">
        <w:rPr>
          <w:rFonts w:ascii="仿宋" w:eastAsia="仿宋" w:hAnsi="仿宋" w:cs="仿宋" w:hint="eastAsia"/>
          <w:snapToGrid w:val="0"/>
          <w:color w:val="000000"/>
          <w:spacing w:val="-2"/>
          <w:kern w:val="0"/>
          <w:sz w:val="28"/>
          <w:szCs w:val="28"/>
        </w:rPr>
        <w:t>，</w:t>
      </w:r>
      <w:r w:rsidRPr="009A65C5">
        <w:rPr>
          <w:rFonts w:ascii="仿宋" w:eastAsia="仿宋" w:hAnsi="仿宋" w:cs="仿宋"/>
          <w:snapToGrid w:val="0"/>
          <w:color w:val="000000"/>
          <w:spacing w:val="-2"/>
          <w:kern w:val="0"/>
          <w:sz w:val="28"/>
          <w:szCs w:val="28"/>
        </w:rPr>
        <w:t>特签订本合同，以便共同遵守。</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第一条：概况</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1.物资送达地点：</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2.采购物资包括：</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3.供货期限：自合同生效后，按照甲方需求</w:t>
      </w:r>
      <w:r w:rsidRPr="009A65C5">
        <w:rPr>
          <w:rFonts w:ascii="仿宋" w:eastAsia="仿宋" w:hAnsi="仿宋" w:cs="仿宋" w:hint="eastAsia"/>
          <w:snapToGrid w:val="0"/>
          <w:color w:val="000000"/>
          <w:spacing w:val="-2"/>
          <w:kern w:val="0"/>
          <w:sz w:val="28"/>
          <w:szCs w:val="28"/>
        </w:rPr>
        <w:t>15</w:t>
      </w:r>
      <w:r w:rsidRPr="009A65C5">
        <w:rPr>
          <w:rFonts w:ascii="仿宋" w:eastAsia="仿宋" w:hAnsi="仿宋" w:cs="仿宋"/>
          <w:snapToGrid w:val="0"/>
          <w:color w:val="000000"/>
          <w:spacing w:val="-2"/>
          <w:kern w:val="0"/>
          <w:sz w:val="28"/>
          <w:szCs w:val="28"/>
        </w:rPr>
        <w:t>天内，将货物（商品） 送达指定地点。</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第二条：合同值</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u w:val="single"/>
        </w:rPr>
      </w:pPr>
      <w:r w:rsidRPr="009A65C5">
        <w:rPr>
          <w:rFonts w:ascii="仿宋" w:eastAsia="仿宋" w:hAnsi="仿宋" w:cs="仿宋" w:hint="eastAsia"/>
          <w:snapToGrid w:val="0"/>
          <w:color w:val="000000"/>
          <w:spacing w:val="-2"/>
          <w:kern w:val="0"/>
          <w:sz w:val="28"/>
          <w:szCs w:val="28"/>
        </w:rPr>
        <w:t>1.</w:t>
      </w:r>
      <w:r w:rsidRPr="009A65C5">
        <w:rPr>
          <w:rFonts w:ascii="仿宋" w:eastAsia="仿宋" w:hAnsi="仿宋" w:cs="仿宋"/>
          <w:snapToGrid w:val="0"/>
          <w:color w:val="000000"/>
          <w:spacing w:val="-2"/>
          <w:kern w:val="0"/>
          <w:sz w:val="28"/>
          <w:szCs w:val="28"/>
        </w:rPr>
        <w:t>有合同总值的：采购价格人民币小写</w:t>
      </w:r>
      <w:r w:rsidRPr="009A65C5">
        <w:rPr>
          <w:rFonts w:ascii="仿宋" w:eastAsia="仿宋" w:hAnsi="仿宋" w:cs="仿宋" w:hint="eastAsia"/>
          <w:snapToGrid w:val="0"/>
          <w:color w:val="000000"/>
          <w:spacing w:val="-2"/>
          <w:kern w:val="0"/>
          <w:sz w:val="28"/>
          <w:szCs w:val="28"/>
        </w:rPr>
        <w:t>：</w:t>
      </w:r>
      <w:r w:rsidRPr="009A65C5">
        <w:rPr>
          <w:rFonts w:ascii="仿宋" w:eastAsia="仿宋" w:hAnsi="仿宋" w:cs="仿宋"/>
          <w:snapToGrid w:val="0"/>
          <w:color w:val="000000"/>
          <w:spacing w:val="-2"/>
          <w:kern w:val="0"/>
          <w:sz w:val="28"/>
          <w:szCs w:val="28"/>
          <w:u w:val="single"/>
        </w:rPr>
        <w:t xml:space="preserve"> </w:t>
      </w:r>
      <w:r w:rsidRPr="009A65C5">
        <w:rPr>
          <w:rFonts w:ascii="仿宋" w:eastAsia="仿宋" w:hAnsi="仿宋" w:cs="仿宋" w:hint="eastAsia"/>
          <w:snapToGrid w:val="0"/>
          <w:color w:val="000000"/>
          <w:spacing w:val="-2"/>
          <w:kern w:val="0"/>
          <w:sz w:val="28"/>
          <w:szCs w:val="28"/>
          <w:u w:val="single"/>
        </w:rPr>
        <w:t xml:space="preserve">            </w:t>
      </w:r>
      <w:r w:rsidRPr="009A65C5">
        <w:rPr>
          <w:rFonts w:ascii="仿宋" w:eastAsia="仿宋" w:hAnsi="仿宋" w:cs="仿宋"/>
          <w:snapToGrid w:val="0"/>
          <w:color w:val="000000"/>
          <w:spacing w:val="-2"/>
          <w:kern w:val="0"/>
          <w:sz w:val="28"/>
          <w:szCs w:val="28"/>
          <w:u w:val="single"/>
        </w:rPr>
        <w:t xml:space="preserve"> </w:t>
      </w:r>
      <w:r w:rsidRPr="009A65C5">
        <w:rPr>
          <w:rFonts w:ascii="仿宋" w:eastAsia="仿宋" w:hAnsi="仿宋" w:cs="仿宋"/>
          <w:snapToGrid w:val="0"/>
          <w:color w:val="000000"/>
          <w:spacing w:val="-2"/>
          <w:kern w:val="0"/>
          <w:sz w:val="28"/>
          <w:szCs w:val="28"/>
        </w:rPr>
        <w:t>元</w:t>
      </w:r>
      <w:r w:rsidRPr="009A65C5">
        <w:rPr>
          <w:rFonts w:ascii="仿宋" w:eastAsia="仿宋" w:hAnsi="仿宋" w:cs="仿宋" w:hint="eastAsia"/>
          <w:snapToGrid w:val="0"/>
          <w:color w:val="000000"/>
          <w:spacing w:val="-2"/>
          <w:kern w:val="0"/>
          <w:sz w:val="28"/>
          <w:szCs w:val="28"/>
        </w:rPr>
        <w:t>；</w:t>
      </w:r>
      <w:r w:rsidRPr="009A65C5">
        <w:rPr>
          <w:rFonts w:ascii="仿宋" w:eastAsia="仿宋" w:hAnsi="仿宋" w:cs="仿宋"/>
          <w:snapToGrid w:val="0"/>
          <w:color w:val="000000"/>
          <w:spacing w:val="-2"/>
          <w:kern w:val="0"/>
          <w:sz w:val="28"/>
          <w:szCs w:val="28"/>
        </w:rPr>
        <w:t>人民币大写</w:t>
      </w:r>
      <w:r w:rsidRPr="009A65C5">
        <w:rPr>
          <w:rFonts w:ascii="仿宋" w:eastAsia="仿宋" w:hAnsi="仿宋" w:cs="仿宋" w:hint="eastAsia"/>
          <w:snapToGrid w:val="0"/>
          <w:color w:val="000000"/>
          <w:spacing w:val="-2"/>
          <w:kern w:val="0"/>
          <w:sz w:val="28"/>
          <w:szCs w:val="28"/>
        </w:rPr>
        <w:t>：</w:t>
      </w:r>
      <w:r w:rsidR="009A65C5" w:rsidRPr="009A65C5">
        <w:rPr>
          <w:rFonts w:ascii="仿宋" w:eastAsia="仿宋" w:hAnsi="仿宋" w:cs="仿宋" w:hint="eastAsia"/>
          <w:snapToGrid w:val="0"/>
          <w:color w:val="000000"/>
          <w:spacing w:val="-2"/>
          <w:kern w:val="0"/>
          <w:sz w:val="28"/>
          <w:szCs w:val="28"/>
          <w:u w:val="single"/>
        </w:rPr>
        <w:t xml:space="preserve">                           </w:t>
      </w:r>
      <w:r w:rsidR="009A65C5">
        <w:rPr>
          <w:rFonts w:ascii="仿宋" w:eastAsia="仿宋" w:hAnsi="仿宋" w:cs="仿宋" w:hint="eastAsia"/>
          <w:snapToGrid w:val="0"/>
          <w:color w:val="000000"/>
          <w:spacing w:val="-2"/>
          <w:kern w:val="0"/>
          <w:sz w:val="28"/>
          <w:szCs w:val="28"/>
        </w:rPr>
        <w:t xml:space="preserve"> </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 xml:space="preserve">                </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 xml:space="preserve">2.无合同总值的：采购物资单价 </w:t>
      </w:r>
      <w:r w:rsidRPr="009A65C5">
        <w:rPr>
          <w:rFonts w:ascii="仿宋" w:eastAsia="仿宋" w:hAnsi="仿宋" w:cs="仿宋"/>
          <w:snapToGrid w:val="0"/>
          <w:color w:val="000000"/>
          <w:spacing w:val="-2"/>
          <w:kern w:val="0"/>
          <w:sz w:val="28"/>
          <w:szCs w:val="28"/>
          <w:u w:val="single"/>
        </w:rPr>
        <w:t xml:space="preserve">    /     </w:t>
      </w:r>
      <w:r w:rsidRPr="009A65C5">
        <w:rPr>
          <w:rFonts w:ascii="仿宋" w:eastAsia="仿宋" w:hAnsi="仿宋" w:cs="仿宋"/>
          <w:snapToGrid w:val="0"/>
          <w:color w:val="000000"/>
          <w:spacing w:val="-2"/>
          <w:kern w:val="0"/>
          <w:sz w:val="28"/>
          <w:szCs w:val="28"/>
        </w:rPr>
        <w:t xml:space="preserve"> ，结算时按照实际送货数量结算。</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第三条：质量的条件</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1.乙方保证所售的物资商品符合质量标准，甲方在验收中，如果发现 物资商品的品种、型号、规格和质量不合规定，甲方有权拒收物资商品、 拒付货款。</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sectPr w:rsidR="001C6B7E" w:rsidRPr="009A65C5">
          <w:pgSz w:w="11907" w:h="16841"/>
          <w:pgMar w:top="1431" w:right="1292" w:bottom="0" w:left="1549" w:header="0" w:footer="0" w:gutter="0"/>
          <w:cols w:space="720"/>
        </w:sectPr>
      </w:pPr>
      <w:r w:rsidRPr="009A65C5">
        <w:rPr>
          <w:rFonts w:ascii="仿宋" w:eastAsia="仿宋" w:hAnsi="仿宋" w:cs="仿宋"/>
          <w:snapToGrid w:val="0"/>
          <w:color w:val="000000"/>
          <w:spacing w:val="-2"/>
          <w:kern w:val="0"/>
          <w:sz w:val="28"/>
          <w:szCs w:val="28"/>
        </w:rPr>
        <w:t>2.物资商品从使用后，如出现质量问题，甲方应及时通知乙方，乙方 自收到通知后须在3个工作日内到场了解情况，尽快安排修理或调换，由 此产生的费用均由乙方承担。</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lastRenderedPageBreak/>
        <w:t>3.乙方提供甲方的物资商品，应严格按照技术承诺标准执行。</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第四条：甲乙双方约定的相关权利及义务</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1.乙方负责将合同所涉及的物资商品运送到甲方指定地点</w:t>
      </w:r>
      <w:r w:rsidRPr="009A65C5">
        <w:rPr>
          <w:rFonts w:ascii="仿宋" w:eastAsia="仿宋" w:hAnsi="仿宋" w:cs="仿宋" w:hint="eastAsia"/>
          <w:snapToGrid w:val="0"/>
          <w:color w:val="000000"/>
          <w:spacing w:val="-2"/>
          <w:kern w:val="0"/>
          <w:sz w:val="28"/>
          <w:szCs w:val="28"/>
        </w:rPr>
        <w:t>，并负责安装调试</w:t>
      </w:r>
      <w:r w:rsidRPr="009A65C5">
        <w:rPr>
          <w:rFonts w:ascii="仿宋" w:eastAsia="仿宋" w:hAnsi="仿宋" w:cs="仿宋"/>
          <w:snapToGrid w:val="0"/>
          <w:color w:val="000000"/>
          <w:spacing w:val="-2"/>
          <w:kern w:val="0"/>
          <w:sz w:val="28"/>
          <w:szCs w:val="28"/>
        </w:rPr>
        <w:t>。</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2.运输方式由乙方决定，运费、保险等由乙方承担。</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3.乙方将合同所涉及的物资商品运送到甲方指定地点后，送货人员需 穿戴好劳动保护用品，带齐送货</w:t>
      </w:r>
      <w:proofErr w:type="gramStart"/>
      <w:r w:rsidRPr="009A65C5">
        <w:rPr>
          <w:rFonts w:ascii="仿宋" w:eastAsia="仿宋" w:hAnsi="仿宋" w:cs="仿宋"/>
          <w:snapToGrid w:val="0"/>
          <w:color w:val="000000"/>
          <w:spacing w:val="-2"/>
          <w:kern w:val="0"/>
          <w:sz w:val="28"/>
          <w:szCs w:val="28"/>
        </w:rPr>
        <w:t>单配合</w:t>
      </w:r>
      <w:proofErr w:type="gramEnd"/>
      <w:r w:rsidRPr="009A65C5">
        <w:rPr>
          <w:rFonts w:ascii="仿宋" w:eastAsia="仿宋" w:hAnsi="仿宋" w:cs="仿宋"/>
          <w:snapToGrid w:val="0"/>
          <w:color w:val="000000"/>
          <w:spacing w:val="-2"/>
          <w:kern w:val="0"/>
          <w:sz w:val="28"/>
          <w:szCs w:val="28"/>
        </w:rPr>
        <w:t>甲方验货，若不配合甲方有权拒收 该商品，卸货所需人员、工具及可能产生的费用由乙方承担。</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4.乙方必须将合同所涉及的物资商品包装整齐，以方便物资商品的装 卸，保证卸货过程中、人、财、物的安全。</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5.若物资商品送达甲方指定地点后，甲方发现物资商品包装存在安全 隐患，甲方有权拒收该物资商品，由此产生的所有费用由乙方自行承担。</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6. 甲方在本合同项下有权以提前7天</w:t>
      </w:r>
      <w:r w:rsidRPr="009A65C5">
        <w:rPr>
          <w:rFonts w:ascii="仿宋" w:eastAsia="仿宋" w:hAnsi="仿宋" w:cs="仿宋" w:hint="eastAsia"/>
          <w:snapToGrid w:val="0"/>
          <w:color w:val="000000"/>
          <w:spacing w:val="-2"/>
          <w:kern w:val="0"/>
          <w:sz w:val="28"/>
          <w:szCs w:val="28"/>
        </w:rPr>
        <w:t>书面</w:t>
      </w:r>
      <w:r w:rsidRPr="009A65C5">
        <w:rPr>
          <w:rFonts w:ascii="仿宋" w:eastAsia="仿宋" w:hAnsi="仿宋" w:cs="仿宋"/>
          <w:snapToGrid w:val="0"/>
          <w:color w:val="000000"/>
          <w:spacing w:val="-2"/>
          <w:kern w:val="0"/>
          <w:sz w:val="28"/>
          <w:szCs w:val="28"/>
        </w:rPr>
        <w:t>通知的方式单方终止本合同，对于合同终止之日前，供应商已经提供的产品与服务，双方按照实际 发生量据实结算。</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第五条：付款方式</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1.物资商品采购</w:t>
      </w:r>
      <w:r w:rsidRPr="009A65C5">
        <w:rPr>
          <w:rFonts w:ascii="仿宋" w:eastAsia="仿宋" w:hAnsi="仿宋" w:cs="仿宋" w:hint="eastAsia"/>
          <w:snapToGrid w:val="0"/>
          <w:color w:val="000000"/>
          <w:spacing w:val="-2"/>
          <w:kern w:val="0"/>
          <w:sz w:val="28"/>
          <w:szCs w:val="28"/>
        </w:rPr>
        <w:t>安装</w:t>
      </w:r>
      <w:r w:rsidRPr="009A65C5">
        <w:rPr>
          <w:rFonts w:ascii="仿宋" w:eastAsia="仿宋" w:hAnsi="仿宋" w:cs="仿宋"/>
          <w:snapToGrid w:val="0"/>
          <w:color w:val="000000"/>
          <w:spacing w:val="-2"/>
          <w:kern w:val="0"/>
          <w:sz w:val="28"/>
          <w:szCs w:val="28"/>
        </w:rPr>
        <w:t>完成并验收合格后，由乙方开具 13%增值税专用发票， 甲方收到发票后</w:t>
      </w:r>
      <w:r w:rsidRPr="009A65C5">
        <w:rPr>
          <w:rFonts w:ascii="仿宋" w:eastAsia="仿宋" w:hAnsi="仿宋" w:cs="仿宋" w:hint="eastAsia"/>
          <w:snapToGrid w:val="0"/>
          <w:color w:val="000000"/>
          <w:spacing w:val="-2"/>
          <w:kern w:val="0"/>
          <w:sz w:val="28"/>
          <w:szCs w:val="28"/>
        </w:rPr>
        <w:t>30天</w:t>
      </w:r>
      <w:r w:rsidRPr="009A65C5">
        <w:rPr>
          <w:rFonts w:ascii="仿宋" w:eastAsia="仿宋" w:hAnsi="仿宋" w:cs="仿宋"/>
          <w:snapToGrid w:val="0"/>
          <w:color w:val="000000"/>
          <w:spacing w:val="-2"/>
          <w:kern w:val="0"/>
          <w:sz w:val="28"/>
          <w:szCs w:val="28"/>
        </w:rPr>
        <w:t>支付</w:t>
      </w:r>
      <w:r w:rsidRPr="009A65C5">
        <w:rPr>
          <w:rFonts w:ascii="仿宋" w:eastAsia="仿宋" w:hAnsi="仿宋" w:cs="仿宋" w:hint="eastAsia"/>
          <w:snapToGrid w:val="0"/>
          <w:color w:val="000000"/>
          <w:spacing w:val="-2"/>
          <w:kern w:val="0"/>
          <w:sz w:val="28"/>
          <w:szCs w:val="28"/>
        </w:rPr>
        <w:t>全部</w:t>
      </w:r>
      <w:r w:rsidRPr="009A65C5">
        <w:rPr>
          <w:rFonts w:ascii="仿宋" w:eastAsia="仿宋" w:hAnsi="仿宋" w:cs="仿宋"/>
          <w:snapToGrid w:val="0"/>
          <w:color w:val="000000"/>
          <w:spacing w:val="-2"/>
          <w:kern w:val="0"/>
          <w:sz w:val="28"/>
          <w:szCs w:val="28"/>
        </w:rPr>
        <w:t>的物资商品采购款。</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 xml:space="preserve">2.结合实际情况，如遇临时性物资商品采购增减或需求变动，双方确 认后签订补充合同，甲方履行相关采购手续，并由乙方对增减或变动的采 </w:t>
      </w:r>
      <w:proofErr w:type="gramStart"/>
      <w:r w:rsidRPr="009A65C5">
        <w:rPr>
          <w:rFonts w:ascii="仿宋" w:eastAsia="仿宋" w:hAnsi="仿宋" w:cs="仿宋"/>
          <w:snapToGrid w:val="0"/>
          <w:color w:val="000000"/>
          <w:spacing w:val="-2"/>
          <w:kern w:val="0"/>
          <w:sz w:val="28"/>
          <w:szCs w:val="28"/>
        </w:rPr>
        <w:t>购内容</w:t>
      </w:r>
      <w:proofErr w:type="gramEnd"/>
      <w:r w:rsidRPr="009A65C5">
        <w:rPr>
          <w:rFonts w:ascii="仿宋" w:eastAsia="仿宋" w:hAnsi="仿宋" w:cs="仿宋"/>
          <w:snapToGrid w:val="0"/>
          <w:color w:val="000000"/>
          <w:spacing w:val="-2"/>
          <w:kern w:val="0"/>
          <w:sz w:val="28"/>
          <w:szCs w:val="28"/>
        </w:rPr>
        <w:t>进行调整供货，相关费用由甲方据实结算。</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第六条：物资采购验收</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sectPr w:rsidR="001C6B7E" w:rsidRPr="009A65C5">
          <w:footerReference w:type="default" r:id="rId18"/>
          <w:pgSz w:w="11907" w:h="16841"/>
          <w:pgMar w:top="1431" w:right="1331" w:bottom="1156" w:left="1550" w:header="0" w:footer="954" w:gutter="0"/>
          <w:cols w:space="720"/>
        </w:sectPr>
      </w:pP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lastRenderedPageBreak/>
        <w:t>1.按照要求，甲方组织人员对</w:t>
      </w:r>
      <w:r w:rsidRPr="009A65C5">
        <w:rPr>
          <w:rFonts w:ascii="仿宋" w:eastAsia="仿宋" w:hAnsi="仿宋" w:cs="仿宋" w:hint="eastAsia"/>
          <w:snapToGrid w:val="0"/>
          <w:color w:val="000000"/>
          <w:spacing w:val="-2"/>
          <w:kern w:val="0"/>
          <w:sz w:val="28"/>
          <w:szCs w:val="28"/>
        </w:rPr>
        <w:t>乙方</w:t>
      </w:r>
      <w:r w:rsidRPr="009A65C5">
        <w:rPr>
          <w:rFonts w:ascii="仿宋" w:eastAsia="仿宋" w:hAnsi="仿宋" w:cs="仿宋"/>
          <w:snapToGrid w:val="0"/>
          <w:color w:val="000000"/>
          <w:spacing w:val="-2"/>
          <w:kern w:val="0"/>
          <w:sz w:val="28"/>
          <w:szCs w:val="28"/>
        </w:rPr>
        <w:t>送达的物资商品进行验收，乙方提供物资商品使用说明书、出厂合格证或厂家检验合格报告（或第三方检验证明）等文件。</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2.</w:t>
      </w:r>
      <w:r w:rsidRPr="009A65C5">
        <w:rPr>
          <w:rFonts w:ascii="仿宋" w:eastAsia="仿宋" w:hAnsi="仿宋" w:cs="仿宋" w:hint="eastAsia"/>
          <w:snapToGrid w:val="0"/>
          <w:color w:val="000000"/>
          <w:spacing w:val="-2"/>
          <w:kern w:val="0"/>
          <w:sz w:val="28"/>
          <w:szCs w:val="28"/>
        </w:rPr>
        <w:t>乙方负责安装调试经双</w:t>
      </w:r>
      <w:r w:rsidRPr="009A65C5">
        <w:rPr>
          <w:rFonts w:ascii="仿宋" w:eastAsia="仿宋" w:hAnsi="仿宋" w:cs="仿宋"/>
          <w:snapToGrid w:val="0"/>
          <w:color w:val="000000"/>
          <w:spacing w:val="-2"/>
          <w:kern w:val="0"/>
          <w:sz w:val="28"/>
          <w:szCs w:val="28"/>
        </w:rPr>
        <w:t>方验收通过后，由甲方进行收货，并与乙方</w:t>
      </w:r>
      <w:r w:rsidRPr="009A65C5">
        <w:rPr>
          <w:rFonts w:ascii="仿宋" w:eastAsia="仿宋" w:hAnsi="仿宋" w:cs="仿宋"/>
          <w:snapToGrid w:val="0"/>
          <w:color w:val="000000"/>
          <w:spacing w:val="-2"/>
          <w:kern w:val="0"/>
          <w:sz w:val="28"/>
          <w:szCs w:val="28"/>
        </w:rPr>
        <w:lastRenderedPageBreak/>
        <w:t>办理货物交接手续。</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第七条：质保期</w:t>
      </w:r>
      <w:r w:rsidRPr="009A65C5">
        <w:rPr>
          <w:rFonts w:ascii="仿宋" w:eastAsia="仿宋" w:hAnsi="仿宋" w:cs="仿宋" w:hint="eastAsia"/>
          <w:snapToGrid w:val="0"/>
          <w:color w:val="000000"/>
          <w:spacing w:val="-2"/>
          <w:kern w:val="0"/>
          <w:sz w:val="28"/>
          <w:szCs w:val="28"/>
        </w:rPr>
        <w:t>和售后服务</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1.灯具、智能控制系统质保期为6年，自验收合格之日算起。</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2.乙方保证质保期内</w:t>
      </w:r>
      <w:proofErr w:type="gramStart"/>
      <w:r w:rsidRPr="009A65C5">
        <w:rPr>
          <w:rFonts w:ascii="仿宋" w:eastAsia="仿宋" w:hAnsi="仿宋" w:cs="仿宋" w:hint="eastAsia"/>
          <w:snapToGrid w:val="0"/>
          <w:color w:val="000000"/>
          <w:spacing w:val="-2"/>
          <w:kern w:val="0"/>
          <w:sz w:val="28"/>
          <w:szCs w:val="28"/>
        </w:rPr>
        <w:t>高杆</w:t>
      </w:r>
      <w:proofErr w:type="gramEnd"/>
      <w:r w:rsidRPr="009A65C5">
        <w:rPr>
          <w:rFonts w:ascii="仿宋" w:eastAsia="仿宋" w:hAnsi="仿宋" w:cs="仿宋" w:hint="eastAsia"/>
          <w:snapToGrid w:val="0"/>
          <w:color w:val="000000"/>
          <w:spacing w:val="-2"/>
          <w:kern w:val="0"/>
          <w:sz w:val="28"/>
          <w:szCs w:val="28"/>
        </w:rPr>
        <w:t>灯照射范围内每年</w:t>
      </w:r>
      <w:proofErr w:type="gramStart"/>
      <w:r w:rsidRPr="009A65C5">
        <w:rPr>
          <w:rFonts w:ascii="仿宋" w:eastAsia="仿宋" w:hAnsi="仿宋" w:cs="仿宋" w:hint="eastAsia"/>
          <w:snapToGrid w:val="0"/>
          <w:color w:val="000000"/>
          <w:spacing w:val="-2"/>
          <w:kern w:val="0"/>
          <w:sz w:val="28"/>
          <w:szCs w:val="28"/>
        </w:rPr>
        <w:t>光衰不</w:t>
      </w:r>
      <w:proofErr w:type="gramEnd"/>
      <w:r w:rsidRPr="009A65C5">
        <w:rPr>
          <w:rFonts w:ascii="仿宋" w:eastAsia="仿宋" w:hAnsi="仿宋" w:cs="仿宋" w:hint="eastAsia"/>
          <w:snapToGrid w:val="0"/>
          <w:color w:val="000000"/>
          <w:spacing w:val="-2"/>
          <w:kern w:val="0"/>
          <w:sz w:val="28"/>
          <w:szCs w:val="28"/>
        </w:rPr>
        <w:t>高于10%。如果出现不满足上述照度要求，卖方负责免费更换同款节能灯具，直至满足照度要求。</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3.质保期内，非人为损坏或非不可抗力因素导致的芯片、模组、驱动电源等一切故障，乙方需提供</w:t>
      </w:r>
      <w:r w:rsidRPr="009A65C5">
        <w:rPr>
          <w:rFonts w:ascii="仿宋" w:eastAsia="仿宋" w:hAnsi="仿宋" w:cs="仿宋"/>
          <w:snapToGrid w:val="0"/>
          <w:color w:val="000000"/>
          <w:spacing w:val="-2"/>
          <w:kern w:val="0"/>
          <w:sz w:val="28"/>
          <w:szCs w:val="28"/>
        </w:rPr>
        <w:t>免费维修、更换故障部件</w:t>
      </w:r>
      <w:proofErr w:type="gramStart"/>
      <w:r w:rsidRPr="009A65C5">
        <w:rPr>
          <w:rFonts w:ascii="仿宋" w:eastAsia="仿宋" w:hAnsi="仿宋" w:cs="仿宋"/>
          <w:snapToGrid w:val="0"/>
          <w:color w:val="000000"/>
          <w:spacing w:val="-2"/>
          <w:kern w:val="0"/>
          <w:sz w:val="28"/>
          <w:szCs w:val="28"/>
        </w:rPr>
        <w:t>或整灯</w:t>
      </w:r>
      <w:r w:rsidRPr="009A65C5">
        <w:rPr>
          <w:rFonts w:ascii="仿宋" w:eastAsia="仿宋" w:hAnsi="仿宋" w:cs="仿宋" w:hint="eastAsia"/>
          <w:snapToGrid w:val="0"/>
          <w:color w:val="000000"/>
          <w:spacing w:val="-2"/>
          <w:kern w:val="0"/>
          <w:sz w:val="28"/>
          <w:szCs w:val="28"/>
        </w:rPr>
        <w:t>免费</w:t>
      </w:r>
      <w:proofErr w:type="gramEnd"/>
      <w:r w:rsidRPr="009A65C5">
        <w:rPr>
          <w:rFonts w:ascii="仿宋" w:eastAsia="仿宋" w:hAnsi="仿宋" w:cs="仿宋" w:hint="eastAsia"/>
          <w:snapToGrid w:val="0"/>
          <w:color w:val="000000"/>
          <w:spacing w:val="-2"/>
          <w:kern w:val="0"/>
          <w:sz w:val="28"/>
          <w:szCs w:val="28"/>
        </w:rPr>
        <w:t>更换</w:t>
      </w:r>
      <w:r w:rsidRPr="009A65C5">
        <w:rPr>
          <w:rFonts w:ascii="仿宋" w:eastAsia="仿宋" w:hAnsi="仿宋" w:cs="仿宋"/>
          <w:snapToGrid w:val="0"/>
          <w:color w:val="000000"/>
          <w:spacing w:val="-2"/>
          <w:kern w:val="0"/>
          <w:sz w:val="28"/>
          <w:szCs w:val="28"/>
        </w:rPr>
        <w:t>的服务</w:t>
      </w:r>
      <w:r w:rsidRPr="009A65C5">
        <w:rPr>
          <w:rFonts w:ascii="仿宋" w:eastAsia="仿宋" w:hAnsi="仿宋" w:cs="仿宋" w:hint="eastAsia"/>
          <w:snapToGrid w:val="0"/>
          <w:color w:val="000000"/>
          <w:spacing w:val="-2"/>
          <w:kern w:val="0"/>
          <w:sz w:val="28"/>
          <w:szCs w:val="28"/>
        </w:rPr>
        <w:t>。</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4.乙方自验收合格之日起，免费提供6年智能控制系统流量使用服务。</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5.乙方在质保期内接到甲方技术服务要求后，需24小时内到达现场，并提供专门的技术服务，现场对灯具进行维护，以保证正常使用。</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6.乙方提供无偿专业咨询，并对设计的产品负责，由于设计原因出现的责任由乙方负责，并无偿向甲方提供零件和免费维修。</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7.灯具及配套设备发生故障后服务人员要保证在接到通知后的4小时内到达现场。</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8.对急需的备件，卖乙方要保证24小时内提供。</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第八条：甲乙方</w:t>
      </w:r>
      <w:r w:rsidRPr="009A65C5">
        <w:rPr>
          <w:rFonts w:ascii="仿宋" w:eastAsia="仿宋" w:hAnsi="仿宋" w:cs="仿宋" w:hint="eastAsia"/>
          <w:snapToGrid w:val="0"/>
          <w:color w:val="000000"/>
          <w:spacing w:val="-2"/>
          <w:kern w:val="0"/>
          <w:sz w:val="28"/>
          <w:szCs w:val="28"/>
        </w:rPr>
        <w:t>对接</w:t>
      </w:r>
      <w:r w:rsidRPr="009A65C5">
        <w:rPr>
          <w:rFonts w:ascii="仿宋" w:eastAsia="仿宋" w:hAnsi="仿宋" w:cs="仿宋"/>
          <w:snapToGrid w:val="0"/>
          <w:color w:val="000000"/>
          <w:spacing w:val="-2"/>
          <w:kern w:val="0"/>
          <w:sz w:val="28"/>
          <w:szCs w:val="28"/>
        </w:rPr>
        <w:t>代表</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1. 甲方采购代表姓名：</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2. 乙方采购代表姓名：</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双方因本合同事宜需书面送达的，可向下述或其他载明的联系方式发 出，可经专人递交、或以公认的快递服务、或电子邮件、或短信发出，送 达的日期按如下约定确定：专人递交的递交之日视为有效送达；以公认的 快递发送的交予快递服务发送后第二个工作日视为有效送达（合同未载明</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的，以身份证/营业执照登记地址为准）；以电子邮件或短信发出的，以发送成功日为有效送达。双方联系方式发生变更的，应及时、书面通知</w:t>
      </w:r>
      <w:r w:rsidRPr="009A65C5">
        <w:rPr>
          <w:rFonts w:ascii="仿宋" w:eastAsia="仿宋" w:hAnsi="仿宋" w:cs="仿宋" w:hint="eastAsia"/>
          <w:snapToGrid w:val="0"/>
          <w:color w:val="000000"/>
          <w:spacing w:val="-2"/>
          <w:kern w:val="0"/>
          <w:sz w:val="28"/>
          <w:szCs w:val="28"/>
        </w:rPr>
        <w:lastRenderedPageBreak/>
        <w:t>对方，否则承担依前述约定确认有效送达日的法律后果。</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甲方地址：</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 xml:space="preserve">甲方对接人：         电话： </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电子邮箱：</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乙方地址：</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乙方对接人：         电话：</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电子邮箱：</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第九条：违约责任</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 xml:space="preserve">1.合同生效后，在合同履行期间，若乙方擅自解除合同，应按合同总 金额的5%作为违约金支付给甲方。因乙方擅自解除合同，使甲方造成的实 </w:t>
      </w:r>
      <w:proofErr w:type="gramStart"/>
      <w:r w:rsidRPr="009A65C5">
        <w:rPr>
          <w:rFonts w:ascii="仿宋" w:eastAsia="仿宋" w:hAnsi="仿宋" w:cs="仿宋" w:hint="eastAsia"/>
          <w:snapToGrid w:val="0"/>
          <w:color w:val="000000"/>
          <w:spacing w:val="-2"/>
          <w:kern w:val="0"/>
          <w:sz w:val="28"/>
          <w:szCs w:val="28"/>
        </w:rPr>
        <w:t>际损失</w:t>
      </w:r>
      <w:proofErr w:type="gramEnd"/>
      <w:r w:rsidRPr="009A65C5">
        <w:rPr>
          <w:rFonts w:ascii="仿宋" w:eastAsia="仿宋" w:hAnsi="仿宋" w:cs="仿宋" w:hint="eastAsia"/>
          <w:snapToGrid w:val="0"/>
          <w:color w:val="000000"/>
          <w:spacing w:val="-2"/>
          <w:kern w:val="0"/>
          <w:sz w:val="28"/>
          <w:szCs w:val="28"/>
        </w:rPr>
        <w:t>超过违约金的，乙方应进行补偿。</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2.如果乙方未能按合同交货期交货（不可抗力因素和甲方原因除外）， 乙方每逾期一天交货应按照迟交物资款额的1%向甲方支付违约金，违约金 最高不得超过迟交物资款额的10%；乙方停止发货或者不能交货的（不可  抗力因素和甲方原因除外），按照未交物资款额的10%向甲方支付违约金。</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3.经验收产品不合规格、不符合质量约定，甲方有权拒付货款，同时， 乙方应向甲方支付合同总价5%的违约金。</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4.乙方逾期交货30日以上，甲方有权单方解除合同。</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5.因乙方产品质量问题，造成甲方的设施设备等财产损坏或相关人员伤亡的，乙方应当赔偿全部损失。</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6.本合同项下的业务禁止转包，若乙方违反本合同规定将业务转包，甲方有权以书面通知的方式立即解除合同，且无须向乙方支付任何合同价款，即使乙方或乙方私自转委托的第三方已经提供了部分或全部服务。</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 xml:space="preserve">7.本合同项下的部分业务确需分包的，需经甲方书面同意后方可分包， </w:t>
      </w:r>
      <w:r w:rsidRPr="009A65C5">
        <w:rPr>
          <w:rFonts w:ascii="仿宋" w:eastAsia="仿宋" w:hAnsi="仿宋" w:cs="仿宋" w:hint="eastAsia"/>
          <w:snapToGrid w:val="0"/>
          <w:color w:val="000000"/>
          <w:spacing w:val="-2"/>
          <w:kern w:val="0"/>
          <w:sz w:val="28"/>
          <w:szCs w:val="28"/>
        </w:rPr>
        <w:lastRenderedPageBreak/>
        <w:t>对于分包的业务范围也应事先取得甲方确认。并且乙方应在分包前将其分包商的资质及企业背景等资料提供给甲方审核，并在取得甲方认可后，方可将本合同项下的部分业务分包出去。在乙方分包本合同项下部分业务的情况下，</w:t>
      </w:r>
      <w:proofErr w:type="gramStart"/>
      <w:r w:rsidRPr="009A65C5">
        <w:rPr>
          <w:rFonts w:ascii="仿宋" w:eastAsia="仿宋" w:hAnsi="仿宋" w:cs="仿宋" w:hint="eastAsia"/>
          <w:snapToGrid w:val="0"/>
          <w:color w:val="000000"/>
          <w:spacing w:val="-2"/>
          <w:kern w:val="0"/>
          <w:sz w:val="28"/>
          <w:szCs w:val="28"/>
        </w:rPr>
        <w:t>乙方仍</w:t>
      </w:r>
      <w:proofErr w:type="gramEnd"/>
      <w:r w:rsidRPr="009A65C5">
        <w:rPr>
          <w:rFonts w:ascii="仿宋" w:eastAsia="仿宋" w:hAnsi="仿宋" w:cs="仿宋" w:hint="eastAsia"/>
          <w:snapToGrid w:val="0"/>
          <w:color w:val="000000"/>
          <w:spacing w:val="-2"/>
          <w:kern w:val="0"/>
          <w:sz w:val="28"/>
          <w:szCs w:val="28"/>
        </w:rPr>
        <w:t>应对其分包</w:t>
      </w:r>
      <w:proofErr w:type="gramStart"/>
      <w:r w:rsidRPr="009A65C5">
        <w:rPr>
          <w:rFonts w:ascii="仿宋" w:eastAsia="仿宋" w:hAnsi="仿宋" w:cs="仿宋" w:hint="eastAsia"/>
          <w:snapToGrid w:val="0"/>
          <w:color w:val="000000"/>
          <w:spacing w:val="-2"/>
          <w:kern w:val="0"/>
          <w:sz w:val="28"/>
          <w:szCs w:val="28"/>
        </w:rPr>
        <w:t>商履行</w:t>
      </w:r>
      <w:proofErr w:type="gramEnd"/>
      <w:r w:rsidRPr="009A65C5">
        <w:rPr>
          <w:rFonts w:ascii="仿宋" w:eastAsia="仿宋" w:hAnsi="仿宋" w:cs="仿宋" w:hint="eastAsia"/>
          <w:snapToGrid w:val="0"/>
          <w:color w:val="000000"/>
          <w:spacing w:val="-2"/>
          <w:kern w:val="0"/>
          <w:sz w:val="28"/>
          <w:szCs w:val="28"/>
        </w:rPr>
        <w:t>的业务部分直接向甲方承担责任。若因乙方分包商的原因导致出现质量、工期等问题，乙方应直接向甲方承担违约责任，并且，在收到甲方书面通知后，应立即终止分包合同。若乙方私自分包，甲方有权以书面通知的方式立即解除本合同，并无须向乙方支付任何合同价款，即使乙方或乙方私自转委托的第三方已经提供了部分或</w:t>
      </w:r>
      <w:r w:rsidRPr="009A65C5">
        <w:rPr>
          <w:rFonts w:ascii="仿宋" w:eastAsia="仿宋" w:hAnsi="仿宋" w:cs="仿宋"/>
          <w:snapToGrid w:val="0"/>
          <w:color w:val="000000"/>
          <w:spacing w:val="-2"/>
          <w:kern w:val="0"/>
          <w:sz w:val="28"/>
          <w:szCs w:val="28"/>
        </w:rPr>
        <w:t>全部服务。</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8.乙方违反本协议约定擅自转包或分包的，甲方即使在发现后未提出 异议，也不构成甲方默认接受乙方的转包或分包行为，甲方解约且不付费 用的权利可随时行使。</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9.乙方擅自转包或分包的情况下，甲方行使了解约且不付费用的权利 后，甲方仍有损失的，</w:t>
      </w:r>
      <w:proofErr w:type="gramStart"/>
      <w:r w:rsidRPr="009A65C5">
        <w:rPr>
          <w:rFonts w:ascii="仿宋" w:eastAsia="仿宋" w:hAnsi="仿宋" w:cs="仿宋" w:hint="eastAsia"/>
          <w:snapToGrid w:val="0"/>
          <w:color w:val="000000"/>
          <w:spacing w:val="-2"/>
          <w:kern w:val="0"/>
          <w:sz w:val="28"/>
          <w:szCs w:val="28"/>
        </w:rPr>
        <w:t>乙方仍</w:t>
      </w:r>
      <w:proofErr w:type="gramEnd"/>
      <w:r w:rsidRPr="009A65C5">
        <w:rPr>
          <w:rFonts w:ascii="仿宋" w:eastAsia="仿宋" w:hAnsi="仿宋" w:cs="仿宋" w:hint="eastAsia"/>
          <w:snapToGrid w:val="0"/>
          <w:color w:val="000000"/>
          <w:spacing w:val="-2"/>
          <w:kern w:val="0"/>
          <w:sz w:val="28"/>
          <w:szCs w:val="28"/>
        </w:rPr>
        <w:t>应承担赔偿责任。</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10.合同有效期内，若</w:t>
      </w:r>
      <w:r w:rsidRPr="009A65C5">
        <w:rPr>
          <w:rFonts w:ascii="仿宋" w:eastAsia="仿宋" w:hAnsi="仿宋" w:cs="仿宋" w:hint="eastAsia"/>
          <w:snapToGrid w:val="0"/>
          <w:color w:val="000000"/>
          <w:spacing w:val="-2"/>
          <w:kern w:val="0"/>
          <w:sz w:val="28"/>
          <w:szCs w:val="28"/>
          <w:u w:val="single"/>
        </w:rPr>
        <w:t xml:space="preserve"> 乙 </w:t>
      </w:r>
      <w:r w:rsidRPr="009A65C5">
        <w:rPr>
          <w:rFonts w:ascii="仿宋" w:eastAsia="仿宋" w:hAnsi="仿宋" w:cs="仿宋" w:hint="eastAsia"/>
          <w:snapToGrid w:val="0"/>
          <w:color w:val="000000"/>
          <w:spacing w:val="-2"/>
          <w:kern w:val="0"/>
          <w:sz w:val="28"/>
          <w:szCs w:val="28"/>
        </w:rPr>
        <w:t>方被列入中国远洋海运集团有限公司认定、公布的特殊关联企业名单，或者被发现符合中国远洋海运集团有限公司规定的特殊关联企业情形的，</w:t>
      </w:r>
      <w:r w:rsidRPr="009A65C5">
        <w:rPr>
          <w:rFonts w:ascii="仿宋" w:eastAsia="仿宋" w:hAnsi="仿宋" w:cs="仿宋" w:hint="eastAsia"/>
          <w:snapToGrid w:val="0"/>
          <w:color w:val="000000"/>
          <w:spacing w:val="-2"/>
          <w:kern w:val="0"/>
          <w:sz w:val="28"/>
          <w:szCs w:val="28"/>
          <w:u w:val="single"/>
        </w:rPr>
        <w:t xml:space="preserve"> 甲 </w:t>
      </w:r>
      <w:r w:rsidRPr="009A65C5">
        <w:rPr>
          <w:rFonts w:ascii="仿宋" w:eastAsia="仿宋" w:hAnsi="仿宋" w:cs="仿宋" w:hint="eastAsia"/>
          <w:snapToGrid w:val="0"/>
          <w:color w:val="000000"/>
          <w:spacing w:val="-2"/>
          <w:kern w:val="0"/>
          <w:sz w:val="28"/>
          <w:szCs w:val="28"/>
        </w:rPr>
        <w:t>方有权立即解除合同。</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第十条：不可抗力</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由于地震、台风、火灾、战争及其它不能预见也不能避免的不可抗力 事件，致使本合同不能或部分不能履行时，双方均无须承担不能履行责任， 但知道方应将事件情况及时通知另一方，并做好必要的善后及处置工作。</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第十一条：反商业贿赂条款</w:t>
      </w:r>
    </w:p>
    <w:p w:rsidR="001C6B7E" w:rsidRPr="009A65C5" w:rsidRDefault="001C6B7E" w:rsidP="001C6B7E">
      <w:pPr>
        <w:spacing w:line="360" w:lineRule="auto"/>
        <w:ind w:firstLineChars="200" w:firstLine="552"/>
        <w:rPr>
          <w:rFonts w:ascii="仿宋" w:eastAsia="仿宋" w:hAnsi="仿宋" w:cs="仿宋"/>
          <w:snapToGrid w:val="0"/>
          <w:color w:val="000000"/>
          <w:spacing w:val="-2"/>
          <w:kern w:val="0"/>
          <w:sz w:val="28"/>
          <w:szCs w:val="28"/>
        </w:rPr>
      </w:pPr>
      <w:r>
        <w:rPr>
          <w:rFonts w:ascii="仿宋" w:eastAsia="仿宋" w:hAnsi="仿宋" w:cs="仿宋" w:hint="eastAsia"/>
          <w:snapToGrid w:val="0"/>
          <w:color w:val="000000"/>
          <w:spacing w:val="-2"/>
          <w:kern w:val="0"/>
          <w:sz w:val="28"/>
          <w:szCs w:val="28"/>
        </w:rPr>
        <w:t>1.卖方应严格遵守有关反腐败、反商业贿赂的法律、法规和政策规定；不得直接或间接向签署、执行本合同或对本交易的达成或执行具有影响力的需方有关人员给予或承诺给予任何现金、实物或其他不正当利益。</w:t>
      </w:r>
    </w:p>
    <w:p w:rsidR="001C6B7E" w:rsidRPr="009A65C5" w:rsidRDefault="001C6B7E" w:rsidP="001C6B7E">
      <w:pPr>
        <w:spacing w:line="360" w:lineRule="auto"/>
        <w:ind w:firstLineChars="200" w:firstLine="552"/>
        <w:rPr>
          <w:rFonts w:ascii="仿宋" w:eastAsia="仿宋" w:hAnsi="仿宋" w:cs="仿宋"/>
          <w:snapToGrid w:val="0"/>
          <w:color w:val="000000"/>
          <w:spacing w:val="-2"/>
          <w:kern w:val="0"/>
          <w:sz w:val="28"/>
          <w:szCs w:val="28"/>
        </w:rPr>
      </w:pPr>
      <w:r>
        <w:rPr>
          <w:rFonts w:ascii="仿宋" w:eastAsia="仿宋" w:hAnsi="仿宋" w:cs="仿宋" w:hint="eastAsia"/>
          <w:snapToGrid w:val="0"/>
          <w:color w:val="000000"/>
          <w:spacing w:val="-2"/>
          <w:kern w:val="0"/>
          <w:sz w:val="28"/>
          <w:szCs w:val="28"/>
        </w:rPr>
        <w:t>2.卖方陈述并保证：本方的股东、合伙人、董事、经理均不存在与履</w:t>
      </w:r>
      <w:r>
        <w:rPr>
          <w:rFonts w:ascii="仿宋" w:eastAsia="仿宋" w:hAnsi="仿宋" w:cs="仿宋" w:hint="eastAsia"/>
          <w:snapToGrid w:val="0"/>
          <w:color w:val="000000"/>
          <w:spacing w:val="-2"/>
          <w:kern w:val="0"/>
          <w:sz w:val="28"/>
          <w:szCs w:val="28"/>
        </w:rPr>
        <w:lastRenderedPageBreak/>
        <w:t>行本合同相冲突的经济利益或其他利益。</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Pr>
          <w:rFonts w:ascii="仿宋" w:eastAsia="仿宋" w:hAnsi="仿宋" w:cs="仿宋" w:hint="eastAsia"/>
          <w:snapToGrid w:val="0"/>
          <w:color w:val="000000"/>
          <w:spacing w:val="-2"/>
          <w:kern w:val="0"/>
          <w:sz w:val="28"/>
          <w:szCs w:val="28"/>
        </w:rPr>
        <w:t>3.卖方承诺：违反本条款约定，将承担由此产生的一切法律后果和责任。</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第十</w:t>
      </w:r>
      <w:r w:rsidRPr="009A65C5">
        <w:rPr>
          <w:rFonts w:ascii="仿宋" w:eastAsia="仿宋" w:hAnsi="仿宋" w:cs="仿宋" w:hint="eastAsia"/>
          <w:snapToGrid w:val="0"/>
          <w:color w:val="000000"/>
          <w:spacing w:val="-2"/>
          <w:kern w:val="0"/>
          <w:sz w:val="28"/>
          <w:szCs w:val="28"/>
        </w:rPr>
        <w:t>二</w:t>
      </w:r>
      <w:r w:rsidRPr="009A65C5">
        <w:rPr>
          <w:rFonts w:ascii="仿宋" w:eastAsia="仿宋" w:hAnsi="仿宋" w:cs="仿宋"/>
          <w:snapToGrid w:val="0"/>
          <w:color w:val="000000"/>
          <w:spacing w:val="-2"/>
          <w:kern w:val="0"/>
          <w:sz w:val="28"/>
          <w:szCs w:val="28"/>
        </w:rPr>
        <w:t>条：合同争议的解决方式</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本合同在履行过程中发生的争议，由双方协商解决，协调或调解不成的，按下列第</w:t>
      </w:r>
      <w:r w:rsidRPr="009A65C5">
        <w:rPr>
          <w:rFonts w:ascii="仿宋" w:eastAsia="仿宋" w:hAnsi="仿宋" w:cs="仿宋"/>
          <w:snapToGrid w:val="0"/>
          <w:color w:val="000000"/>
          <w:spacing w:val="-2"/>
          <w:kern w:val="0"/>
          <w:sz w:val="28"/>
          <w:szCs w:val="28"/>
          <w:u w:val="single"/>
        </w:rPr>
        <w:t xml:space="preserve"> 2 </w:t>
      </w:r>
      <w:r w:rsidRPr="009A65C5">
        <w:rPr>
          <w:rFonts w:ascii="仿宋" w:eastAsia="仿宋" w:hAnsi="仿宋" w:cs="仿宋"/>
          <w:snapToGrid w:val="0"/>
          <w:color w:val="000000"/>
          <w:spacing w:val="-2"/>
          <w:kern w:val="0"/>
          <w:sz w:val="28"/>
          <w:szCs w:val="28"/>
        </w:rPr>
        <w:t>种方式解决：</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 xml:space="preserve">1.提交 </w:t>
      </w:r>
      <w:r w:rsidRPr="009A65C5">
        <w:rPr>
          <w:rFonts w:ascii="仿宋" w:eastAsia="仿宋" w:hAnsi="仿宋" w:cs="仿宋"/>
          <w:snapToGrid w:val="0"/>
          <w:color w:val="000000"/>
          <w:spacing w:val="-2"/>
          <w:kern w:val="0"/>
          <w:sz w:val="28"/>
          <w:szCs w:val="28"/>
          <w:u w:val="single"/>
        </w:rPr>
        <w:t xml:space="preserve">  /   </w:t>
      </w:r>
      <w:r w:rsidRPr="009A65C5">
        <w:rPr>
          <w:rFonts w:ascii="仿宋" w:eastAsia="仿宋" w:hAnsi="仿宋" w:cs="仿宋"/>
          <w:snapToGrid w:val="0"/>
          <w:color w:val="000000"/>
          <w:spacing w:val="-2"/>
          <w:kern w:val="0"/>
          <w:sz w:val="28"/>
          <w:szCs w:val="28"/>
        </w:rPr>
        <w:t xml:space="preserve">  仲裁委员会仲裁；</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2.依法向甲方所在地人民法院起诉。</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第十</w:t>
      </w:r>
      <w:r w:rsidRPr="009A65C5">
        <w:rPr>
          <w:rFonts w:ascii="仿宋" w:eastAsia="仿宋" w:hAnsi="仿宋" w:cs="仿宋" w:hint="eastAsia"/>
          <w:snapToGrid w:val="0"/>
          <w:color w:val="000000"/>
          <w:spacing w:val="-2"/>
          <w:kern w:val="0"/>
          <w:sz w:val="28"/>
          <w:szCs w:val="28"/>
        </w:rPr>
        <w:t>三</w:t>
      </w:r>
      <w:r w:rsidRPr="009A65C5">
        <w:rPr>
          <w:rFonts w:ascii="仿宋" w:eastAsia="仿宋" w:hAnsi="仿宋" w:cs="仿宋"/>
          <w:snapToGrid w:val="0"/>
          <w:color w:val="000000"/>
          <w:spacing w:val="-2"/>
          <w:kern w:val="0"/>
          <w:sz w:val="28"/>
          <w:szCs w:val="28"/>
        </w:rPr>
        <w:t>条：合同生效</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1.本合同经双方盖章后生效。</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2.本合同一式</w:t>
      </w:r>
      <w:r w:rsidRPr="009A65C5">
        <w:rPr>
          <w:rFonts w:ascii="仿宋" w:eastAsia="仿宋" w:hAnsi="仿宋" w:cs="仿宋"/>
          <w:snapToGrid w:val="0"/>
          <w:color w:val="000000"/>
          <w:spacing w:val="-2"/>
          <w:kern w:val="0"/>
          <w:sz w:val="28"/>
          <w:szCs w:val="28"/>
          <w:u w:val="single"/>
        </w:rPr>
        <w:t xml:space="preserve"> </w:t>
      </w:r>
      <w:r w:rsidRPr="009A65C5">
        <w:rPr>
          <w:rFonts w:ascii="仿宋" w:eastAsia="仿宋" w:hAnsi="仿宋" w:cs="仿宋" w:hint="eastAsia"/>
          <w:snapToGrid w:val="0"/>
          <w:color w:val="000000"/>
          <w:spacing w:val="-2"/>
          <w:kern w:val="0"/>
          <w:sz w:val="28"/>
          <w:szCs w:val="28"/>
          <w:u w:val="single"/>
        </w:rPr>
        <w:t xml:space="preserve">4 </w:t>
      </w:r>
      <w:r w:rsidRPr="009A65C5">
        <w:rPr>
          <w:rFonts w:ascii="仿宋" w:eastAsia="仿宋" w:hAnsi="仿宋" w:cs="仿宋"/>
          <w:snapToGrid w:val="0"/>
          <w:color w:val="000000"/>
          <w:spacing w:val="-2"/>
          <w:kern w:val="0"/>
          <w:sz w:val="28"/>
          <w:szCs w:val="28"/>
        </w:rPr>
        <w:t>份，甲乙双方各执</w:t>
      </w:r>
      <w:r w:rsidRPr="009A65C5">
        <w:rPr>
          <w:rFonts w:ascii="仿宋" w:eastAsia="仿宋" w:hAnsi="仿宋" w:cs="仿宋" w:hint="eastAsia"/>
          <w:snapToGrid w:val="0"/>
          <w:color w:val="000000"/>
          <w:spacing w:val="-2"/>
          <w:kern w:val="0"/>
          <w:sz w:val="28"/>
          <w:szCs w:val="28"/>
        </w:rPr>
        <w:t xml:space="preserve"> </w:t>
      </w:r>
      <w:r w:rsidRPr="009A65C5">
        <w:rPr>
          <w:rFonts w:ascii="仿宋" w:eastAsia="仿宋" w:hAnsi="仿宋" w:cs="仿宋" w:hint="eastAsia"/>
          <w:snapToGrid w:val="0"/>
          <w:color w:val="000000"/>
          <w:spacing w:val="-2"/>
          <w:kern w:val="0"/>
          <w:sz w:val="28"/>
          <w:szCs w:val="28"/>
          <w:u w:val="single"/>
        </w:rPr>
        <w:t>2</w:t>
      </w:r>
      <w:r w:rsidRPr="009A65C5">
        <w:rPr>
          <w:rFonts w:ascii="仿宋" w:eastAsia="仿宋" w:hAnsi="仿宋" w:cs="仿宋"/>
          <w:snapToGrid w:val="0"/>
          <w:color w:val="000000"/>
          <w:spacing w:val="-2"/>
          <w:kern w:val="0"/>
          <w:sz w:val="28"/>
          <w:szCs w:val="28"/>
        </w:rPr>
        <w:t>份。</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3.合同签订地点</w:t>
      </w:r>
      <w:r w:rsidRPr="009A65C5">
        <w:rPr>
          <w:rFonts w:ascii="仿宋" w:eastAsia="仿宋" w:hAnsi="仿宋" w:cs="仿宋" w:hint="eastAsia"/>
          <w:snapToGrid w:val="0"/>
          <w:color w:val="000000"/>
          <w:spacing w:val="-2"/>
          <w:kern w:val="0"/>
          <w:sz w:val="28"/>
          <w:szCs w:val="28"/>
        </w:rPr>
        <w:t>：</w:t>
      </w:r>
      <w:r w:rsidRPr="009A65C5">
        <w:rPr>
          <w:rFonts w:ascii="仿宋" w:eastAsia="仿宋" w:hAnsi="仿宋" w:cs="仿宋" w:hint="eastAsia"/>
          <w:snapToGrid w:val="0"/>
          <w:color w:val="000000"/>
          <w:spacing w:val="-2"/>
          <w:kern w:val="0"/>
          <w:sz w:val="28"/>
          <w:szCs w:val="28"/>
          <w:u w:val="single"/>
        </w:rPr>
        <w:t>天津滨海新区</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第十</w:t>
      </w:r>
      <w:r w:rsidRPr="009A65C5">
        <w:rPr>
          <w:rFonts w:ascii="仿宋" w:eastAsia="仿宋" w:hAnsi="仿宋" w:cs="仿宋" w:hint="eastAsia"/>
          <w:snapToGrid w:val="0"/>
          <w:color w:val="000000"/>
          <w:spacing w:val="-2"/>
          <w:kern w:val="0"/>
          <w:sz w:val="28"/>
          <w:szCs w:val="28"/>
        </w:rPr>
        <w:t>四</w:t>
      </w:r>
      <w:r w:rsidRPr="009A65C5">
        <w:rPr>
          <w:rFonts w:ascii="仿宋" w:eastAsia="仿宋" w:hAnsi="仿宋" w:cs="仿宋"/>
          <w:snapToGrid w:val="0"/>
          <w:color w:val="000000"/>
          <w:spacing w:val="-2"/>
          <w:kern w:val="0"/>
          <w:sz w:val="28"/>
          <w:szCs w:val="28"/>
        </w:rPr>
        <w:t>条：合同附件</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本合同的所有附件为本合同不可分割的组成部分，与合同正文具有同 等法律效力。</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snapToGrid w:val="0"/>
          <w:color w:val="000000"/>
          <w:spacing w:val="-2"/>
          <w:kern w:val="0"/>
          <w:sz w:val="28"/>
          <w:szCs w:val="28"/>
        </w:rPr>
        <w:t>附件一</w:t>
      </w:r>
      <w:r w:rsidRPr="009A65C5">
        <w:rPr>
          <w:rFonts w:ascii="仿宋" w:eastAsia="仿宋" w:hAnsi="仿宋" w:cs="仿宋" w:hint="eastAsia"/>
          <w:snapToGrid w:val="0"/>
          <w:color w:val="000000"/>
          <w:spacing w:val="-2"/>
          <w:kern w:val="0"/>
          <w:sz w:val="28"/>
          <w:szCs w:val="28"/>
        </w:rPr>
        <w:t>：</w:t>
      </w:r>
      <w:r w:rsidRPr="009A65C5">
        <w:rPr>
          <w:rFonts w:ascii="仿宋" w:eastAsia="仿宋" w:hAnsi="仿宋" w:cs="仿宋"/>
          <w:snapToGrid w:val="0"/>
          <w:color w:val="000000"/>
          <w:spacing w:val="-2"/>
          <w:kern w:val="0"/>
          <w:sz w:val="28"/>
          <w:szCs w:val="28"/>
        </w:rPr>
        <w:t>《</w:t>
      </w:r>
      <w:r w:rsidRPr="009A65C5">
        <w:rPr>
          <w:rFonts w:ascii="仿宋" w:eastAsia="仿宋" w:hAnsi="仿宋" w:cs="仿宋" w:hint="eastAsia"/>
          <w:snapToGrid w:val="0"/>
          <w:color w:val="000000"/>
          <w:spacing w:val="-2"/>
          <w:kern w:val="0"/>
          <w:sz w:val="28"/>
          <w:szCs w:val="28"/>
        </w:rPr>
        <w:t>维修作业安全协议</w:t>
      </w:r>
      <w:r w:rsidRPr="009A65C5">
        <w:rPr>
          <w:rFonts w:ascii="仿宋" w:eastAsia="仿宋" w:hAnsi="仿宋" w:cs="仿宋"/>
          <w:snapToGrid w:val="0"/>
          <w:color w:val="000000"/>
          <w:spacing w:val="-2"/>
          <w:kern w:val="0"/>
          <w:sz w:val="28"/>
          <w:szCs w:val="28"/>
        </w:rPr>
        <w:t>》</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附件二：《入场安全告知书暨培训》</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p>
    <w:p w:rsidR="009A65C5" w:rsidRDefault="009A65C5">
      <w:pPr>
        <w:widowControl/>
        <w:adjustRightInd/>
        <w:snapToGrid/>
        <w:spacing w:line="240" w:lineRule="auto"/>
        <w:jc w:val="left"/>
        <w:rPr>
          <w:rFonts w:ascii="仿宋" w:eastAsia="仿宋" w:hAnsi="仿宋" w:cs="仿宋"/>
          <w:snapToGrid w:val="0"/>
          <w:color w:val="000000"/>
          <w:spacing w:val="-2"/>
          <w:kern w:val="0"/>
          <w:sz w:val="28"/>
          <w:szCs w:val="28"/>
        </w:rPr>
      </w:pPr>
      <w:r>
        <w:rPr>
          <w:rFonts w:ascii="仿宋" w:eastAsia="仿宋" w:hAnsi="仿宋" w:cs="仿宋"/>
          <w:snapToGrid w:val="0"/>
          <w:color w:val="000000"/>
          <w:spacing w:val="-2"/>
          <w:kern w:val="0"/>
          <w:sz w:val="28"/>
          <w:szCs w:val="28"/>
        </w:rPr>
        <w:br w:type="page"/>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买方：（盖章）                       卖方：（盖章）</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法定代表人：                         法定代表人：</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委托代理人：                         委托代理人：</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r w:rsidRPr="009A65C5">
        <w:rPr>
          <w:rFonts w:ascii="仿宋" w:eastAsia="仿宋" w:hAnsi="仿宋" w:cs="仿宋" w:hint="eastAsia"/>
          <w:snapToGrid w:val="0"/>
          <w:color w:val="000000"/>
          <w:spacing w:val="-2"/>
          <w:kern w:val="0"/>
          <w:sz w:val="28"/>
          <w:szCs w:val="28"/>
        </w:rPr>
        <w:t>开户行：                             开户行：</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pPr>
      <w:proofErr w:type="gramStart"/>
      <w:r w:rsidRPr="009A65C5">
        <w:rPr>
          <w:rFonts w:ascii="仿宋" w:eastAsia="仿宋" w:hAnsi="仿宋" w:cs="仿宋" w:hint="eastAsia"/>
          <w:snapToGrid w:val="0"/>
          <w:color w:val="000000"/>
          <w:spacing w:val="-2"/>
          <w:kern w:val="0"/>
          <w:sz w:val="28"/>
          <w:szCs w:val="28"/>
        </w:rPr>
        <w:t>账</w:t>
      </w:r>
      <w:proofErr w:type="gramEnd"/>
      <w:r w:rsidRPr="009A65C5">
        <w:rPr>
          <w:rFonts w:ascii="仿宋" w:eastAsia="仿宋" w:hAnsi="仿宋" w:cs="仿宋" w:hint="eastAsia"/>
          <w:snapToGrid w:val="0"/>
          <w:color w:val="000000"/>
          <w:spacing w:val="-2"/>
          <w:kern w:val="0"/>
          <w:sz w:val="28"/>
          <w:szCs w:val="28"/>
        </w:rPr>
        <w:t xml:space="preserve">  号：                             </w:t>
      </w:r>
      <w:proofErr w:type="gramStart"/>
      <w:r w:rsidRPr="009A65C5">
        <w:rPr>
          <w:rFonts w:ascii="仿宋" w:eastAsia="仿宋" w:hAnsi="仿宋" w:cs="仿宋" w:hint="eastAsia"/>
          <w:snapToGrid w:val="0"/>
          <w:color w:val="000000"/>
          <w:spacing w:val="-2"/>
          <w:kern w:val="0"/>
          <w:sz w:val="28"/>
          <w:szCs w:val="28"/>
        </w:rPr>
        <w:t>账</w:t>
      </w:r>
      <w:proofErr w:type="gramEnd"/>
      <w:r w:rsidRPr="009A65C5">
        <w:rPr>
          <w:rFonts w:ascii="仿宋" w:eastAsia="仿宋" w:hAnsi="仿宋" w:cs="仿宋" w:hint="eastAsia"/>
          <w:snapToGrid w:val="0"/>
          <w:color w:val="000000"/>
          <w:spacing w:val="-2"/>
          <w:kern w:val="0"/>
          <w:sz w:val="28"/>
          <w:szCs w:val="28"/>
        </w:rPr>
        <w:t xml:space="preserve">  号：</w:t>
      </w:r>
    </w:p>
    <w:p w:rsidR="001C6B7E" w:rsidRPr="009A65C5" w:rsidRDefault="001C6B7E" w:rsidP="009A65C5">
      <w:pPr>
        <w:spacing w:line="360" w:lineRule="auto"/>
        <w:ind w:firstLineChars="200" w:firstLine="552"/>
        <w:rPr>
          <w:rFonts w:ascii="仿宋" w:eastAsia="仿宋" w:hAnsi="仿宋" w:cs="仿宋"/>
          <w:snapToGrid w:val="0"/>
          <w:color w:val="000000"/>
          <w:spacing w:val="-2"/>
          <w:kern w:val="0"/>
          <w:sz w:val="28"/>
          <w:szCs w:val="28"/>
        </w:rPr>
        <w:sectPr w:rsidR="001C6B7E" w:rsidRPr="009A65C5">
          <w:footerReference w:type="default" r:id="rId19"/>
          <w:type w:val="continuous"/>
          <w:pgSz w:w="11907" w:h="16841"/>
          <w:pgMar w:top="1431" w:right="1415" w:bottom="1156" w:left="1785" w:header="0" w:footer="956" w:gutter="0"/>
          <w:cols w:space="720" w:equalWidth="0">
            <w:col w:w="8706"/>
          </w:cols>
        </w:sectPr>
      </w:pPr>
      <w:r w:rsidRPr="009A65C5">
        <w:rPr>
          <w:rFonts w:ascii="仿宋" w:eastAsia="仿宋" w:hAnsi="仿宋" w:cs="仿宋" w:hint="eastAsia"/>
          <w:snapToGrid w:val="0"/>
          <w:color w:val="000000"/>
          <w:spacing w:val="-2"/>
          <w:kern w:val="0"/>
          <w:sz w:val="28"/>
          <w:szCs w:val="28"/>
        </w:rPr>
        <w:t xml:space="preserve">日  期：   年    月    日      </w:t>
      </w:r>
      <w:r w:rsidR="009A65C5">
        <w:rPr>
          <w:rFonts w:ascii="仿宋" w:eastAsia="仿宋" w:hAnsi="仿宋" w:cs="仿宋" w:hint="eastAsia"/>
          <w:snapToGrid w:val="0"/>
          <w:color w:val="000000"/>
          <w:spacing w:val="-2"/>
          <w:kern w:val="0"/>
          <w:sz w:val="28"/>
          <w:szCs w:val="28"/>
        </w:rPr>
        <w:t xml:space="preserve">     </w:t>
      </w:r>
      <w:r w:rsidRPr="009A65C5">
        <w:rPr>
          <w:rFonts w:ascii="仿宋" w:eastAsia="仿宋" w:hAnsi="仿宋" w:cs="仿宋" w:hint="eastAsia"/>
          <w:snapToGrid w:val="0"/>
          <w:color w:val="000000"/>
          <w:spacing w:val="-2"/>
          <w:kern w:val="0"/>
          <w:sz w:val="28"/>
          <w:szCs w:val="28"/>
        </w:rPr>
        <w:t xml:space="preserve">日  期：   年    月    日  </w:t>
      </w:r>
    </w:p>
    <w:p w:rsidR="001C6B7E" w:rsidRDefault="001C6B7E" w:rsidP="001C6B7E"/>
    <w:p w:rsidR="00B33F38" w:rsidRDefault="00B33F38">
      <w:pPr>
        <w:rPr>
          <w:rFonts w:ascii="仿宋_GB2312" w:eastAsia="仿宋_GB2312" w:hAnsi="仿宋_GB2312" w:cs="仿宋_GB2312"/>
          <w:kern w:val="0"/>
          <w:sz w:val="44"/>
          <w:szCs w:val="44"/>
        </w:rPr>
      </w:pPr>
    </w:p>
    <w:p w:rsidR="00B33F38" w:rsidRDefault="00C07CAB">
      <w:pPr>
        <w:pStyle w:val="1"/>
        <w:numPr>
          <w:ilvl w:val="0"/>
          <w:numId w:val="8"/>
        </w:numPr>
        <w:spacing w:beforeLines="50" w:before="120" w:afterLines="50" w:after="120" w:line="240" w:lineRule="auto"/>
        <w:ind w:left="0"/>
        <w:rPr>
          <w:rFonts w:ascii="方正小标宋简体" w:eastAsia="方正小标宋简体" w:hAnsi="方正小标宋简体" w:cs="方正小标宋简体"/>
          <w:b w:val="0"/>
          <w:w w:val="100"/>
          <w:sz w:val="44"/>
        </w:rPr>
      </w:pPr>
      <w:bookmarkStart w:id="116" w:name="_Toc30747"/>
      <w:bookmarkStart w:id="117" w:name="_Toc3134"/>
      <w:bookmarkStart w:id="118" w:name="_Toc116132121"/>
      <w:r>
        <w:rPr>
          <w:rFonts w:ascii="方正小标宋简体" w:eastAsia="方正小标宋简体" w:hAnsi="方正小标宋简体" w:cs="方正小标宋简体" w:hint="eastAsia"/>
          <w:b w:val="0"/>
          <w:w w:val="100"/>
          <w:sz w:val="44"/>
        </w:rPr>
        <w:t>响应文件格式</w:t>
      </w:r>
      <w:bookmarkEnd w:id="116"/>
      <w:bookmarkEnd w:id="117"/>
      <w:bookmarkEnd w:id="118"/>
    </w:p>
    <w:p w:rsidR="00B33F38" w:rsidRDefault="00C07CAB">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供应商提交的材料将被保密，但不退还。全部首次响应文件应按规定的份数编制并提交。</w:t>
      </w:r>
    </w:p>
    <w:p w:rsidR="00B33F38" w:rsidRDefault="00C07CAB">
      <w:pPr>
        <w:ind w:firstLineChars="200" w:firstLine="480"/>
      </w:pPr>
      <w:r>
        <w:br w:type="page"/>
      </w:r>
    </w:p>
    <w:p w:rsidR="00B33F38" w:rsidRDefault="00C07CAB">
      <w:pPr>
        <w:pStyle w:val="-20"/>
        <w:spacing w:beforeLines="50" w:before="120" w:afterLines="50" w:after="120" w:line="240" w:lineRule="auto"/>
        <w:ind w:firstLineChars="0" w:firstLine="0"/>
        <w:jc w:val="center"/>
        <w:outlineLvl w:val="1"/>
        <w:rPr>
          <w:rFonts w:ascii="黑体" w:hAnsi="黑体"/>
        </w:rPr>
      </w:pPr>
      <w:r>
        <w:rPr>
          <w:rFonts w:ascii="黑体" w:eastAsia="黑体" w:hAnsi="黑体" w:hint="eastAsia"/>
          <w:sz w:val="32"/>
          <w:szCs w:val="32"/>
        </w:rPr>
        <w:lastRenderedPageBreak/>
        <w:t>响应文件封面建议格式</w:t>
      </w:r>
    </w:p>
    <w:p w:rsidR="00B33F38" w:rsidRDefault="00C07CAB">
      <w:pPr>
        <w:widowControl/>
        <w:jc w:val="right"/>
        <w:rPr>
          <w:rFonts w:ascii="黑体" w:eastAsia="黑体" w:hAnsi="黑体"/>
          <w:b/>
          <w:sz w:val="44"/>
          <w:szCs w:val="44"/>
        </w:rPr>
      </w:pPr>
      <w:r>
        <w:rPr>
          <w:rFonts w:ascii="黑体" w:eastAsia="黑体" w:hAnsi="黑体" w:hint="eastAsia"/>
          <w:b/>
          <w:sz w:val="32"/>
          <w:szCs w:val="32"/>
        </w:rPr>
        <w:t>【正本或副本】</w:t>
      </w:r>
    </w:p>
    <w:p w:rsidR="00B33F38" w:rsidRDefault="00B33F38">
      <w:pPr>
        <w:rPr>
          <w:rFonts w:ascii="黑体" w:eastAsia="黑体" w:hAnsi="黑体"/>
        </w:rPr>
      </w:pPr>
    </w:p>
    <w:p w:rsidR="00B33F38" w:rsidRDefault="00C07CAB">
      <w:pPr>
        <w:spacing w:line="360" w:lineRule="auto"/>
        <w:rPr>
          <w:rFonts w:ascii="黑体" w:eastAsia="黑体" w:hAnsi="黑体"/>
          <w:sz w:val="28"/>
          <w:szCs w:val="28"/>
          <w:u w:val="single"/>
        </w:rPr>
      </w:pPr>
      <w:r>
        <w:rPr>
          <w:rFonts w:ascii="黑体" w:eastAsia="黑体" w:hAnsi="黑体" w:hint="eastAsia"/>
          <w:sz w:val="28"/>
          <w:szCs w:val="28"/>
        </w:rPr>
        <w:t>项目名称：</w:t>
      </w:r>
      <w:r>
        <w:rPr>
          <w:rFonts w:ascii="黑体" w:eastAsia="黑体" w:hAnsi="黑体"/>
          <w:sz w:val="28"/>
          <w:szCs w:val="28"/>
          <w:u w:val="single"/>
        </w:rPr>
        <w:t xml:space="preserve">                              </w:t>
      </w:r>
    </w:p>
    <w:p w:rsidR="00B33F38" w:rsidRDefault="00C07CAB">
      <w:pPr>
        <w:spacing w:line="360" w:lineRule="auto"/>
        <w:rPr>
          <w:rFonts w:ascii="黑体" w:eastAsia="黑体" w:hAnsi="黑体"/>
          <w:sz w:val="28"/>
          <w:szCs w:val="28"/>
          <w:u w:val="single"/>
        </w:rPr>
      </w:pPr>
      <w:r>
        <w:rPr>
          <w:rFonts w:ascii="黑体" w:eastAsia="黑体" w:hAnsi="黑体" w:hint="eastAsia"/>
          <w:sz w:val="28"/>
          <w:szCs w:val="28"/>
        </w:rPr>
        <w:t>项目编号：</w:t>
      </w:r>
      <w:r>
        <w:rPr>
          <w:rFonts w:ascii="黑体" w:eastAsia="黑体" w:hAnsi="黑体"/>
          <w:sz w:val="28"/>
          <w:szCs w:val="28"/>
          <w:u w:val="single"/>
        </w:rPr>
        <w:t xml:space="preserve">                              </w:t>
      </w:r>
    </w:p>
    <w:p w:rsidR="00B33F38" w:rsidRDefault="00B33F38">
      <w:pPr>
        <w:widowControl/>
        <w:jc w:val="left"/>
        <w:rPr>
          <w:rFonts w:hAnsi="宋体"/>
        </w:rPr>
      </w:pPr>
    </w:p>
    <w:p w:rsidR="00B33F38" w:rsidRDefault="00B33F38">
      <w:pPr>
        <w:widowControl/>
        <w:jc w:val="center"/>
        <w:rPr>
          <w:rFonts w:hAnsi="宋体"/>
        </w:rPr>
      </w:pPr>
    </w:p>
    <w:p w:rsidR="00B33F38" w:rsidRDefault="00C07CAB">
      <w:pPr>
        <w:adjustRightInd/>
        <w:snapToGrid/>
        <w:spacing w:before="168" w:line="240" w:lineRule="auto"/>
        <w:ind w:right="299"/>
        <w:jc w:val="center"/>
        <w:rPr>
          <w:rFonts w:ascii="方正小标宋简体" w:eastAsia="方正小标宋简体" w:cstheme="minorHAnsi"/>
          <w:w w:val="90"/>
          <w:sz w:val="84"/>
          <w:szCs w:val="84"/>
        </w:rPr>
      </w:pPr>
      <w:r>
        <w:rPr>
          <w:rFonts w:ascii="方正小标宋简体" w:eastAsia="方正小标宋简体" w:cstheme="minorHAnsi" w:hint="eastAsia"/>
          <w:w w:val="90"/>
          <w:sz w:val="84"/>
          <w:szCs w:val="84"/>
        </w:rPr>
        <w:t>响 应 文 件</w:t>
      </w:r>
    </w:p>
    <w:p w:rsidR="00B33F38" w:rsidRDefault="00C07CAB">
      <w:pPr>
        <w:widowControl/>
        <w:jc w:val="center"/>
        <w:rPr>
          <w:rFonts w:hAnsi="宋体"/>
          <w:szCs w:val="24"/>
        </w:rPr>
      </w:pPr>
      <w:r>
        <w:rPr>
          <w:rFonts w:hAnsi="宋体" w:hint="eastAsia"/>
          <w:szCs w:val="24"/>
        </w:rPr>
        <w:t>【响应文件分册装订或有其他组成部分的，在此处注明，例如“上册”、“下册”、“图纸”或“附件”等】</w:t>
      </w:r>
    </w:p>
    <w:p w:rsidR="00B33F38" w:rsidRDefault="00B33F38">
      <w:pPr>
        <w:widowControl/>
        <w:jc w:val="left"/>
      </w:pPr>
    </w:p>
    <w:p w:rsidR="00B33F38" w:rsidRDefault="00B33F38">
      <w:pPr>
        <w:widowControl/>
        <w:jc w:val="left"/>
      </w:pPr>
    </w:p>
    <w:p w:rsidR="00B33F38" w:rsidRDefault="00B33F38">
      <w:pPr>
        <w:widowControl/>
        <w:rPr>
          <w:rFonts w:hAnsi="宋体"/>
          <w:sz w:val="30"/>
          <w:szCs w:val="30"/>
        </w:rPr>
      </w:pPr>
    </w:p>
    <w:p w:rsidR="00B33F38" w:rsidRDefault="00B33F38">
      <w:pPr>
        <w:widowControl/>
        <w:rPr>
          <w:rFonts w:hAnsi="宋体"/>
          <w:sz w:val="30"/>
          <w:szCs w:val="30"/>
        </w:rPr>
      </w:pPr>
    </w:p>
    <w:p w:rsidR="00B33F38" w:rsidRDefault="00B33F38">
      <w:pPr>
        <w:widowControl/>
        <w:rPr>
          <w:rFonts w:hAnsi="宋体"/>
          <w:sz w:val="30"/>
          <w:szCs w:val="30"/>
        </w:rPr>
      </w:pPr>
    </w:p>
    <w:p w:rsidR="00B33F38" w:rsidRDefault="00C07CAB">
      <w:pPr>
        <w:widowControl/>
        <w:rPr>
          <w:rFonts w:ascii="黑体" w:eastAsia="黑体" w:hAnsi="黑体"/>
          <w:sz w:val="30"/>
          <w:szCs w:val="30"/>
          <w:u w:val="single"/>
        </w:rPr>
      </w:pPr>
      <w:r>
        <w:rPr>
          <w:rFonts w:ascii="黑体" w:eastAsia="黑体" w:hAnsi="黑体" w:hint="eastAsia"/>
          <w:sz w:val="30"/>
          <w:szCs w:val="30"/>
        </w:rPr>
        <w:t>供应商名称：</w:t>
      </w:r>
      <w:r>
        <w:rPr>
          <w:rFonts w:ascii="黑体" w:eastAsia="黑体" w:hAnsi="黑体"/>
          <w:sz w:val="30"/>
          <w:szCs w:val="30"/>
          <w:u w:val="single"/>
        </w:rPr>
        <w:t xml:space="preserve">                            </w:t>
      </w:r>
    </w:p>
    <w:p w:rsidR="00B33F38" w:rsidRDefault="00B33F38">
      <w:pPr>
        <w:widowControl/>
        <w:jc w:val="left"/>
        <w:rPr>
          <w:rFonts w:ascii="黑体" w:eastAsia="黑体" w:hAnsi="黑体"/>
          <w:sz w:val="30"/>
          <w:szCs w:val="30"/>
        </w:rPr>
      </w:pPr>
    </w:p>
    <w:p w:rsidR="00B33F38" w:rsidRDefault="00B33F38">
      <w:pPr>
        <w:widowControl/>
        <w:jc w:val="left"/>
        <w:rPr>
          <w:rFonts w:ascii="黑体" w:eastAsia="黑体" w:hAnsi="黑体"/>
          <w:sz w:val="30"/>
          <w:szCs w:val="30"/>
        </w:rPr>
      </w:pPr>
    </w:p>
    <w:p w:rsidR="00B33F38" w:rsidRDefault="00C07CAB">
      <w:pPr>
        <w:widowControl/>
        <w:jc w:val="left"/>
        <w:rPr>
          <w:rFonts w:ascii="黑体" w:eastAsia="黑体" w:hAnsi="黑体"/>
          <w:sz w:val="30"/>
          <w:szCs w:val="30"/>
          <w:u w:val="single"/>
        </w:rPr>
      </w:pPr>
      <w:r>
        <w:rPr>
          <w:rFonts w:ascii="黑体" w:eastAsia="黑体" w:hAnsi="黑体" w:hint="eastAsia"/>
          <w:sz w:val="30"/>
          <w:szCs w:val="30"/>
        </w:rPr>
        <w:t>供应商公章：</w:t>
      </w:r>
      <w:r>
        <w:rPr>
          <w:rFonts w:ascii="黑体" w:eastAsia="黑体" w:hAnsi="黑体"/>
          <w:sz w:val="30"/>
          <w:szCs w:val="30"/>
          <w:u w:val="single"/>
        </w:rPr>
        <w:t xml:space="preserve">                            </w:t>
      </w:r>
    </w:p>
    <w:p w:rsidR="00B33F38" w:rsidRDefault="00C07CAB">
      <w:pPr>
        <w:widowControl/>
        <w:adjustRightInd/>
        <w:snapToGrid/>
        <w:spacing w:line="240" w:lineRule="auto"/>
        <w:jc w:val="left"/>
      </w:pPr>
      <w:r>
        <w:br w:type="page"/>
      </w:r>
    </w:p>
    <w:p w:rsidR="00B33F38" w:rsidRDefault="00C07CAB">
      <w:pPr>
        <w:pStyle w:val="-20"/>
        <w:spacing w:beforeLines="50" w:before="120" w:afterLines="50" w:after="120" w:line="240" w:lineRule="auto"/>
        <w:ind w:firstLineChars="0" w:firstLine="0"/>
        <w:jc w:val="center"/>
        <w:outlineLvl w:val="1"/>
        <w:rPr>
          <w:rFonts w:ascii="黑体" w:hAnsi="黑体"/>
        </w:rPr>
      </w:pPr>
      <w:r>
        <w:rPr>
          <w:rFonts w:ascii="黑体" w:eastAsia="黑体" w:hAnsi="黑体" w:hint="eastAsia"/>
          <w:sz w:val="32"/>
          <w:szCs w:val="32"/>
        </w:rPr>
        <w:lastRenderedPageBreak/>
        <w:t>评分索引表建议格式</w:t>
      </w:r>
    </w:p>
    <w:p w:rsidR="00B33F38" w:rsidRDefault="00C07CAB">
      <w:pPr>
        <w:spacing w:beforeLines="50" w:before="120" w:afterLines="50" w:after="120" w:line="240" w:lineRule="auto"/>
        <w:jc w:val="center"/>
        <w:rPr>
          <w:rFonts w:ascii="黑体" w:eastAsia="黑体" w:hAnsi="黑体" w:cs="Times New Roman"/>
          <w:sz w:val="32"/>
          <w:szCs w:val="32"/>
        </w:rPr>
      </w:pPr>
      <w:r>
        <w:rPr>
          <w:rFonts w:ascii="黑体" w:eastAsia="黑体" w:hAnsi="黑体" w:cs="Times New Roman" w:hint="eastAsia"/>
          <w:sz w:val="32"/>
          <w:szCs w:val="32"/>
        </w:rPr>
        <w:t>评分索引表</w:t>
      </w:r>
    </w:p>
    <w:tbl>
      <w:tblPr>
        <w:tblW w:w="93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1305"/>
        <w:gridCol w:w="4678"/>
        <w:gridCol w:w="992"/>
        <w:gridCol w:w="1701"/>
      </w:tblGrid>
      <w:tr w:rsidR="00B33F38">
        <w:trPr>
          <w:trHeight w:val="567"/>
        </w:trPr>
        <w:tc>
          <w:tcPr>
            <w:tcW w:w="675" w:type="dxa"/>
            <w:vAlign w:val="center"/>
          </w:tcPr>
          <w:p w:rsidR="00B33F38" w:rsidRDefault="00C07CAB">
            <w:pPr>
              <w:widowControl/>
              <w:spacing w:line="240" w:lineRule="auto"/>
              <w:jc w:val="center"/>
              <w:rPr>
                <w:rFonts w:ascii="黑体" w:eastAsia="黑体" w:hAnsi="黑体" w:cs="宋体"/>
                <w:bCs/>
                <w:kern w:val="0"/>
                <w:szCs w:val="24"/>
              </w:rPr>
            </w:pPr>
            <w:r>
              <w:rPr>
                <w:rFonts w:ascii="黑体" w:eastAsia="黑体" w:hAnsi="黑体" w:cs="宋体" w:hint="eastAsia"/>
                <w:bCs/>
                <w:kern w:val="0"/>
                <w:szCs w:val="24"/>
              </w:rPr>
              <w:t>序号</w:t>
            </w:r>
          </w:p>
        </w:tc>
        <w:tc>
          <w:tcPr>
            <w:tcW w:w="1305" w:type="dxa"/>
            <w:vAlign w:val="center"/>
          </w:tcPr>
          <w:p w:rsidR="00B33F38" w:rsidRDefault="00C07CAB">
            <w:pPr>
              <w:widowControl/>
              <w:spacing w:line="240" w:lineRule="auto"/>
              <w:jc w:val="center"/>
              <w:rPr>
                <w:rFonts w:ascii="黑体" w:eastAsia="黑体" w:hAnsi="黑体" w:cs="宋体"/>
                <w:bCs/>
                <w:kern w:val="0"/>
                <w:szCs w:val="24"/>
              </w:rPr>
            </w:pPr>
            <w:r>
              <w:rPr>
                <w:rFonts w:ascii="黑体" w:eastAsia="黑体" w:hAnsi="黑体" w:cs="宋体" w:hint="eastAsia"/>
                <w:bCs/>
                <w:kern w:val="0"/>
                <w:szCs w:val="24"/>
              </w:rPr>
              <w:t>评审内容</w:t>
            </w:r>
          </w:p>
        </w:tc>
        <w:tc>
          <w:tcPr>
            <w:tcW w:w="4678" w:type="dxa"/>
            <w:vAlign w:val="center"/>
          </w:tcPr>
          <w:p w:rsidR="00B33F38" w:rsidRDefault="00C07CAB">
            <w:pPr>
              <w:widowControl/>
              <w:spacing w:line="240" w:lineRule="auto"/>
              <w:jc w:val="center"/>
              <w:rPr>
                <w:rFonts w:ascii="黑体" w:eastAsia="黑体" w:hAnsi="黑体" w:cs="宋体"/>
                <w:bCs/>
                <w:kern w:val="0"/>
                <w:szCs w:val="24"/>
              </w:rPr>
            </w:pPr>
            <w:r>
              <w:rPr>
                <w:rFonts w:ascii="黑体" w:eastAsia="黑体" w:hAnsi="黑体" w:cs="宋体" w:hint="eastAsia"/>
                <w:bCs/>
                <w:kern w:val="0"/>
                <w:szCs w:val="24"/>
              </w:rPr>
              <w:t>评分标准</w:t>
            </w:r>
          </w:p>
        </w:tc>
        <w:tc>
          <w:tcPr>
            <w:tcW w:w="992" w:type="dxa"/>
            <w:vAlign w:val="center"/>
          </w:tcPr>
          <w:p w:rsidR="00B33F38" w:rsidRDefault="00C07CAB">
            <w:pPr>
              <w:spacing w:line="240" w:lineRule="auto"/>
              <w:jc w:val="center"/>
              <w:rPr>
                <w:rFonts w:ascii="黑体" w:eastAsia="黑体" w:hAnsi="黑体" w:cs="宋体"/>
                <w:bCs/>
                <w:kern w:val="0"/>
                <w:szCs w:val="24"/>
              </w:rPr>
            </w:pPr>
            <w:r>
              <w:rPr>
                <w:rFonts w:ascii="黑体" w:eastAsia="黑体" w:hAnsi="黑体" w:cs="宋体" w:hint="eastAsia"/>
                <w:bCs/>
                <w:kern w:val="0"/>
                <w:szCs w:val="24"/>
              </w:rPr>
              <w:t>响应情况简述</w:t>
            </w:r>
          </w:p>
        </w:tc>
        <w:tc>
          <w:tcPr>
            <w:tcW w:w="1701" w:type="dxa"/>
            <w:vAlign w:val="center"/>
          </w:tcPr>
          <w:p w:rsidR="00B33F38" w:rsidRDefault="00C07CAB">
            <w:pPr>
              <w:spacing w:line="240" w:lineRule="auto"/>
              <w:jc w:val="center"/>
              <w:rPr>
                <w:rFonts w:ascii="黑体" w:eastAsia="黑体" w:hAnsi="黑体" w:cs="宋体"/>
                <w:bCs/>
                <w:kern w:val="0"/>
                <w:szCs w:val="24"/>
              </w:rPr>
            </w:pPr>
            <w:r>
              <w:rPr>
                <w:rFonts w:ascii="黑体" w:eastAsia="黑体" w:hAnsi="黑体" w:cs="宋体" w:hint="eastAsia"/>
                <w:bCs/>
                <w:kern w:val="0"/>
                <w:szCs w:val="24"/>
              </w:rPr>
              <w:t>响应文件对应章节及页码索引</w:t>
            </w:r>
          </w:p>
        </w:tc>
      </w:tr>
      <w:tr w:rsidR="00B33F38">
        <w:trPr>
          <w:trHeight w:val="567"/>
        </w:trPr>
        <w:tc>
          <w:tcPr>
            <w:tcW w:w="675" w:type="dxa"/>
            <w:vAlign w:val="center"/>
          </w:tcPr>
          <w:p w:rsidR="00B33F38" w:rsidRDefault="00C07CAB">
            <w:pPr>
              <w:widowControl/>
              <w:spacing w:line="240" w:lineRule="auto"/>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1</w:t>
            </w:r>
          </w:p>
        </w:tc>
        <w:tc>
          <w:tcPr>
            <w:tcW w:w="1305" w:type="dxa"/>
            <w:vAlign w:val="center"/>
          </w:tcPr>
          <w:p w:rsidR="00B33F38" w:rsidRDefault="00B33F38">
            <w:pPr>
              <w:widowControl/>
              <w:spacing w:line="240" w:lineRule="auto"/>
              <w:jc w:val="center"/>
              <w:rPr>
                <w:rFonts w:ascii="仿宋" w:eastAsia="仿宋" w:hAnsi="仿宋" w:cs="宋体"/>
                <w:kern w:val="0"/>
                <w:szCs w:val="24"/>
              </w:rPr>
            </w:pPr>
          </w:p>
        </w:tc>
        <w:tc>
          <w:tcPr>
            <w:tcW w:w="4678" w:type="dxa"/>
            <w:vAlign w:val="center"/>
          </w:tcPr>
          <w:p w:rsidR="00B33F38" w:rsidRDefault="00B33F38">
            <w:pPr>
              <w:widowControl/>
              <w:spacing w:line="240" w:lineRule="auto"/>
              <w:jc w:val="center"/>
              <w:rPr>
                <w:rFonts w:ascii="仿宋" w:eastAsia="仿宋" w:hAnsi="仿宋" w:cs="宋体"/>
                <w:kern w:val="0"/>
                <w:szCs w:val="24"/>
              </w:rPr>
            </w:pPr>
          </w:p>
        </w:tc>
        <w:tc>
          <w:tcPr>
            <w:tcW w:w="992" w:type="dxa"/>
            <w:vAlign w:val="center"/>
          </w:tcPr>
          <w:p w:rsidR="00B33F38" w:rsidRDefault="00B33F38">
            <w:pPr>
              <w:widowControl/>
              <w:spacing w:line="240" w:lineRule="auto"/>
              <w:jc w:val="center"/>
              <w:rPr>
                <w:rFonts w:ascii="仿宋" w:eastAsia="仿宋" w:hAnsi="仿宋" w:cs="宋体"/>
                <w:kern w:val="0"/>
                <w:szCs w:val="24"/>
              </w:rPr>
            </w:pPr>
          </w:p>
        </w:tc>
        <w:tc>
          <w:tcPr>
            <w:tcW w:w="1701" w:type="dxa"/>
            <w:vAlign w:val="center"/>
          </w:tcPr>
          <w:p w:rsidR="00B33F38" w:rsidRDefault="00B33F38">
            <w:pPr>
              <w:widowControl/>
              <w:spacing w:line="240" w:lineRule="auto"/>
              <w:jc w:val="center"/>
              <w:rPr>
                <w:rFonts w:ascii="仿宋" w:eastAsia="仿宋" w:hAnsi="仿宋" w:cs="宋体"/>
                <w:kern w:val="0"/>
                <w:szCs w:val="24"/>
              </w:rPr>
            </w:pPr>
          </w:p>
        </w:tc>
      </w:tr>
      <w:tr w:rsidR="00B33F38">
        <w:trPr>
          <w:trHeight w:val="567"/>
        </w:trPr>
        <w:tc>
          <w:tcPr>
            <w:tcW w:w="675" w:type="dxa"/>
            <w:vAlign w:val="center"/>
          </w:tcPr>
          <w:p w:rsidR="00B33F38" w:rsidRDefault="00C07CAB">
            <w:pPr>
              <w:widowControl/>
              <w:spacing w:line="240" w:lineRule="auto"/>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2</w:t>
            </w:r>
          </w:p>
        </w:tc>
        <w:tc>
          <w:tcPr>
            <w:tcW w:w="1305" w:type="dxa"/>
            <w:vAlign w:val="center"/>
          </w:tcPr>
          <w:p w:rsidR="00B33F38" w:rsidRDefault="00B33F38">
            <w:pPr>
              <w:widowControl/>
              <w:spacing w:line="240" w:lineRule="auto"/>
              <w:jc w:val="center"/>
              <w:rPr>
                <w:rFonts w:ascii="仿宋" w:eastAsia="仿宋" w:hAnsi="仿宋" w:cs="宋体"/>
                <w:kern w:val="0"/>
                <w:szCs w:val="24"/>
              </w:rPr>
            </w:pPr>
          </w:p>
        </w:tc>
        <w:tc>
          <w:tcPr>
            <w:tcW w:w="4678" w:type="dxa"/>
            <w:vAlign w:val="center"/>
          </w:tcPr>
          <w:p w:rsidR="00B33F38" w:rsidRDefault="00B33F38">
            <w:pPr>
              <w:widowControl/>
              <w:spacing w:line="240" w:lineRule="auto"/>
              <w:jc w:val="center"/>
              <w:rPr>
                <w:rFonts w:ascii="仿宋" w:eastAsia="仿宋" w:hAnsi="仿宋" w:cs="宋体"/>
                <w:kern w:val="0"/>
                <w:szCs w:val="24"/>
              </w:rPr>
            </w:pPr>
          </w:p>
        </w:tc>
        <w:tc>
          <w:tcPr>
            <w:tcW w:w="992" w:type="dxa"/>
            <w:vAlign w:val="center"/>
          </w:tcPr>
          <w:p w:rsidR="00B33F38" w:rsidRDefault="00B33F38">
            <w:pPr>
              <w:widowControl/>
              <w:spacing w:line="240" w:lineRule="auto"/>
              <w:jc w:val="center"/>
              <w:rPr>
                <w:rFonts w:ascii="仿宋" w:eastAsia="仿宋" w:hAnsi="仿宋" w:cs="宋体"/>
                <w:kern w:val="0"/>
                <w:szCs w:val="24"/>
              </w:rPr>
            </w:pPr>
          </w:p>
        </w:tc>
        <w:tc>
          <w:tcPr>
            <w:tcW w:w="1701" w:type="dxa"/>
            <w:vAlign w:val="center"/>
          </w:tcPr>
          <w:p w:rsidR="00B33F38" w:rsidRDefault="00B33F38">
            <w:pPr>
              <w:widowControl/>
              <w:spacing w:line="240" w:lineRule="auto"/>
              <w:jc w:val="center"/>
              <w:rPr>
                <w:rFonts w:ascii="仿宋" w:eastAsia="仿宋" w:hAnsi="仿宋" w:cs="宋体"/>
                <w:kern w:val="0"/>
                <w:szCs w:val="24"/>
              </w:rPr>
            </w:pPr>
          </w:p>
        </w:tc>
      </w:tr>
      <w:tr w:rsidR="00B33F38">
        <w:trPr>
          <w:trHeight w:val="567"/>
        </w:trPr>
        <w:tc>
          <w:tcPr>
            <w:tcW w:w="675" w:type="dxa"/>
            <w:vAlign w:val="center"/>
          </w:tcPr>
          <w:p w:rsidR="00B33F38" w:rsidRDefault="00C07CAB">
            <w:pPr>
              <w:widowControl/>
              <w:spacing w:line="240" w:lineRule="auto"/>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3</w:t>
            </w:r>
          </w:p>
        </w:tc>
        <w:tc>
          <w:tcPr>
            <w:tcW w:w="1305" w:type="dxa"/>
            <w:vAlign w:val="center"/>
          </w:tcPr>
          <w:p w:rsidR="00B33F38" w:rsidRDefault="00B33F38">
            <w:pPr>
              <w:widowControl/>
              <w:spacing w:line="240" w:lineRule="auto"/>
              <w:jc w:val="center"/>
              <w:rPr>
                <w:rFonts w:ascii="仿宋" w:eastAsia="仿宋" w:hAnsi="仿宋" w:cs="宋体"/>
                <w:kern w:val="0"/>
                <w:szCs w:val="24"/>
              </w:rPr>
            </w:pPr>
          </w:p>
        </w:tc>
        <w:tc>
          <w:tcPr>
            <w:tcW w:w="4678" w:type="dxa"/>
            <w:vAlign w:val="center"/>
          </w:tcPr>
          <w:p w:rsidR="00B33F38" w:rsidRDefault="00B33F38">
            <w:pPr>
              <w:widowControl/>
              <w:spacing w:line="240" w:lineRule="auto"/>
              <w:jc w:val="center"/>
              <w:rPr>
                <w:rFonts w:ascii="仿宋" w:eastAsia="仿宋" w:hAnsi="仿宋" w:cs="宋体"/>
                <w:kern w:val="0"/>
                <w:szCs w:val="24"/>
              </w:rPr>
            </w:pPr>
          </w:p>
        </w:tc>
        <w:tc>
          <w:tcPr>
            <w:tcW w:w="992" w:type="dxa"/>
            <w:vAlign w:val="center"/>
          </w:tcPr>
          <w:p w:rsidR="00B33F38" w:rsidRDefault="00B33F38">
            <w:pPr>
              <w:widowControl/>
              <w:spacing w:line="240" w:lineRule="auto"/>
              <w:jc w:val="center"/>
              <w:rPr>
                <w:rFonts w:ascii="仿宋" w:eastAsia="仿宋" w:hAnsi="仿宋" w:cs="宋体"/>
                <w:kern w:val="0"/>
                <w:szCs w:val="24"/>
              </w:rPr>
            </w:pPr>
          </w:p>
        </w:tc>
        <w:tc>
          <w:tcPr>
            <w:tcW w:w="1701" w:type="dxa"/>
            <w:vAlign w:val="center"/>
          </w:tcPr>
          <w:p w:rsidR="00B33F38" w:rsidRDefault="00B33F38">
            <w:pPr>
              <w:widowControl/>
              <w:spacing w:line="240" w:lineRule="auto"/>
              <w:jc w:val="center"/>
              <w:rPr>
                <w:rFonts w:ascii="仿宋" w:eastAsia="仿宋" w:hAnsi="仿宋" w:cs="宋体"/>
                <w:kern w:val="0"/>
                <w:szCs w:val="24"/>
              </w:rPr>
            </w:pPr>
          </w:p>
        </w:tc>
      </w:tr>
      <w:tr w:rsidR="00B33F38">
        <w:trPr>
          <w:trHeight w:val="567"/>
        </w:trPr>
        <w:tc>
          <w:tcPr>
            <w:tcW w:w="675" w:type="dxa"/>
            <w:vAlign w:val="center"/>
          </w:tcPr>
          <w:p w:rsidR="00B33F38" w:rsidRDefault="00C07CAB">
            <w:pPr>
              <w:widowControl/>
              <w:spacing w:line="240" w:lineRule="auto"/>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4</w:t>
            </w:r>
          </w:p>
        </w:tc>
        <w:tc>
          <w:tcPr>
            <w:tcW w:w="1305" w:type="dxa"/>
            <w:vAlign w:val="center"/>
          </w:tcPr>
          <w:p w:rsidR="00B33F38" w:rsidRDefault="00B33F38">
            <w:pPr>
              <w:widowControl/>
              <w:spacing w:line="240" w:lineRule="auto"/>
              <w:jc w:val="center"/>
              <w:rPr>
                <w:rFonts w:ascii="仿宋" w:eastAsia="仿宋" w:hAnsi="仿宋" w:cs="宋体"/>
                <w:kern w:val="0"/>
                <w:szCs w:val="24"/>
              </w:rPr>
            </w:pPr>
          </w:p>
        </w:tc>
        <w:tc>
          <w:tcPr>
            <w:tcW w:w="4678" w:type="dxa"/>
            <w:vAlign w:val="center"/>
          </w:tcPr>
          <w:p w:rsidR="00B33F38" w:rsidRDefault="00B33F38">
            <w:pPr>
              <w:widowControl/>
              <w:spacing w:line="240" w:lineRule="auto"/>
              <w:jc w:val="center"/>
              <w:rPr>
                <w:rFonts w:ascii="仿宋" w:eastAsia="仿宋" w:hAnsi="仿宋" w:cs="宋体"/>
                <w:kern w:val="0"/>
                <w:szCs w:val="24"/>
              </w:rPr>
            </w:pPr>
          </w:p>
        </w:tc>
        <w:tc>
          <w:tcPr>
            <w:tcW w:w="992" w:type="dxa"/>
            <w:vAlign w:val="center"/>
          </w:tcPr>
          <w:p w:rsidR="00B33F38" w:rsidRDefault="00B33F38">
            <w:pPr>
              <w:widowControl/>
              <w:spacing w:line="240" w:lineRule="auto"/>
              <w:jc w:val="center"/>
              <w:rPr>
                <w:rFonts w:ascii="仿宋" w:eastAsia="仿宋" w:hAnsi="仿宋" w:cs="宋体"/>
                <w:kern w:val="0"/>
                <w:szCs w:val="24"/>
              </w:rPr>
            </w:pPr>
          </w:p>
        </w:tc>
        <w:tc>
          <w:tcPr>
            <w:tcW w:w="1701" w:type="dxa"/>
            <w:vAlign w:val="center"/>
          </w:tcPr>
          <w:p w:rsidR="00B33F38" w:rsidRDefault="00B33F38">
            <w:pPr>
              <w:widowControl/>
              <w:spacing w:line="240" w:lineRule="auto"/>
              <w:jc w:val="center"/>
              <w:rPr>
                <w:rFonts w:ascii="仿宋" w:eastAsia="仿宋" w:hAnsi="仿宋" w:cs="宋体"/>
                <w:kern w:val="0"/>
                <w:szCs w:val="24"/>
              </w:rPr>
            </w:pPr>
          </w:p>
        </w:tc>
      </w:tr>
      <w:tr w:rsidR="00B33F38">
        <w:trPr>
          <w:trHeight w:val="567"/>
        </w:trPr>
        <w:tc>
          <w:tcPr>
            <w:tcW w:w="675" w:type="dxa"/>
            <w:vAlign w:val="center"/>
          </w:tcPr>
          <w:p w:rsidR="00B33F38" w:rsidRDefault="00C07CAB">
            <w:pPr>
              <w:widowControl/>
              <w:spacing w:line="240" w:lineRule="auto"/>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5</w:t>
            </w:r>
          </w:p>
        </w:tc>
        <w:tc>
          <w:tcPr>
            <w:tcW w:w="1305" w:type="dxa"/>
            <w:vAlign w:val="center"/>
          </w:tcPr>
          <w:p w:rsidR="00B33F38" w:rsidRDefault="00B33F38">
            <w:pPr>
              <w:widowControl/>
              <w:spacing w:line="240" w:lineRule="auto"/>
              <w:jc w:val="center"/>
              <w:rPr>
                <w:rFonts w:ascii="仿宋" w:eastAsia="仿宋" w:hAnsi="仿宋" w:cs="宋体"/>
                <w:kern w:val="0"/>
                <w:szCs w:val="24"/>
              </w:rPr>
            </w:pPr>
          </w:p>
        </w:tc>
        <w:tc>
          <w:tcPr>
            <w:tcW w:w="4678" w:type="dxa"/>
            <w:vAlign w:val="center"/>
          </w:tcPr>
          <w:p w:rsidR="00B33F38" w:rsidRDefault="00B33F38">
            <w:pPr>
              <w:widowControl/>
              <w:spacing w:line="240" w:lineRule="auto"/>
              <w:jc w:val="center"/>
              <w:rPr>
                <w:rFonts w:ascii="仿宋" w:eastAsia="仿宋" w:hAnsi="仿宋" w:cs="宋体"/>
                <w:kern w:val="0"/>
                <w:szCs w:val="24"/>
              </w:rPr>
            </w:pPr>
          </w:p>
        </w:tc>
        <w:tc>
          <w:tcPr>
            <w:tcW w:w="992" w:type="dxa"/>
            <w:vAlign w:val="center"/>
          </w:tcPr>
          <w:p w:rsidR="00B33F38" w:rsidRDefault="00B33F38">
            <w:pPr>
              <w:widowControl/>
              <w:spacing w:line="240" w:lineRule="auto"/>
              <w:jc w:val="center"/>
              <w:rPr>
                <w:rFonts w:ascii="仿宋" w:eastAsia="仿宋" w:hAnsi="仿宋" w:cs="宋体"/>
                <w:kern w:val="0"/>
                <w:szCs w:val="24"/>
              </w:rPr>
            </w:pPr>
          </w:p>
        </w:tc>
        <w:tc>
          <w:tcPr>
            <w:tcW w:w="1701" w:type="dxa"/>
            <w:vAlign w:val="center"/>
          </w:tcPr>
          <w:p w:rsidR="00B33F38" w:rsidRDefault="00B33F38">
            <w:pPr>
              <w:widowControl/>
              <w:spacing w:line="240" w:lineRule="auto"/>
              <w:jc w:val="center"/>
              <w:rPr>
                <w:rFonts w:ascii="仿宋" w:eastAsia="仿宋" w:hAnsi="仿宋" w:cs="宋体"/>
                <w:kern w:val="0"/>
                <w:szCs w:val="24"/>
              </w:rPr>
            </w:pPr>
          </w:p>
        </w:tc>
      </w:tr>
      <w:tr w:rsidR="00B33F38">
        <w:trPr>
          <w:trHeight w:val="567"/>
        </w:trPr>
        <w:tc>
          <w:tcPr>
            <w:tcW w:w="675" w:type="dxa"/>
            <w:vAlign w:val="center"/>
          </w:tcPr>
          <w:p w:rsidR="00B33F38" w:rsidRDefault="00C07CAB">
            <w:pPr>
              <w:widowControl/>
              <w:spacing w:line="240" w:lineRule="auto"/>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6</w:t>
            </w:r>
          </w:p>
        </w:tc>
        <w:tc>
          <w:tcPr>
            <w:tcW w:w="1305" w:type="dxa"/>
            <w:vAlign w:val="center"/>
          </w:tcPr>
          <w:p w:rsidR="00B33F38" w:rsidRDefault="00B33F38">
            <w:pPr>
              <w:widowControl/>
              <w:spacing w:line="240" w:lineRule="auto"/>
              <w:jc w:val="center"/>
              <w:rPr>
                <w:rFonts w:ascii="仿宋" w:eastAsia="仿宋" w:hAnsi="仿宋" w:cs="宋体"/>
                <w:kern w:val="0"/>
                <w:szCs w:val="24"/>
              </w:rPr>
            </w:pPr>
          </w:p>
        </w:tc>
        <w:tc>
          <w:tcPr>
            <w:tcW w:w="4678" w:type="dxa"/>
            <w:vAlign w:val="center"/>
          </w:tcPr>
          <w:p w:rsidR="00B33F38" w:rsidRDefault="00B33F38">
            <w:pPr>
              <w:widowControl/>
              <w:spacing w:line="240" w:lineRule="auto"/>
              <w:jc w:val="center"/>
              <w:rPr>
                <w:rFonts w:ascii="仿宋" w:eastAsia="仿宋" w:hAnsi="仿宋" w:cs="宋体"/>
                <w:kern w:val="0"/>
                <w:szCs w:val="24"/>
              </w:rPr>
            </w:pPr>
          </w:p>
        </w:tc>
        <w:tc>
          <w:tcPr>
            <w:tcW w:w="992" w:type="dxa"/>
            <w:vAlign w:val="center"/>
          </w:tcPr>
          <w:p w:rsidR="00B33F38" w:rsidRDefault="00B33F38">
            <w:pPr>
              <w:widowControl/>
              <w:spacing w:line="240" w:lineRule="auto"/>
              <w:jc w:val="center"/>
              <w:rPr>
                <w:rFonts w:ascii="仿宋" w:eastAsia="仿宋" w:hAnsi="仿宋" w:cs="宋体"/>
                <w:kern w:val="0"/>
                <w:szCs w:val="24"/>
              </w:rPr>
            </w:pPr>
          </w:p>
        </w:tc>
        <w:tc>
          <w:tcPr>
            <w:tcW w:w="1701" w:type="dxa"/>
            <w:vAlign w:val="center"/>
          </w:tcPr>
          <w:p w:rsidR="00B33F38" w:rsidRDefault="00B33F38">
            <w:pPr>
              <w:widowControl/>
              <w:spacing w:line="240" w:lineRule="auto"/>
              <w:jc w:val="center"/>
              <w:rPr>
                <w:rFonts w:ascii="仿宋" w:eastAsia="仿宋" w:hAnsi="仿宋" w:cs="宋体"/>
                <w:kern w:val="0"/>
                <w:szCs w:val="24"/>
              </w:rPr>
            </w:pPr>
          </w:p>
        </w:tc>
      </w:tr>
      <w:tr w:rsidR="00B33F38">
        <w:trPr>
          <w:trHeight w:val="567"/>
        </w:trPr>
        <w:tc>
          <w:tcPr>
            <w:tcW w:w="675" w:type="dxa"/>
            <w:vAlign w:val="center"/>
          </w:tcPr>
          <w:p w:rsidR="00B33F38" w:rsidRDefault="00C07CAB">
            <w:pPr>
              <w:widowControl/>
              <w:spacing w:line="240" w:lineRule="auto"/>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7</w:t>
            </w:r>
          </w:p>
        </w:tc>
        <w:tc>
          <w:tcPr>
            <w:tcW w:w="1305" w:type="dxa"/>
            <w:vAlign w:val="center"/>
          </w:tcPr>
          <w:p w:rsidR="00B33F38" w:rsidRDefault="00B33F38">
            <w:pPr>
              <w:widowControl/>
              <w:spacing w:line="240" w:lineRule="auto"/>
              <w:jc w:val="center"/>
              <w:rPr>
                <w:rFonts w:ascii="仿宋" w:eastAsia="仿宋" w:hAnsi="仿宋" w:cs="宋体"/>
                <w:kern w:val="0"/>
                <w:szCs w:val="24"/>
              </w:rPr>
            </w:pPr>
          </w:p>
        </w:tc>
        <w:tc>
          <w:tcPr>
            <w:tcW w:w="4678" w:type="dxa"/>
            <w:vAlign w:val="center"/>
          </w:tcPr>
          <w:p w:rsidR="00B33F38" w:rsidRDefault="00B33F38">
            <w:pPr>
              <w:widowControl/>
              <w:spacing w:line="240" w:lineRule="auto"/>
              <w:jc w:val="center"/>
              <w:rPr>
                <w:rFonts w:ascii="仿宋" w:eastAsia="仿宋" w:hAnsi="仿宋" w:cs="宋体"/>
                <w:kern w:val="0"/>
                <w:szCs w:val="24"/>
              </w:rPr>
            </w:pPr>
          </w:p>
        </w:tc>
        <w:tc>
          <w:tcPr>
            <w:tcW w:w="992" w:type="dxa"/>
            <w:vAlign w:val="center"/>
          </w:tcPr>
          <w:p w:rsidR="00B33F38" w:rsidRDefault="00B33F38">
            <w:pPr>
              <w:widowControl/>
              <w:spacing w:line="240" w:lineRule="auto"/>
              <w:jc w:val="center"/>
              <w:rPr>
                <w:rFonts w:ascii="仿宋" w:eastAsia="仿宋" w:hAnsi="仿宋" w:cs="宋体"/>
                <w:kern w:val="0"/>
                <w:szCs w:val="24"/>
              </w:rPr>
            </w:pPr>
          </w:p>
        </w:tc>
        <w:tc>
          <w:tcPr>
            <w:tcW w:w="1701" w:type="dxa"/>
            <w:vAlign w:val="center"/>
          </w:tcPr>
          <w:p w:rsidR="00B33F38" w:rsidRDefault="00B33F38">
            <w:pPr>
              <w:widowControl/>
              <w:spacing w:line="240" w:lineRule="auto"/>
              <w:jc w:val="center"/>
              <w:rPr>
                <w:rFonts w:ascii="仿宋" w:eastAsia="仿宋" w:hAnsi="仿宋" w:cs="宋体"/>
                <w:kern w:val="0"/>
                <w:szCs w:val="24"/>
              </w:rPr>
            </w:pPr>
          </w:p>
        </w:tc>
      </w:tr>
      <w:tr w:rsidR="00B33F38">
        <w:trPr>
          <w:trHeight w:val="567"/>
        </w:trPr>
        <w:tc>
          <w:tcPr>
            <w:tcW w:w="675" w:type="dxa"/>
            <w:vAlign w:val="center"/>
          </w:tcPr>
          <w:p w:rsidR="00B33F38" w:rsidRDefault="00B33F38">
            <w:pPr>
              <w:widowControl/>
              <w:spacing w:line="240" w:lineRule="auto"/>
              <w:jc w:val="center"/>
              <w:rPr>
                <w:rFonts w:ascii="仿宋_GB2312" w:eastAsia="仿宋_GB2312" w:hAnsi="仿宋_GB2312" w:cs="仿宋_GB2312"/>
                <w:kern w:val="0"/>
                <w:szCs w:val="24"/>
              </w:rPr>
            </w:pPr>
          </w:p>
        </w:tc>
        <w:tc>
          <w:tcPr>
            <w:tcW w:w="1305" w:type="dxa"/>
            <w:vAlign w:val="center"/>
          </w:tcPr>
          <w:p w:rsidR="00B33F38" w:rsidRDefault="00B33F38">
            <w:pPr>
              <w:widowControl/>
              <w:spacing w:line="240" w:lineRule="auto"/>
              <w:jc w:val="center"/>
              <w:rPr>
                <w:rFonts w:ascii="仿宋" w:eastAsia="仿宋" w:hAnsi="仿宋" w:cs="宋体"/>
                <w:kern w:val="0"/>
                <w:szCs w:val="24"/>
              </w:rPr>
            </w:pPr>
          </w:p>
        </w:tc>
        <w:tc>
          <w:tcPr>
            <w:tcW w:w="4678" w:type="dxa"/>
            <w:vAlign w:val="center"/>
          </w:tcPr>
          <w:p w:rsidR="00B33F38" w:rsidRDefault="00B33F38">
            <w:pPr>
              <w:widowControl/>
              <w:spacing w:line="240" w:lineRule="auto"/>
              <w:jc w:val="center"/>
              <w:rPr>
                <w:rFonts w:ascii="仿宋" w:eastAsia="仿宋" w:hAnsi="仿宋" w:cs="宋体"/>
                <w:kern w:val="0"/>
                <w:szCs w:val="24"/>
              </w:rPr>
            </w:pPr>
          </w:p>
        </w:tc>
        <w:tc>
          <w:tcPr>
            <w:tcW w:w="992" w:type="dxa"/>
            <w:vAlign w:val="center"/>
          </w:tcPr>
          <w:p w:rsidR="00B33F38" w:rsidRDefault="00B33F38">
            <w:pPr>
              <w:widowControl/>
              <w:spacing w:line="240" w:lineRule="auto"/>
              <w:jc w:val="center"/>
              <w:rPr>
                <w:rFonts w:ascii="仿宋" w:eastAsia="仿宋" w:hAnsi="仿宋" w:cs="宋体"/>
                <w:kern w:val="0"/>
                <w:szCs w:val="24"/>
              </w:rPr>
            </w:pPr>
          </w:p>
        </w:tc>
        <w:tc>
          <w:tcPr>
            <w:tcW w:w="1701" w:type="dxa"/>
            <w:vAlign w:val="center"/>
          </w:tcPr>
          <w:p w:rsidR="00B33F38" w:rsidRDefault="00B33F38">
            <w:pPr>
              <w:widowControl/>
              <w:spacing w:line="240" w:lineRule="auto"/>
              <w:jc w:val="center"/>
              <w:rPr>
                <w:rFonts w:ascii="仿宋" w:eastAsia="仿宋" w:hAnsi="仿宋" w:cs="宋体"/>
                <w:kern w:val="0"/>
                <w:szCs w:val="24"/>
              </w:rPr>
            </w:pPr>
          </w:p>
        </w:tc>
      </w:tr>
      <w:tr w:rsidR="00B33F38">
        <w:trPr>
          <w:trHeight w:val="567"/>
        </w:trPr>
        <w:tc>
          <w:tcPr>
            <w:tcW w:w="675" w:type="dxa"/>
            <w:vAlign w:val="center"/>
          </w:tcPr>
          <w:p w:rsidR="00B33F38" w:rsidRDefault="00B33F38">
            <w:pPr>
              <w:widowControl/>
              <w:spacing w:line="240" w:lineRule="auto"/>
              <w:jc w:val="center"/>
              <w:rPr>
                <w:rFonts w:ascii="仿宋" w:eastAsia="仿宋" w:hAnsi="仿宋" w:cs="宋体"/>
                <w:kern w:val="0"/>
                <w:szCs w:val="24"/>
              </w:rPr>
            </w:pPr>
          </w:p>
        </w:tc>
        <w:tc>
          <w:tcPr>
            <w:tcW w:w="1305" w:type="dxa"/>
            <w:vAlign w:val="center"/>
          </w:tcPr>
          <w:p w:rsidR="00B33F38" w:rsidRDefault="00B33F38">
            <w:pPr>
              <w:widowControl/>
              <w:spacing w:line="240" w:lineRule="auto"/>
              <w:jc w:val="center"/>
              <w:rPr>
                <w:rFonts w:ascii="仿宋" w:eastAsia="仿宋" w:hAnsi="仿宋" w:cs="宋体"/>
                <w:kern w:val="0"/>
                <w:szCs w:val="24"/>
              </w:rPr>
            </w:pPr>
          </w:p>
        </w:tc>
        <w:tc>
          <w:tcPr>
            <w:tcW w:w="4678" w:type="dxa"/>
            <w:vAlign w:val="center"/>
          </w:tcPr>
          <w:p w:rsidR="00B33F38" w:rsidRDefault="00B33F38">
            <w:pPr>
              <w:widowControl/>
              <w:spacing w:line="240" w:lineRule="auto"/>
              <w:jc w:val="center"/>
              <w:rPr>
                <w:rFonts w:ascii="仿宋" w:eastAsia="仿宋" w:hAnsi="仿宋" w:cs="宋体"/>
                <w:kern w:val="0"/>
                <w:szCs w:val="24"/>
              </w:rPr>
            </w:pPr>
          </w:p>
        </w:tc>
        <w:tc>
          <w:tcPr>
            <w:tcW w:w="992" w:type="dxa"/>
            <w:vAlign w:val="center"/>
          </w:tcPr>
          <w:p w:rsidR="00B33F38" w:rsidRDefault="00B33F38">
            <w:pPr>
              <w:widowControl/>
              <w:spacing w:line="240" w:lineRule="auto"/>
              <w:jc w:val="center"/>
              <w:rPr>
                <w:rFonts w:ascii="仿宋" w:eastAsia="仿宋" w:hAnsi="仿宋" w:cs="宋体"/>
                <w:kern w:val="0"/>
                <w:szCs w:val="24"/>
              </w:rPr>
            </w:pPr>
          </w:p>
        </w:tc>
        <w:tc>
          <w:tcPr>
            <w:tcW w:w="1701" w:type="dxa"/>
            <w:vAlign w:val="center"/>
          </w:tcPr>
          <w:p w:rsidR="00B33F38" w:rsidRDefault="00B33F38">
            <w:pPr>
              <w:widowControl/>
              <w:spacing w:line="240" w:lineRule="auto"/>
              <w:jc w:val="center"/>
              <w:rPr>
                <w:rFonts w:ascii="仿宋" w:eastAsia="仿宋" w:hAnsi="仿宋" w:cs="宋体"/>
                <w:kern w:val="0"/>
                <w:szCs w:val="24"/>
              </w:rPr>
            </w:pPr>
          </w:p>
        </w:tc>
      </w:tr>
    </w:tbl>
    <w:p w:rsidR="00B33F38" w:rsidRDefault="00C07CAB" w:rsidP="003F22BE">
      <w:pPr>
        <w:spacing w:line="240" w:lineRule="auto"/>
        <w:ind w:left="425" w:hangingChars="177" w:hanging="425"/>
        <w:rPr>
          <w:rFonts w:hAnsiTheme="minorEastAsia"/>
        </w:rPr>
      </w:pPr>
      <w:r>
        <w:rPr>
          <w:rFonts w:hAnsiTheme="minorEastAsia" w:hint="eastAsia"/>
        </w:rPr>
        <w:t>注：供应商应根据谈判文件第三章“评分标准”中列明的商务及技术部分评审内容，逐条（价格部分除外）索引至响应文件对应的响应内容所在</w:t>
      </w:r>
      <w:r>
        <w:rPr>
          <w:rFonts w:hAnsiTheme="minorEastAsia" w:cs="宋体" w:hint="eastAsia"/>
          <w:kern w:val="0"/>
          <w:szCs w:val="24"/>
        </w:rPr>
        <w:t>章节和</w:t>
      </w:r>
      <w:r>
        <w:rPr>
          <w:rFonts w:hAnsiTheme="minorEastAsia" w:hint="eastAsia"/>
        </w:rPr>
        <w:t>页码，以方便谈判小组评审。</w:t>
      </w:r>
    </w:p>
    <w:p w:rsidR="00B33F38" w:rsidRDefault="00B33F38">
      <w:pPr>
        <w:widowControl/>
        <w:adjustRightInd/>
        <w:snapToGrid/>
        <w:spacing w:line="240" w:lineRule="auto"/>
        <w:jc w:val="left"/>
      </w:pPr>
    </w:p>
    <w:p w:rsidR="00B33F38" w:rsidRDefault="00B33F38">
      <w:pPr>
        <w:ind w:firstLineChars="200" w:firstLine="480"/>
      </w:pPr>
    </w:p>
    <w:p w:rsidR="00B33F38" w:rsidRDefault="00C07CAB">
      <w:pPr>
        <w:widowControl/>
        <w:adjustRightInd/>
        <w:snapToGrid/>
        <w:spacing w:line="240" w:lineRule="auto"/>
        <w:jc w:val="left"/>
        <w:rPr>
          <w:rFonts w:eastAsia="黑体" w:hAnsi="Cambria" w:cs="Times New Roman"/>
          <w:b/>
          <w:bCs/>
          <w:kern w:val="0"/>
          <w:sz w:val="32"/>
          <w:szCs w:val="32"/>
        </w:rPr>
      </w:pPr>
      <w:r>
        <w:br w:type="page"/>
      </w:r>
    </w:p>
    <w:p w:rsidR="00B33F38" w:rsidRDefault="00C07CAB">
      <w:pPr>
        <w:pStyle w:val="-20"/>
        <w:spacing w:line="240" w:lineRule="auto"/>
        <w:ind w:firstLineChars="0" w:firstLine="0"/>
        <w:outlineLvl w:val="1"/>
        <w:rPr>
          <w:rFonts w:ascii="黑体" w:hAnsi="黑体"/>
        </w:rPr>
      </w:pPr>
      <w:r>
        <w:rPr>
          <w:rFonts w:ascii="黑体" w:eastAsia="黑体" w:hAnsi="黑体" w:hint="eastAsia"/>
        </w:rPr>
        <w:lastRenderedPageBreak/>
        <w:t>附件</w:t>
      </w:r>
      <w:r>
        <w:rPr>
          <w:rFonts w:ascii="黑体" w:eastAsia="黑体" w:hAnsi="黑体"/>
        </w:rPr>
        <w:t xml:space="preserve">1 </w:t>
      </w:r>
      <w:r>
        <w:rPr>
          <w:rFonts w:ascii="黑体" w:eastAsia="黑体" w:hAnsi="黑体" w:hint="eastAsia"/>
        </w:rPr>
        <w:t>响应函格式</w:t>
      </w:r>
    </w:p>
    <w:p w:rsidR="00B33F38" w:rsidRDefault="00C07CAB">
      <w:pPr>
        <w:spacing w:beforeLines="50" w:before="120" w:afterLines="50" w:after="120" w:line="240" w:lineRule="auto"/>
        <w:ind w:left="964" w:hanging="964"/>
        <w:jc w:val="center"/>
        <w:rPr>
          <w:rFonts w:ascii="黑体" w:eastAsia="黑体" w:hAnsi="黑体" w:cs="Times New Roman"/>
          <w:sz w:val="32"/>
          <w:szCs w:val="32"/>
        </w:rPr>
      </w:pPr>
      <w:r>
        <w:rPr>
          <w:rFonts w:ascii="黑体" w:eastAsia="黑体" w:hAnsi="黑体" w:cs="Times New Roman" w:hint="eastAsia"/>
          <w:sz w:val="32"/>
          <w:szCs w:val="32"/>
        </w:rPr>
        <w:t>响应函</w:t>
      </w:r>
    </w:p>
    <w:p w:rsidR="00B33F38" w:rsidRDefault="00C07CAB">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致：</w:t>
      </w:r>
      <w:r>
        <w:rPr>
          <w:rFonts w:ascii="仿宋_GB2312" w:eastAsia="仿宋_GB2312" w:hAnsi="仿宋_GB2312" w:cs="仿宋_GB2312" w:hint="eastAsia"/>
          <w:sz w:val="28"/>
          <w:szCs w:val="28"/>
          <w:u w:val="single"/>
        </w:rPr>
        <w:t xml:space="preserve">      【采购代理机构】       </w:t>
      </w:r>
    </w:p>
    <w:p w:rsidR="00B33F38" w:rsidRDefault="00C07CA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根据贵方为</w:t>
      </w:r>
      <w:r>
        <w:rPr>
          <w:rFonts w:ascii="仿宋_GB2312" w:eastAsia="仿宋_GB2312" w:hAnsi="仿宋_GB2312" w:cs="仿宋_GB2312" w:hint="eastAsia"/>
          <w:sz w:val="28"/>
          <w:szCs w:val="28"/>
          <w:u w:val="single"/>
        </w:rPr>
        <w:t xml:space="preserve">  【项目名称】  </w:t>
      </w:r>
      <w:r>
        <w:rPr>
          <w:rFonts w:ascii="仿宋_GB2312" w:eastAsia="仿宋_GB2312" w:hAnsi="仿宋_GB2312" w:cs="仿宋_GB2312" w:hint="eastAsia"/>
          <w:sz w:val="28"/>
          <w:szCs w:val="28"/>
        </w:rPr>
        <w:t>项目竞争性谈判采购的</w:t>
      </w:r>
      <w:r>
        <w:rPr>
          <w:rFonts w:ascii="仿宋_GB2312" w:eastAsia="仿宋_GB2312" w:hAnsi="仿宋_GB2312" w:cs="仿宋_GB2312" w:hint="eastAsia"/>
          <w:sz w:val="28"/>
          <w:szCs w:val="28"/>
          <w:u w:val="single"/>
        </w:rPr>
        <w:t xml:space="preserve">   【项目编号】</w:t>
      </w:r>
      <w:r>
        <w:rPr>
          <w:rFonts w:ascii="仿宋_GB2312" w:eastAsia="仿宋_GB2312" w:hAnsi="仿宋_GB2312" w:cs="仿宋_GB2312" w:hint="eastAsia"/>
          <w:sz w:val="28"/>
          <w:szCs w:val="28"/>
        </w:rPr>
        <w:t>谈判文件，我方提交下述文件：</w:t>
      </w:r>
    </w:p>
    <w:p w:rsidR="00B33F38" w:rsidRDefault="00C07CAB">
      <w:pPr>
        <w:numPr>
          <w:ilvl w:val="0"/>
          <w:numId w:val="19"/>
        </w:numPr>
        <w:tabs>
          <w:tab w:val="clear" w:pos="482"/>
          <w:tab w:val="left" w:pos="1036"/>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本响应函</w:t>
      </w:r>
    </w:p>
    <w:p w:rsidR="00B33F38" w:rsidRDefault="00C07CAB">
      <w:pPr>
        <w:numPr>
          <w:ilvl w:val="0"/>
          <w:numId w:val="19"/>
        </w:numPr>
        <w:tabs>
          <w:tab w:val="clear" w:pos="482"/>
          <w:tab w:val="left" w:pos="1036"/>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报价一览表；</w:t>
      </w:r>
    </w:p>
    <w:p w:rsidR="00B33F38" w:rsidRDefault="00C07CAB">
      <w:pPr>
        <w:numPr>
          <w:ilvl w:val="0"/>
          <w:numId w:val="19"/>
        </w:numPr>
        <w:tabs>
          <w:tab w:val="clear" w:pos="482"/>
          <w:tab w:val="left" w:pos="1036"/>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技术服务需求偏离表；</w:t>
      </w:r>
    </w:p>
    <w:p w:rsidR="00B33F38" w:rsidRDefault="00C07CAB">
      <w:pPr>
        <w:numPr>
          <w:ilvl w:val="0"/>
          <w:numId w:val="19"/>
        </w:numPr>
        <w:tabs>
          <w:tab w:val="clear" w:pos="482"/>
          <w:tab w:val="left" w:pos="1036"/>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合同条款偏离表；</w:t>
      </w:r>
    </w:p>
    <w:p w:rsidR="00B33F38" w:rsidRDefault="00C07CAB">
      <w:pPr>
        <w:numPr>
          <w:ilvl w:val="0"/>
          <w:numId w:val="19"/>
        </w:numPr>
        <w:tabs>
          <w:tab w:val="clear" w:pos="482"/>
          <w:tab w:val="left" w:pos="1036"/>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【法定代表人授权书 或者 法定代表人的身份证明复印件】；</w:t>
      </w:r>
    </w:p>
    <w:p w:rsidR="00B33F38" w:rsidRDefault="00C07CAB">
      <w:pPr>
        <w:numPr>
          <w:ilvl w:val="0"/>
          <w:numId w:val="19"/>
        </w:numPr>
        <w:tabs>
          <w:tab w:val="clear" w:pos="482"/>
          <w:tab w:val="left" w:pos="1036"/>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详细的技术服务响应；</w:t>
      </w:r>
    </w:p>
    <w:p w:rsidR="00B33F38" w:rsidRDefault="00C07CAB">
      <w:pPr>
        <w:numPr>
          <w:ilvl w:val="0"/>
          <w:numId w:val="19"/>
        </w:numPr>
        <w:tabs>
          <w:tab w:val="clear" w:pos="482"/>
          <w:tab w:val="left" w:pos="1036"/>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资格证明文件；</w:t>
      </w:r>
    </w:p>
    <w:p w:rsidR="00B33F38" w:rsidRDefault="00C07CAB">
      <w:pPr>
        <w:numPr>
          <w:ilvl w:val="0"/>
          <w:numId w:val="19"/>
        </w:numPr>
        <w:tabs>
          <w:tab w:val="clear" w:pos="482"/>
          <w:tab w:val="left" w:pos="1036"/>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其他。</w:t>
      </w:r>
    </w:p>
    <w:p w:rsidR="00B33F38" w:rsidRDefault="00C07CA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在此，我方郑重承诺：</w:t>
      </w:r>
    </w:p>
    <w:p w:rsidR="00B33F38" w:rsidRDefault="00C07CAB">
      <w:pPr>
        <w:numPr>
          <w:ilvl w:val="0"/>
          <w:numId w:val="20"/>
        </w:numPr>
        <w:tabs>
          <w:tab w:val="clear" w:pos="482"/>
          <w:tab w:val="left" w:pos="993"/>
        </w:tabs>
        <w:spacing w:line="560" w:lineRule="exact"/>
        <w:ind w:left="0" w:firstLineChars="200" w:firstLine="560"/>
        <w:rPr>
          <w:rFonts w:ascii="仿宋_GB2312" w:eastAsia="仿宋_GB2312" w:hAnsi="仿宋_GB2312" w:cs="仿宋_GB2312"/>
          <w:sz w:val="28"/>
          <w:szCs w:val="28"/>
        </w:rPr>
      </w:pPr>
      <w:bookmarkStart w:id="119" w:name="_Hlk74244142"/>
      <w:r>
        <w:rPr>
          <w:rFonts w:ascii="仿宋_GB2312" w:eastAsia="仿宋_GB2312" w:hAnsi="仿宋_GB2312" w:cs="仿宋_GB2312" w:hint="eastAsia"/>
          <w:sz w:val="28"/>
          <w:szCs w:val="28"/>
        </w:rPr>
        <w:t>我方提交的响应文件资料是完整的、真实的和准确的。</w:t>
      </w:r>
    </w:p>
    <w:p w:rsidR="00B33F38" w:rsidRDefault="00C07CAB">
      <w:pPr>
        <w:numPr>
          <w:ilvl w:val="0"/>
          <w:numId w:val="20"/>
        </w:numPr>
        <w:tabs>
          <w:tab w:val="clear" w:pos="482"/>
          <w:tab w:val="left" w:pos="993"/>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我方同意按照贵方的要求，提供有关的数据和资料。为此，我们授权任何相关的个人和公司向贵方提供要求的和必要的真实情况和资料以证实我们所填报的各项内容。</w:t>
      </w:r>
    </w:p>
    <w:p w:rsidR="00B33F38" w:rsidRDefault="00C07CAB">
      <w:pPr>
        <w:numPr>
          <w:ilvl w:val="0"/>
          <w:numId w:val="20"/>
        </w:numPr>
        <w:tabs>
          <w:tab w:val="clear" w:pos="482"/>
          <w:tab w:val="left" w:pos="993"/>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果在该项目竞争性谈判过程中或者在成交后，采购人或有管辖权的行政监管机构发现并查实我方在该项目的响应文件中所报的资料存在虚假或不真实的信息或者伪造数据、资料或证书等情况，我方将无条件地自动放弃该项目的参与资格和成交资格；如果我方已经收到成交通知书，我方将无条件的承认，我方收到的该项目的成交通知书为无效文件，对采购人不具有任何法律约束力，由此造成的任何损失均由我方承担；</w:t>
      </w:r>
    </w:p>
    <w:p w:rsidR="00B33F38" w:rsidRDefault="00C07CAB">
      <w:pPr>
        <w:numPr>
          <w:ilvl w:val="0"/>
          <w:numId w:val="20"/>
        </w:numPr>
        <w:tabs>
          <w:tab w:val="clear" w:pos="482"/>
          <w:tab w:val="left" w:pos="993"/>
        </w:tabs>
        <w:spacing w:line="560" w:lineRule="exact"/>
        <w:ind w:left="0" w:firstLineChars="200" w:firstLine="560"/>
        <w:rPr>
          <w:rFonts w:ascii="仿宋_GB2312" w:eastAsia="仿宋_GB2312" w:hAnsi="仿宋_GB2312" w:cs="仿宋_GB2312"/>
          <w:sz w:val="28"/>
          <w:szCs w:val="28"/>
        </w:rPr>
      </w:pPr>
      <w:bookmarkStart w:id="120" w:name="_Hlk69895601"/>
      <w:r>
        <w:rPr>
          <w:rFonts w:ascii="仿宋_GB2312" w:eastAsia="仿宋_GB2312" w:hAnsi="仿宋_GB2312" w:cs="仿宋_GB2312" w:hint="eastAsia"/>
          <w:sz w:val="28"/>
          <w:szCs w:val="28"/>
        </w:rPr>
        <w:t>我方及我方提供的货物和服务均满足中华人民共和国法律法规的强</w:t>
      </w:r>
      <w:r>
        <w:rPr>
          <w:rFonts w:ascii="仿宋_GB2312" w:eastAsia="仿宋_GB2312" w:hAnsi="仿宋_GB2312" w:cs="仿宋_GB2312" w:hint="eastAsia"/>
          <w:sz w:val="28"/>
          <w:szCs w:val="28"/>
        </w:rPr>
        <w:lastRenderedPageBreak/>
        <w:t>制性规定和其他行政许可。保证提供的货物和服务等的所有权及知识产权等权利无瑕疵。</w:t>
      </w:r>
    </w:p>
    <w:p w:rsidR="00B33F38" w:rsidRDefault="00C07CAB">
      <w:pPr>
        <w:spacing w:line="560" w:lineRule="exact"/>
        <w:ind w:firstLineChars="200" w:firstLine="560"/>
        <w:rPr>
          <w:rFonts w:ascii="仿宋_GB2312" w:eastAsia="仿宋_GB2312" w:hAnsi="仿宋_GB2312" w:cs="仿宋_GB2312"/>
          <w:sz w:val="28"/>
          <w:szCs w:val="28"/>
        </w:rPr>
      </w:pPr>
      <w:bookmarkStart w:id="121" w:name="_Hlk69895611"/>
      <w:bookmarkEnd w:id="119"/>
      <w:bookmarkEnd w:id="120"/>
      <w:r>
        <w:rPr>
          <w:rFonts w:ascii="仿宋_GB2312" w:eastAsia="仿宋_GB2312" w:hAnsi="仿宋_GB2312" w:cs="仿宋_GB2312" w:hint="eastAsia"/>
          <w:sz w:val="28"/>
          <w:szCs w:val="28"/>
        </w:rPr>
        <w:t>以上承诺是我方真实意思的表示且具有相对独立性，不管是否有其他相反的说明，本</w:t>
      </w:r>
      <w:proofErr w:type="gramStart"/>
      <w:r>
        <w:rPr>
          <w:rFonts w:ascii="仿宋_GB2312" w:eastAsia="仿宋_GB2312" w:hAnsi="仿宋_GB2312" w:cs="仿宋_GB2312" w:hint="eastAsia"/>
          <w:sz w:val="28"/>
          <w:szCs w:val="28"/>
        </w:rPr>
        <w:t>段承诺</w:t>
      </w:r>
      <w:proofErr w:type="gramEnd"/>
      <w:r>
        <w:rPr>
          <w:rFonts w:ascii="仿宋_GB2312" w:eastAsia="仿宋_GB2312" w:hAnsi="仿宋_GB2312" w:cs="仿宋_GB2312" w:hint="eastAsia"/>
          <w:sz w:val="28"/>
          <w:szCs w:val="28"/>
        </w:rPr>
        <w:t>均为我方响应文件的有效组成内容，对我方在与该项目有关的任何行为中始终具有优先的法律约束力。</w:t>
      </w:r>
    </w:p>
    <w:bookmarkEnd w:id="121"/>
    <w:p w:rsidR="00B33F38" w:rsidRDefault="00C07CA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据此函，我方宣布同意如下：</w:t>
      </w:r>
    </w:p>
    <w:p w:rsidR="00B33F38" w:rsidRDefault="00C07CAB">
      <w:pPr>
        <w:numPr>
          <w:ilvl w:val="0"/>
          <w:numId w:val="21"/>
        </w:numPr>
        <w:tabs>
          <w:tab w:val="left" w:pos="993"/>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本响应有效期为自首次响应文件提交截止时间起【90】日 。</w:t>
      </w:r>
    </w:p>
    <w:p w:rsidR="00B33F38" w:rsidRDefault="00C07CAB">
      <w:pPr>
        <w:numPr>
          <w:ilvl w:val="0"/>
          <w:numId w:val="21"/>
        </w:numPr>
        <w:tabs>
          <w:tab w:val="left" w:pos="993"/>
        </w:tabs>
        <w:spacing w:line="560" w:lineRule="exact"/>
        <w:ind w:left="0" w:firstLineChars="200" w:firstLine="560"/>
        <w:rPr>
          <w:rFonts w:ascii="仿宋_GB2312" w:eastAsia="仿宋_GB2312" w:hAnsi="仿宋_GB2312" w:cs="仿宋_GB2312"/>
          <w:sz w:val="28"/>
          <w:szCs w:val="28"/>
        </w:rPr>
      </w:pPr>
      <w:bookmarkStart w:id="122" w:name="_Hlk69895712"/>
      <w:r>
        <w:rPr>
          <w:rFonts w:ascii="仿宋_GB2312" w:eastAsia="仿宋_GB2312" w:hAnsi="仿宋_GB2312" w:cs="仿宋_GB2312" w:hint="eastAsia"/>
          <w:sz w:val="28"/>
          <w:szCs w:val="28"/>
        </w:rPr>
        <w:t>我方完全理解贵方不一定接受最低的报价或收到的任何响应文件。</w:t>
      </w:r>
      <w:bookmarkEnd w:id="122"/>
    </w:p>
    <w:p w:rsidR="00B33F38" w:rsidRDefault="00C07CAB">
      <w:pPr>
        <w:numPr>
          <w:ilvl w:val="0"/>
          <w:numId w:val="21"/>
        </w:numPr>
        <w:tabs>
          <w:tab w:val="left" w:pos="993"/>
        </w:tabs>
        <w:spacing w:line="560" w:lineRule="exact"/>
        <w:ind w:left="0" w:firstLineChars="200" w:firstLine="560"/>
        <w:rPr>
          <w:rFonts w:ascii="仿宋_GB2312" w:eastAsia="仿宋_GB2312" w:hAnsi="仿宋_GB2312" w:cs="仿宋_GB2312"/>
          <w:sz w:val="28"/>
          <w:szCs w:val="28"/>
        </w:rPr>
      </w:pPr>
      <w:bookmarkStart w:id="123" w:name="_Hlk69895722"/>
      <w:r>
        <w:rPr>
          <w:rFonts w:ascii="仿宋_GB2312" w:eastAsia="仿宋_GB2312" w:hAnsi="仿宋_GB2312" w:cs="仿宋_GB2312" w:hint="eastAsia"/>
          <w:sz w:val="28"/>
          <w:szCs w:val="28"/>
        </w:rPr>
        <w:t>一旦我方成交，我方将严格履行合同规定的责任和义务。</w:t>
      </w:r>
      <w:bookmarkEnd w:id="123"/>
    </w:p>
    <w:p w:rsidR="00B33F38" w:rsidRDefault="00C07CAB">
      <w:pPr>
        <w:numPr>
          <w:ilvl w:val="0"/>
          <w:numId w:val="21"/>
        </w:numPr>
        <w:tabs>
          <w:tab w:val="left" w:pos="993"/>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我方已详细审查全部谈判文件，包括谈判文件的澄清或修改通知（如果有的话）。我们完全理解并同意放弃对这方面有不明及误解的权力。</w:t>
      </w:r>
    </w:p>
    <w:p w:rsidR="00B33F38" w:rsidRDefault="00C07CAB">
      <w:pPr>
        <w:numPr>
          <w:ilvl w:val="0"/>
          <w:numId w:val="21"/>
        </w:numPr>
        <w:tabs>
          <w:tab w:val="left" w:pos="993"/>
        </w:tabs>
        <w:spacing w:line="560" w:lineRule="exact"/>
        <w:ind w:left="0" w:firstLineChars="200" w:firstLine="560"/>
        <w:rPr>
          <w:rFonts w:ascii="仿宋_GB2312" w:eastAsia="仿宋_GB2312" w:hAnsi="仿宋_GB2312" w:cs="仿宋_GB2312"/>
          <w:sz w:val="28"/>
          <w:szCs w:val="28"/>
        </w:rPr>
      </w:pPr>
      <w:bookmarkStart w:id="124" w:name="_Hlk69895787"/>
      <w:r>
        <w:rPr>
          <w:rFonts w:ascii="仿宋_GB2312" w:eastAsia="仿宋_GB2312" w:hAnsi="仿宋_GB2312" w:cs="仿宋_GB2312" w:hint="eastAsia"/>
          <w:sz w:val="28"/>
          <w:szCs w:val="28"/>
        </w:rPr>
        <w:t>我方承诺除合同条款偏离表“偏离说明”栏中列明的“优于”或“不满足”项外，我方无条件满足并接受谈判文件规定的所有其它合同条款。我方承诺合同条款偏离表内容（包括该表未列出的一致且满足的条款）与响应文件其它位置响应不一致的，以合同条款偏离表内容为准。</w:t>
      </w:r>
      <w:bookmarkEnd w:id="124"/>
    </w:p>
    <w:p w:rsidR="00B33F38" w:rsidRDefault="00B33F38">
      <w:pPr>
        <w:spacing w:line="560" w:lineRule="exact"/>
        <w:ind w:firstLineChars="200" w:firstLine="560"/>
        <w:rPr>
          <w:rFonts w:ascii="仿宋_GB2312" w:eastAsia="仿宋_GB2312" w:hAnsi="仿宋_GB2312" w:cs="仿宋_GB2312"/>
          <w:sz w:val="28"/>
          <w:szCs w:val="28"/>
          <w:u w:val="single"/>
        </w:rPr>
      </w:pPr>
    </w:p>
    <w:p w:rsidR="00B33F38" w:rsidRDefault="00B33F38">
      <w:pPr>
        <w:spacing w:line="560" w:lineRule="exact"/>
        <w:ind w:firstLineChars="200" w:firstLine="560"/>
        <w:rPr>
          <w:rFonts w:ascii="仿宋_GB2312" w:eastAsia="仿宋_GB2312" w:hAnsi="仿宋_GB2312" w:cs="仿宋_GB2312"/>
          <w:sz w:val="28"/>
          <w:szCs w:val="28"/>
          <w:u w:val="single"/>
        </w:rPr>
      </w:pPr>
    </w:p>
    <w:p w:rsidR="00B33F38" w:rsidRDefault="00C07CAB">
      <w:pPr>
        <w:spacing w:line="560" w:lineRule="exact"/>
        <w:ind w:firstLineChars="200" w:firstLine="568"/>
        <w:rPr>
          <w:rFonts w:ascii="仿宋_GB2312" w:eastAsia="仿宋_GB2312" w:hAnsi="仿宋_GB2312" w:cs="仿宋_GB2312"/>
          <w:spacing w:val="2"/>
          <w:sz w:val="28"/>
          <w:szCs w:val="28"/>
        </w:rPr>
      </w:pPr>
      <w:r>
        <w:rPr>
          <w:rFonts w:ascii="仿宋_GB2312" w:eastAsia="仿宋_GB2312" w:hAnsi="仿宋_GB2312" w:cs="仿宋_GB2312" w:hint="eastAsia"/>
          <w:spacing w:val="2"/>
          <w:sz w:val="28"/>
          <w:szCs w:val="28"/>
        </w:rPr>
        <w:t>供应商名称（公章）：</w:t>
      </w:r>
      <w:r>
        <w:rPr>
          <w:rFonts w:ascii="仿宋_GB2312" w:eastAsia="仿宋_GB2312" w:hAnsi="仿宋_GB2312" w:cs="仿宋_GB2312" w:hint="eastAsia"/>
          <w:spacing w:val="2"/>
          <w:sz w:val="28"/>
          <w:szCs w:val="28"/>
          <w:u w:val="single"/>
        </w:rPr>
        <w:t xml:space="preserve">                       </w:t>
      </w:r>
    </w:p>
    <w:p w:rsidR="00B33F38" w:rsidRDefault="00C07CAB">
      <w:pPr>
        <w:spacing w:line="560" w:lineRule="exact"/>
        <w:ind w:firstLineChars="200" w:firstLine="568"/>
        <w:rPr>
          <w:rFonts w:ascii="仿宋_GB2312" w:eastAsia="仿宋_GB2312" w:hAnsi="仿宋_GB2312" w:cs="仿宋_GB2312"/>
          <w:spacing w:val="2"/>
          <w:sz w:val="28"/>
          <w:szCs w:val="28"/>
          <w:u w:val="single"/>
        </w:rPr>
      </w:pPr>
      <w:r>
        <w:rPr>
          <w:rFonts w:ascii="仿宋_GB2312" w:eastAsia="仿宋_GB2312" w:hAnsi="仿宋_GB2312" w:cs="仿宋_GB2312" w:hint="eastAsia"/>
          <w:spacing w:val="2"/>
          <w:sz w:val="28"/>
          <w:szCs w:val="28"/>
        </w:rPr>
        <w:t>法定代表人或被授权人签字：</w:t>
      </w:r>
      <w:r>
        <w:rPr>
          <w:rFonts w:ascii="仿宋_GB2312" w:eastAsia="仿宋_GB2312" w:hAnsi="仿宋_GB2312" w:cs="仿宋_GB2312" w:hint="eastAsia"/>
          <w:spacing w:val="2"/>
          <w:sz w:val="28"/>
          <w:szCs w:val="28"/>
          <w:u w:val="single"/>
        </w:rPr>
        <w:t xml:space="preserve">                </w:t>
      </w:r>
    </w:p>
    <w:p w:rsidR="00B33F38" w:rsidRDefault="00C07CAB">
      <w:pPr>
        <w:spacing w:line="56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地址：</w:t>
      </w:r>
      <w:r>
        <w:rPr>
          <w:rFonts w:ascii="仿宋_GB2312" w:eastAsia="仿宋_GB2312" w:hAnsi="仿宋_GB2312" w:cs="仿宋_GB2312" w:hint="eastAsia"/>
          <w:sz w:val="28"/>
          <w:szCs w:val="28"/>
          <w:u w:val="single"/>
        </w:rPr>
        <w:t xml:space="preserve">                  </w:t>
      </w:r>
    </w:p>
    <w:p w:rsidR="00B33F38" w:rsidRDefault="00C07CAB">
      <w:pPr>
        <w:spacing w:line="56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电话：</w:t>
      </w:r>
      <w:r>
        <w:rPr>
          <w:rFonts w:ascii="仿宋_GB2312" w:eastAsia="仿宋_GB2312" w:hAnsi="仿宋_GB2312" w:cs="仿宋_GB2312" w:hint="eastAsia"/>
          <w:sz w:val="28"/>
          <w:szCs w:val="28"/>
          <w:u w:val="single"/>
        </w:rPr>
        <w:t xml:space="preserve">                  </w:t>
      </w:r>
    </w:p>
    <w:p w:rsidR="00B33F38" w:rsidRDefault="00C07CAB">
      <w:pPr>
        <w:spacing w:line="560" w:lineRule="exact"/>
        <w:ind w:firstLineChars="200" w:firstLine="560"/>
        <w:rPr>
          <w:rFonts w:ascii="仿宋_GB2312" w:eastAsia="仿宋_GB2312" w:hAnsi="仿宋_GB2312" w:cs="仿宋_GB2312"/>
        </w:rPr>
      </w:pPr>
      <w:r>
        <w:rPr>
          <w:rFonts w:ascii="仿宋_GB2312" w:eastAsia="仿宋_GB2312" w:hAnsi="仿宋_GB2312" w:cs="仿宋_GB2312" w:hint="eastAsia"/>
          <w:sz w:val="28"/>
          <w:szCs w:val="28"/>
        </w:rPr>
        <w:t>电子邮箱____________________</w:t>
      </w:r>
    </w:p>
    <w:p w:rsidR="00B33F38" w:rsidRDefault="00B33F38">
      <w:pPr>
        <w:ind w:firstLineChars="200" w:firstLine="480"/>
        <w:rPr>
          <w:rFonts w:ascii="Arial" w:hAnsi="Arial" w:cs="Arial"/>
          <w:szCs w:val="24"/>
        </w:rPr>
      </w:pPr>
    </w:p>
    <w:p w:rsidR="00B33F38" w:rsidRDefault="00B33F38">
      <w:pPr>
        <w:ind w:firstLineChars="200" w:firstLine="480"/>
        <w:rPr>
          <w:rFonts w:ascii="Arial" w:eastAsia="仿宋_GB2312" w:hAnsi="Arial" w:cs="Arial"/>
        </w:rPr>
        <w:sectPr w:rsidR="00B33F38">
          <w:pgSz w:w="11906" w:h="16838"/>
          <w:pgMar w:top="1440" w:right="1298" w:bottom="1400" w:left="1468" w:header="850" w:footer="992" w:gutter="0"/>
          <w:cols w:space="0"/>
          <w:titlePg/>
          <w:docGrid w:linePitch="312"/>
        </w:sectPr>
      </w:pPr>
    </w:p>
    <w:p w:rsidR="00B33F38" w:rsidRDefault="00C07CAB">
      <w:pPr>
        <w:pStyle w:val="-20"/>
        <w:spacing w:line="240" w:lineRule="auto"/>
        <w:ind w:firstLineChars="0" w:firstLine="0"/>
        <w:outlineLvl w:val="1"/>
        <w:rPr>
          <w:rFonts w:ascii="黑体" w:hAnsi="黑体"/>
        </w:rPr>
      </w:pPr>
      <w:r>
        <w:rPr>
          <w:rFonts w:ascii="黑体" w:eastAsia="黑体" w:hAnsi="黑体" w:hint="eastAsia"/>
        </w:rPr>
        <w:lastRenderedPageBreak/>
        <w:t>附件</w:t>
      </w:r>
      <w:r>
        <w:rPr>
          <w:rFonts w:ascii="黑体" w:eastAsia="黑体" w:hAnsi="黑体"/>
        </w:rPr>
        <w:t xml:space="preserve">2 </w:t>
      </w:r>
      <w:r>
        <w:rPr>
          <w:rFonts w:ascii="黑体" w:eastAsia="黑体" w:hAnsi="黑体" w:hint="eastAsia"/>
        </w:rPr>
        <w:t>报价一览表格式</w:t>
      </w:r>
    </w:p>
    <w:p w:rsidR="00B33F38" w:rsidRDefault="00C07CAB">
      <w:pPr>
        <w:spacing w:beforeLines="50" w:before="120" w:afterLines="50" w:after="120" w:line="240" w:lineRule="auto"/>
        <w:ind w:left="964" w:hanging="964"/>
        <w:jc w:val="center"/>
        <w:rPr>
          <w:rFonts w:ascii="黑体" w:eastAsia="黑体" w:hAnsi="黑体" w:cs="Times New Roman"/>
          <w:sz w:val="32"/>
          <w:szCs w:val="32"/>
        </w:rPr>
      </w:pPr>
      <w:r>
        <w:rPr>
          <w:rFonts w:ascii="黑体" w:eastAsia="黑体" w:hAnsi="黑体" w:cs="Times New Roman" w:hint="eastAsia"/>
          <w:sz w:val="32"/>
          <w:szCs w:val="32"/>
        </w:rPr>
        <w:t>报价一览表</w:t>
      </w:r>
    </w:p>
    <w:p w:rsidR="00B33F38" w:rsidRDefault="00C07CAB">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项目名称：____________________________</w:t>
      </w:r>
    </w:p>
    <w:p w:rsidR="00B33F38" w:rsidRDefault="00C07CAB">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项目编号：____________________________</w:t>
      </w:r>
    </w:p>
    <w:p w:rsidR="00B33F38" w:rsidRDefault="00B33F38">
      <w:pPr>
        <w:spacing w:line="560" w:lineRule="exact"/>
        <w:rPr>
          <w:rFonts w:ascii="仿宋_GB2312" w:eastAsia="仿宋_GB2312" w:hAnsi="仿宋_GB2312" w:cs="仿宋_GB2312"/>
          <w:sz w:val="28"/>
          <w:szCs w:val="28"/>
        </w:rPr>
      </w:pPr>
    </w:p>
    <w:p w:rsidR="00B33F38" w:rsidRDefault="00C07CAB">
      <w:pPr>
        <w:numPr>
          <w:ilvl w:val="0"/>
          <w:numId w:val="22"/>
        </w:numPr>
        <w:rPr>
          <w:rFonts w:ascii="仿宋_GB2312" w:eastAsia="仿宋_GB2312" w:hAnsi="仿宋_GB2312" w:cs="仿宋_GB2312"/>
        </w:rPr>
      </w:pPr>
      <w:r>
        <w:rPr>
          <w:rFonts w:ascii="仿宋_GB2312" w:eastAsia="仿宋_GB2312" w:hAnsi="仿宋_GB2312" w:cs="仿宋_GB2312" w:hint="eastAsia"/>
        </w:rPr>
        <w:t>设备报价清单</w:t>
      </w:r>
    </w:p>
    <w:tbl>
      <w:tblPr>
        <w:tblStyle w:val="af0"/>
        <w:tblW w:w="4917"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6"/>
        <w:gridCol w:w="1088"/>
        <w:gridCol w:w="1695"/>
        <w:gridCol w:w="1099"/>
        <w:gridCol w:w="2983"/>
        <w:gridCol w:w="2983"/>
        <w:gridCol w:w="1613"/>
        <w:gridCol w:w="931"/>
      </w:tblGrid>
      <w:tr w:rsidR="00B33F38">
        <w:trPr>
          <w:trHeight w:val="618"/>
        </w:trPr>
        <w:tc>
          <w:tcPr>
            <w:tcW w:w="567" w:type="pct"/>
            <w:tcBorders>
              <w:tl2br w:val="nil"/>
              <w:tr2bl w:val="nil"/>
            </w:tcBorders>
            <w:vAlign w:val="center"/>
          </w:tcPr>
          <w:p w:rsidR="00B33F38" w:rsidRDefault="00C07CAB">
            <w:pPr>
              <w:spacing w:line="240" w:lineRule="auto"/>
              <w:jc w:val="center"/>
              <w:rPr>
                <w:rFonts w:ascii="黑体" w:eastAsia="黑体" w:hAnsi="黑体" w:cs="黑体"/>
                <w:szCs w:val="24"/>
              </w:rPr>
            </w:pPr>
            <w:bookmarkStart w:id="125" w:name="OLE_LINK4" w:colFirst="7" w:colLast="9"/>
            <w:r>
              <w:rPr>
                <w:rFonts w:ascii="黑体" w:eastAsia="黑体" w:hAnsi="黑体" w:cs="黑体" w:hint="eastAsia"/>
                <w:szCs w:val="24"/>
              </w:rPr>
              <w:t>设备名称</w:t>
            </w:r>
          </w:p>
        </w:tc>
        <w:tc>
          <w:tcPr>
            <w:tcW w:w="389" w:type="pct"/>
            <w:tcBorders>
              <w:tl2br w:val="nil"/>
              <w:tr2bl w:val="nil"/>
            </w:tcBorders>
            <w:vAlign w:val="center"/>
          </w:tcPr>
          <w:p w:rsidR="00B33F38" w:rsidRDefault="00C07CAB">
            <w:pPr>
              <w:spacing w:line="240" w:lineRule="auto"/>
              <w:jc w:val="center"/>
              <w:rPr>
                <w:rFonts w:ascii="黑体" w:eastAsia="黑体" w:hAnsi="黑体" w:cs="黑体"/>
                <w:szCs w:val="24"/>
              </w:rPr>
            </w:pPr>
            <w:r>
              <w:rPr>
                <w:rFonts w:ascii="黑体" w:eastAsia="黑体" w:hAnsi="黑体" w:cs="黑体"/>
                <w:szCs w:val="24"/>
              </w:rPr>
              <w:t>数量</w:t>
            </w:r>
          </w:p>
        </w:tc>
        <w:tc>
          <w:tcPr>
            <w:tcW w:w="606" w:type="pct"/>
            <w:tcBorders>
              <w:tl2br w:val="nil"/>
              <w:tr2bl w:val="nil"/>
            </w:tcBorders>
            <w:vAlign w:val="center"/>
          </w:tcPr>
          <w:p w:rsidR="00B33F38" w:rsidRDefault="00C07CAB">
            <w:pPr>
              <w:spacing w:line="240" w:lineRule="auto"/>
              <w:jc w:val="center"/>
              <w:rPr>
                <w:rFonts w:ascii="黑体" w:eastAsia="黑体" w:hAnsi="黑体" w:cs="黑体"/>
                <w:szCs w:val="24"/>
              </w:rPr>
            </w:pPr>
            <w:r>
              <w:rPr>
                <w:rFonts w:ascii="黑体" w:eastAsia="黑体" w:hAnsi="黑体" w:cs="黑体" w:hint="eastAsia"/>
                <w:szCs w:val="24"/>
              </w:rPr>
              <w:t>型号</w:t>
            </w:r>
          </w:p>
        </w:tc>
        <w:tc>
          <w:tcPr>
            <w:tcW w:w="393" w:type="pct"/>
            <w:tcBorders>
              <w:tl2br w:val="nil"/>
              <w:tr2bl w:val="nil"/>
            </w:tcBorders>
            <w:vAlign w:val="center"/>
          </w:tcPr>
          <w:p w:rsidR="00B33F38" w:rsidRDefault="00C07CAB">
            <w:pPr>
              <w:spacing w:line="240" w:lineRule="auto"/>
              <w:jc w:val="center"/>
              <w:rPr>
                <w:rFonts w:ascii="黑体" w:eastAsia="黑体" w:hAnsi="黑体" w:cs="黑体"/>
                <w:szCs w:val="24"/>
              </w:rPr>
            </w:pPr>
            <w:r>
              <w:rPr>
                <w:rFonts w:ascii="黑体" w:eastAsia="黑体" w:hAnsi="黑体" w:cs="黑体" w:hint="eastAsia"/>
                <w:szCs w:val="24"/>
              </w:rPr>
              <w:t>品牌</w:t>
            </w:r>
          </w:p>
        </w:tc>
        <w:tc>
          <w:tcPr>
            <w:tcW w:w="1067" w:type="pct"/>
            <w:tcBorders>
              <w:tl2br w:val="nil"/>
              <w:tr2bl w:val="nil"/>
            </w:tcBorders>
            <w:vAlign w:val="center"/>
          </w:tcPr>
          <w:p w:rsidR="00B33F38" w:rsidRDefault="00C07CAB">
            <w:pPr>
              <w:spacing w:line="240" w:lineRule="auto"/>
              <w:jc w:val="center"/>
              <w:rPr>
                <w:rFonts w:ascii="黑体" w:eastAsia="黑体" w:hAnsi="黑体" w:cs="黑体"/>
                <w:szCs w:val="24"/>
              </w:rPr>
            </w:pPr>
            <w:r>
              <w:rPr>
                <w:rFonts w:ascii="黑体" w:eastAsia="黑体" w:hAnsi="黑体" w:cs="黑体" w:hint="eastAsia"/>
                <w:szCs w:val="24"/>
              </w:rPr>
              <w:t>含税单价（元）</w:t>
            </w:r>
          </w:p>
        </w:tc>
        <w:tc>
          <w:tcPr>
            <w:tcW w:w="1067" w:type="pct"/>
            <w:tcBorders>
              <w:tl2br w:val="nil"/>
              <w:tr2bl w:val="nil"/>
            </w:tcBorders>
            <w:vAlign w:val="center"/>
          </w:tcPr>
          <w:p w:rsidR="00B33F38" w:rsidRDefault="00C07CAB">
            <w:pPr>
              <w:spacing w:line="240" w:lineRule="auto"/>
              <w:jc w:val="center"/>
              <w:rPr>
                <w:rFonts w:ascii="黑体" w:eastAsia="黑体" w:hAnsi="黑体" w:cs="黑体"/>
                <w:szCs w:val="24"/>
              </w:rPr>
            </w:pPr>
            <w:r>
              <w:rPr>
                <w:rFonts w:ascii="黑体" w:eastAsia="黑体" w:hAnsi="黑体" w:cs="黑体"/>
                <w:szCs w:val="24"/>
              </w:rPr>
              <w:t>含税总价（元）</w:t>
            </w:r>
          </w:p>
        </w:tc>
        <w:tc>
          <w:tcPr>
            <w:tcW w:w="577" w:type="pct"/>
            <w:tcBorders>
              <w:tl2br w:val="nil"/>
              <w:tr2bl w:val="nil"/>
            </w:tcBorders>
            <w:vAlign w:val="center"/>
          </w:tcPr>
          <w:p w:rsidR="00B33F38" w:rsidRDefault="00C07CAB">
            <w:pPr>
              <w:spacing w:line="240" w:lineRule="auto"/>
              <w:jc w:val="center"/>
              <w:rPr>
                <w:rFonts w:ascii="黑体" w:eastAsia="黑体" w:hAnsi="黑体" w:cs="黑体"/>
                <w:szCs w:val="24"/>
              </w:rPr>
            </w:pPr>
            <w:r>
              <w:rPr>
                <w:rFonts w:ascii="黑体" w:eastAsia="黑体" w:hAnsi="黑体" w:cs="黑体" w:hint="eastAsia"/>
                <w:szCs w:val="24"/>
              </w:rPr>
              <w:t>增值税税率（%）</w:t>
            </w:r>
          </w:p>
        </w:tc>
        <w:tc>
          <w:tcPr>
            <w:tcW w:w="333" w:type="pct"/>
            <w:tcBorders>
              <w:tl2br w:val="nil"/>
              <w:tr2bl w:val="nil"/>
            </w:tcBorders>
            <w:vAlign w:val="center"/>
          </w:tcPr>
          <w:p w:rsidR="00B33F38" w:rsidRDefault="00C07CAB">
            <w:pPr>
              <w:spacing w:line="240" w:lineRule="auto"/>
              <w:jc w:val="center"/>
              <w:rPr>
                <w:rFonts w:ascii="黑体" w:eastAsia="黑体" w:hAnsi="黑体" w:cs="黑体"/>
                <w:szCs w:val="24"/>
              </w:rPr>
            </w:pPr>
            <w:r>
              <w:rPr>
                <w:rFonts w:ascii="黑体" w:eastAsia="黑体" w:hAnsi="黑体" w:cs="黑体" w:hint="eastAsia"/>
                <w:szCs w:val="24"/>
              </w:rPr>
              <w:t>备注</w:t>
            </w:r>
          </w:p>
        </w:tc>
      </w:tr>
      <w:bookmarkEnd w:id="125"/>
      <w:tr w:rsidR="00B33F38">
        <w:trPr>
          <w:trHeight w:val="618"/>
        </w:trPr>
        <w:tc>
          <w:tcPr>
            <w:tcW w:w="567" w:type="pct"/>
            <w:tcBorders>
              <w:tl2br w:val="nil"/>
              <w:tr2bl w:val="nil"/>
            </w:tcBorders>
            <w:vAlign w:val="center"/>
          </w:tcPr>
          <w:p w:rsidR="00B33F38" w:rsidRDefault="00C07CAB">
            <w:pPr>
              <w:spacing w:line="240" w:lineRule="auto"/>
              <w:jc w:val="center"/>
              <w:rPr>
                <w:rFonts w:ascii="黑体" w:eastAsia="黑体" w:hAnsi="黑体" w:cs="黑体"/>
                <w:szCs w:val="24"/>
              </w:rPr>
            </w:pPr>
            <w:proofErr w:type="gramStart"/>
            <w:r>
              <w:rPr>
                <w:rFonts w:ascii="黑体" w:eastAsia="黑体" w:hAnsi="黑体" w:cs="黑体" w:hint="eastAsia"/>
                <w:szCs w:val="24"/>
              </w:rPr>
              <w:t>高杆</w:t>
            </w:r>
            <w:proofErr w:type="gramEnd"/>
            <w:r>
              <w:rPr>
                <w:rFonts w:ascii="黑体" w:eastAsia="黑体" w:hAnsi="黑体" w:cs="黑体" w:hint="eastAsia"/>
                <w:szCs w:val="24"/>
              </w:rPr>
              <w:t>灯LED投光灯</w:t>
            </w:r>
          </w:p>
        </w:tc>
        <w:tc>
          <w:tcPr>
            <w:tcW w:w="389" w:type="pct"/>
            <w:tcBorders>
              <w:tl2br w:val="nil"/>
              <w:tr2bl w:val="nil"/>
            </w:tcBorders>
            <w:vAlign w:val="center"/>
          </w:tcPr>
          <w:p w:rsidR="00B33F38" w:rsidRDefault="00C07CAB">
            <w:pPr>
              <w:spacing w:line="240" w:lineRule="auto"/>
              <w:jc w:val="center"/>
              <w:rPr>
                <w:rFonts w:ascii="黑体" w:eastAsia="黑体" w:hAnsi="黑体" w:cs="黑体"/>
                <w:szCs w:val="24"/>
              </w:rPr>
            </w:pPr>
            <w:r>
              <w:rPr>
                <w:rFonts w:ascii="黑体" w:eastAsia="黑体" w:hAnsi="黑体" w:cs="黑体" w:hint="eastAsia"/>
                <w:szCs w:val="24"/>
              </w:rPr>
              <w:t>102</w:t>
            </w:r>
            <w:r w:rsidR="006F6297">
              <w:rPr>
                <w:rFonts w:ascii="黑体" w:eastAsia="黑体" w:hAnsi="黑体" w:cs="黑体" w:hint="eastAsia"/>
                <w:szCs w:val="24"/>
              </w:rPr>
              <w:t>个</w:t>
            </w:r>
          </w:p>
        </w:tc>
        <w:tc>
          <w:tcPr>
            <w:tcW w:w="606" w:type="pct"/>
            <w:tcBorders>
              <w:tl2br w:val="nil"/>
              <w:tr2bl w:val="nil"/>
            </w:tcBorders>
            <w:vAlign w:val="center"/>
          </w:tcPr>
          <w:p w:rsidR="00B33F38" w:rsidRDefault="00B33F38">
            <w:pPr>
              <w:spacing w:line="240" w:lineRule="auto"/>
              <w:jc w:val="center"/>
              <w:rPr>
                <w:rFonts w:ascii="黑体" w:eastAsia="黑体" w:hAnsi="黑体" w:cs="黑体"/>
                <w:szCs w:val="24"/>
              </w:rPr>
            </w:pPr>
          </w:p>
        </w:tc>
        <w:tc>
          <w:tcPr>
            <w:tcW w:w="393" w:type="pct"/>
            <w:tcBorders>
              <w:tl2br w:val="nil"/>
              <w:tr2bl w:val="nil"/>
            </w:tcBorders>
            <w:vAlign w:val="center"/>
          </w:tcPr>
          <w:p w:rsidR="00B33F38" w:rsidRDefault="00B33F38">
            <w:pPr>
              <w:spacing w:line="240" w:lineRule="auto"/>
              <w:jc w:val="center"/>
              <w:rPr>
                <w:rFonts w:ascii="黑体" w:eastAsia="黑体" w:hAnsi="黑体" w:cs="黑体"/>
                <w:szCs w:val="24"/>
              </w:rPr>
            </w:pPr>
          </w:p>
        </w:tc>
        <w:tc>
          <w:tcPr>
            <w:tcW w:w="1067" w:type="pct"/>
            <w:tcBorders>
              <w:tl2br w:val="nil"/>
              <w:tr2bl w:val="nil"/>
            </w:tcBorders>
          </w:tcPr>
          <w:p w:rsidR="00B33F38" w:rsidRDefault="00B33F38">
            <w:pPr>
              <w:spacing w:line="240" w:lineRule="auto"/>
              <w:jc w:val="center"/>
              <w:rPr>
                <w:rFonts w:ascii="黑体" w:eastAsia="黑体" w:hAnsi="黑体" w:cs="黑体"/>
                <w:szCs w:val="24"/>
              </w:rPr>
            </w:pPr>
          </w:p>
        </w:tc>
        <w:tc>
          <w:tcPr>
            <w:tcW w:w="1067" w:type="pct"/>
            <w:tcBorders>
              <w:tl2br w:val="nil"/>
              <w:tr2bl w:val="nil"/>
            </w:tcBorders>
            <w:vAlign w:val="center"/>
          </w:tcPr>
          <w:p w:rsidR="00B33F38" w:rsidRDefault="00B33F38">
            <w:pPr>
              <w:spacing w:line="240" w:lineRule="auto"/>
              <w:jc w:val="center"/>
              <w:rPr>
                <w:rFonts w:ascii="黑体" w:eastAsia="黑体" w:hAnsi="黑体" w:cs="黑体"/>
                <w:szCs w:val="24"/>
              </w:rPr>
            </w:pPr>
          </w:p>
        </w:tc>
        <w:tc>
          <w:tcPr>
            <w:tcW w:w="577" w:type="pct"/>
            <w:tcBorders>
              <w:tl2br w:val="nil"/>
              <w:tr2bl w:val="nil"/>
            </w:tcBorders>
            <w:vAlign w:val="center"/>
          </w:tcPr>
          <w:p w:rsidR="00B33F38" w:rsidRDefault="00B33F38">
            <w:pPr>
              <w:spacing w:line="240" w:lineRule="auto"/>
              <w:jc w:val="center"/>
              <w:rPr>
                <w:rFonts w:ascii="黑体" w:eastAsia="黑体" w:hAnsi="黑体" w:cs="黑体"/>
                <w:szCs w:val="24"/>
              </w:rPr>
            </w:pPr>
          </w:p>
        </w:tc>
        <w:tc>
          <w:tcPr>
            <w:tcW w:w="333" w:type="pct"/>
            <w:tcBorders>
              <w:tl2br w:val="nil"/>
              <w:tr2bl w:val="nil"/>
            </w:tcBorders>
            <w:vAlign w:val="center"/>
          </w:tcPr>
          <w:p w:rsidR="00B33F38" w:rsidRDefault="00B33F38">
            <w:pPr>
              <w:spacing w:line="240" w:lineRule="auto"/>
              <w:jc w:val="center"/>
              <w:rPr>
                <w:rFonts w:ascii="黑体" w:eastAsia="黑体" w:hAnsi="黑体" w:cs="黑体"/>
                <w:szCs w:val="24"/>
              </w:rPr>
            </w:pPr>
          </w:p>
        </w:tc>
      </w:tr>
    </w:tbl>
    <w:p w:rsidR="00B33F38" w:rsidRDefault="00B33F38">
      <w:pPr>
        <w:rPr>
          <w:rFonts w:ascii="仿宋_GB2312" w:eastAsia="仿宋_GB2312" w:hAnsi="仿宋_GB2312" w:cs="仿宋_GB2312"/>
        </w:rPr>
      </w:pPr>
    </w:p>
    <w:p w:rsidR="00B33F38" w:rsidRDefault="00B33F38">
      <w:pPr>
        <w:spacing w:line="240" w:lineRule="auto"/>
        <w:ind w:firstLineChars="200" w:firstLine="480"/>
        <w:rPr>
          <w:rFonts w:ascii="仿宋_GB2312" w:eastAsia="仿宋_GB2312" w:hAnsi="仿宋_GB2312" w:cs="仿宋_GB2312"/>
        </w:rPr>
      </w:pPr>
    </w:p>
    <w:p w:rsidR="00B33F38" w:rsidRDefault="00C07CAB">
      <w:pPr>
        <w:numPr>
          <w:ilvl w:val="0"/>
          <w:numId w:val="22"/>
        </w:numPr>
        <w:spacing w:line="240" w:lineRule="auto"/>
        <w:rPr>
          <w:rFonts w:ascii="仿宋_GB2312" w:eastAsia="仿宋_GB2312" w:hAnsi="仿宋_GB2312" w:cs="仿宋_GB2312"/>
        </w:rPr>
      </w:pPr>
      <w:r>
        <w:rPr>
          <w:rFonts w:ascii="仿宋_GB2312" w:eastAsia="仿宋_GB2312" w:hAnsi="仿宋_GB2312" w:cs="仿宋_GB2312" w:hint="eastAsia"/>
        </w:rPr>
        <w:t>常用配件、易损件（参考格式）</w:t>
      </w:r>
    </w:p>
    <w:tbl>
      <w:tblPr>
        <w:tblW w:w="492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09"/>
        <w:gridCol w:w="5950"/>
        <w:gridCol w:w="3542"/>
      </w:tblGrid>
      <w:tr w:rsidR="00B33F38">
        <w:trPr>
          <w:trHeight w:val="465"/>
        </w:trPr>
        <w:tc>
          <w:tcPr>
            <w:tcW w:w="1610" w:type="pct"/>
            <w:tcBorders>
              <w:tl2br w:val="nil"/>
              <w:tr2bl w:val="nil"/>
            </w:tcBorders>
            <w:shd w:val="clear" w:color="auto" w:fill="auto"/>
            <w:noWrap/>
            <w:vAlign w:val="center"/>
          </w:tcPr>
          <w:p w:rsidR="00B33F38" w:rsidRDefault="00C07CAB">
            <w:pPr>
              <w:spacing w:line="240" w:lineRule="auto"/>
              <w:jc w:val="center"/>
              <w:rPr>
                <w:rFonts w:ascii="黑体" w:eastAsia="黑体" w:hAnsi="黑体" w:cs="黑体"/>
                <w:szCs w:val="24"/>
              </w:rPr>
            </w:pPr>
            <w:r>
              <w:rPr>
                <w:rFonts w:ascii="黑体" w:eastAsia="黑体" w:hAnsi="黑体" w:cs="黑体" w:hint="eastAsia"/>
                <w:szCs w:val="24"/>
              </w:rPr>
              <w:t>名称</w:t>
            </w:r>
          </w:p>
        </w:tc>
        <w:tc>
          <w:tcPr>
            <w:tcW w:w="2125" w:type="pct"/>
            <w:tcBorders>
              <w:tl2br w:val="nil"/>
              <w:tr2bl w:val="nil"/>
            </w:tcBorders>
            <w:shd w:val="clear" w:color="auto" w:fill="auto"/>
            <w:noWrap/>
            <w:vAlign w:val="center"/>
          </w:tcPr>
          <w:p w:rsidR="00B33F38" w:rsidRDefault="00C07CAB">
            <w:pPr>
              <w:widowControl/>
              <w:spacing w:line="240" w:lineRule="auto"/>
              <w:jc w:val="center"/>
              <w:textAlignment w:val="center"/>
              <w:rPr>
                <w:rFonts w:ascii="黑体" w:eastAsia="黑体" w:hAnsi="黑体" w:cs="黑体"/>
                <w:szCs w:val="24"/>
              </w:rPr>
            </w:pPr>
            <w:r>
              <w:rPr>
                <w:rFonts w:ascii="黑体" w:eastAsia="黑体" w:hAnsi="黑体" w:cs="黑体" w:hint="eastAsia"/>
                <w:kern w:val="0"/>
                <w:szCs w:val="24"/>
                <w:lang w:bidi="ar"/>
              </w:rPr>
              <w:t>描述</w:t>
            </w:r>
          </w:p>
        </w:tc>
        <w:tc>
          <w:tcPr>
            <w:tcW w:w="1265" w:type="pct"/>
            <w:tcBorders>
              <w:tl2br w:val="nil"/>
              <w:tr2bl w:val="nil"/>
            </w:tcBorders>
            <w:shd w:val="clear" w:color="auto" w:fill="auto"/>
            <w:noWrap/>
            <w:vAlign w:val="center"/>
          </w:tcPr>
          <w:p w:rsidR="00B33F38" w:rsidRDefault="00C07CAB">
            <w:pPr>
              <w:spacing w:line="240" w:lineRule="auto"/>
              <w:jc w:val="center"/>
              <w:rPr>
                <w:rFonts w:ascii="黑体" w:eastAsia="黑体" w:hAnsi="黑体" w:cs="黑体"/>
                <w:szCs w:val="24"/>
              </w:rPr>
            </w:pPr>
            <w:r>
              <w:rPr>
                <w:rFonts w:ascii="黑体" w:eastAsia="黑体" w:hAnsi="黑体" w:cs="黑体" w:hint="eastAsia"/>
                <w:szCs w:val="24"/>
              </w:rPr>
              <w:t>价格</w:t>
            </w:r>
          </w:p>
        </w:tc>
      </w:tr>
      <w:tr w:rsidR="00B33F38">
        <w:trPr>
          <w:trHeight w:val="465"/>
        </w:trPr>
        <w:tc>
          <w:tcPr>
            <w:tcW w:w="1610" w:type="pct"/>
            <w:tcBorders>
              <w:tl2br w:val="nil"/>
              <w:tr2bl w:val="nil"/>
            </w:tcBorders>
            <w:shd w:val="clear" w:color="auto" w:fill="auto"/>
            <w:noWrap/>
            <w:vAlign w:val="center"/>
          </w:tcPr>
          <w:p w:rsidR="00B33F38" w:rsidRDefault="00B33F38">
            <w:pPr>
              <w:jc w:val="center"/>
              <w:rPr>
                <w:rFonts w:ascii="仿宋_GB2312" w:eastAsia="仿宋_GB2312" w:hAnsi="仿宋_GB2312" w:cs="仿宋_GB2312"/>
                <w:sz w:val="18"/>
                <w:szCs w:val="18"/>
              </w:rPr>
            </w:pPr>
          </w:p>
        </w:tc>
        <w:tc>
          <w:tcPr>
            <w:tcW w:w="2125" w:type="pct"/>
            <w:tcBorders>
              <w:tl2br w:val="nil"/>
              <w:tr2bl w:val="nil"/>
            </w:tcBorders>
            <w:shd w:val="clear" w:color="auto" w:fill="auto"/>
            <w:noWrap/>
            <w:vAlign w:val="center"/>
          </w:tcPr>
          <w:p w:rsidR="00B33F38" w:rsidRDefault="00B33F38">
            <w:pPr>
              <w:widowControl/>
              <w:spacing w:line="240" w:lineRule="atLeast"/>
              <w:jc w:val="center"/>
              <w:textAlignment w:val="center"/>
              <w:rPr>
                <w:rFonts w:ascii="仿宋_GB2312" w:eastAsia="仿宋_GB2312" w:hAnsi="仿宋_GB2312" w:cs="仿宋_GB2312"/>
                <w:kern w:val="0"/>
                <w:sz w:val="20"/>
                <w:szCs w:val="20"/>
                <w:lang w:bidi="ar"/>
              </w:rPr>
            </w:pPr>
          </w:p>
        </w:tc>
        <w:tc>
          <w:tcPr>
            <w:tcW w:w="1265" w:type="pct"/>
            <w:tcBorders>
              <w:tl2br w:val="nil"/>
              <w:tr2bl w:val="nil"/>
            </w:tcBorders>
            <w:shd w:val="clear" w:color="auto" w:fill="auto"/>
            <w:noWrap/>
            <w:vAlign w:val="center"/>
          </w:tcPr>
          <w:p w:rsidR="00B33F38" w:rsidRDefault="00B33F38">
            <w:pPr>
              <w:jc w:val="center"/>
              <w:rPr>
                <w:rFonts w:ascii="仿宋_GB2312" w:eastAsia="仿宋_GB2312" w:hAnsi="仿宋_GB2312" w:cs="仿宋_GB2312"/>
                <w:sz w:val="18"/>
                <w:szCs w:val="18"/>
              </w:rPr>
            </w:pPr>
          </w:p>
        </w:tc>
      </w:tr>
    </w:tbl>
    <w:p w:rsidR="00B33F38" w:rsidRDefault="00B33F38">
      <w:pPr>
        <w:spacing w:line="240" w:lineRule="auto"/>
        <w:ind w:firstLineChars="200" w:firstLine="480"/>
        <w:rPr>
          <w:rFonts w:ascii="仿宋_GB2312" w:eastAsia="仿宋_GB2312" w:hAnsi="仿宋_GB2312" w:cs="仿宋_GB2312"/>
        </w:rPr>
      </w:pPr>
    </w:p>
    <w:p w:rsidR="00B33F38" w:rsidRDefault="00C07CAB">
      <w:p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t>注：</w:t>
      </w:r>
    </w:p>
    <w:p w:rsidR="00B33F38" w:rsidRDefault="00C07CAB">
      <w:p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ab/>
        <w:t>竞争性谈判报价填写无条件折扣后的价格，不得填写除价格外的任何其他优惠。</w:t>
      </w:r>
    </w:p>
    <w:p w:rsidR="00B33F38" w:rsidRDefault="00C07CAB">
      <w:p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ab/>
        <w:t>不得填写有条件折扣。</w:t>
      </w:r>
    </w:p>
    <w:p w:rsidR="00B33F38" w:rsidRDefault="00C07CAB">
      <w:p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t>（3） 价格包含不限于设计、制造、总装、试验、调试、竣工验收、取证（若需）、技术培训和售后服务等内容费用。</w:t>
      </w:r>
    </w:p>
    <w:p w:rsidR="00B33F38" w:rsidRDefault="00C07CAB">
      <w:p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t>（4） 须提供主流型号及品牌。</w:t>
      </w:r>
    </w:p>
    <w:p w:rsidR="00B33F38" w:rsidRDefault="00C07CAB">
      <w:pPr>
        <w:spacing w:line="240" w:lineRule="auto"/>
        <w:ind w:firstLineChars="200" w:firstLine="480"/>
      </w:pPr>
      <w:r>
        <w:rPr>
          <w:rFonts w:ascii="仿宋_GB2312" w:eastAsia="仿宋_GB2312" w:hAnsi="仿宋_GB2312" w:cs="仿宋_GB2312" w:hint="eastAsia"/>
        </w:rPr>
        <w:t>（5） 以上报价含运费，运费计算方式单独列明</w:t>
      </w:r>
      <w:r>
        <w:rPr>
          <w:rFonts w:hint="eastAsia"/>
        </w:rPr>
        <w:t>。</w:t>
      </w:r>
    </w:p>
    <w:p w:rsidR="00B33F38" w:rsidRDefault="00B33F38">
      <w:pPr>
        <w:spacing w:line="240" w:lineRule="auto"/>
        <w:ind w:firstLineChars="200" w:firstLine="480"/>
        <w:rPr>
          <w:rFonts w:ascii="仿宋_GB2312" w:hAnsi="仿宋_GB2312" w:cs="仿宋_GB2312"/>
        </w:rPr>
      </w:pPr>
    </w:p>
    <w:p w:rsidR="00B33F38" w:rsidRDefault="00C07CAB">
      <w:pPr>
        <w:spacing w:line="560" w:lineRule="exact"/>
        <w:ind w:firstLineChars="200" w:firstLine="568"/>
        <w:rPr>
          <w:rFonts w:ascii="仿宋_GB2312" w:eastAsia="仿宋_GB2312" w:hAnsi="仿宋_GB2312" w:cs="仿宋_GB2312"/>
          <w:spacing w:val="2"/>
          <w:sz w:val="28"/>
          <w:szCs w:val="28"/>
        </w:rPr>
      </w:pPr>
      <w:r>
        <w:rPr>
          <w:rFonts w:ascii="仿宋_GB2312" w:eastAsia="仿宋_GB2312" w:hAnsi="仿宋_GB2312" w:cs="仿宋_GB2312" w:hint="eastAsia"/>
          <w:spacing w:val="2"/>
          <w:sz w:val="28"/>
          <w:szCs w:val="28"/>
        </w:rPr>
        <w:lastRenderedPageBreak/>
        <w:t>供应商名称（公章）：</w:t>
      </w:r>
      <w:r>
        <w:rPr>
          <w:rFonts w:ascii="仿宋_GB2312" w:eastAsia="仿宋_GB2312" w:hAnsi="仿宋_GB2312" w:cs="仿宋_GB2312" w:hint="eastAsia"/>
          <w:spacing w:val="2"/>
          <w:sz w:val="28"/>
          <w:szCs w:val="28"/>
          <w:u w:val="single"/>
        </w:rPr>
        <w:t xml:space="preserve">                       </w:t>
      </w:r>
    </w:p>
    <w:p w:rsidR="00B33F38" w:rsidRDefault="00C07CAB">
      <w:pPr>
        <w:spacing w:line="560" w:lineRule="exact"/>
        <w:ind w:firstLineChars="200" w:firstLine="568"/>
        <w:rPr>
          <w:rFonts w:ascii="仿宋_GB2312" w:eastAsia="仿宋_GB2312" w:hAnsi="仿宋_GB2312" w:cs="仿宋_GB2312"/>
          <w:spacing w:val="2"/>
          <w:sz w:val="28"/>
          <w:szCs w:val="28"/>
          <w:u w:val="single"/>
        </w:rPr>
      </w:pPr>
      <w:r>
        <w:rPr>
          <w:rFonts w:ascii="仿宋_GB2312" w:eastAsia="仿宋_GB2312" w:hAnsi="仿宋_GB2312" w:cs="仿宋_GB2312" w:hint="eastAsia"/>
          <w:spacing w:val="2"/>
          <w:sz w:val="28"/>
          <w:szCs w:val="28"/>
        </w:rPr>
        <w:t>法定代表人或被授权人签字：</w:t>
      </w:r>
      <w:r>
        <w:rPr>
          <w:rFonts w:ascii="仿宋_GB2312" w:eastAsia="仿宋_GB2312" w:hAnsi="仿宋_GB2312" w:cs="仿宋_GB2312" w:hint="eastAsia"/>
          <w:spacing w:val="2"/>
          <w:sz w:val="28"/>
          <w:szCs w:val="28"/>
          <w:u w:val="single"/>
        </w:rPr>
        <w:t xml:space="preserve">                </w:t>
      </w:r>
    </w:p>
    <w:p w:rsidR="00B33F38" w:rsidRDefault="00C07CAB">
      <w:pPr>
        <w:spacing w:line="560" w:lineRule="exact"/>
        <w:ind w:firstLineChars="200" w:firstLine="568"/>
        <w:rPr>
          <w:rFonts w:ascii="仿宋_GB2312" w:eastAsia="仿宋_GB2312" w:hAnsi="仿宋_GB2312" w:cs="仿宋_GB2312"/>
          <w:spacing w:val="2"/>
          <w:sz w:val="28"/>
          <w:szCs w:val="28"/>
        </w:rPr>
      </w:pPr>
      <w:r>
        <w:rPr>
          <w:rFonts w:ascii="仿宋_GB2312" w:eastAsia="仿宋_GB2312" w:hAnsi="仿宋_GB2312" w:cs="仿宋_GB2312" w:hint="eastAsia"/>
          <w:spacing w:val="2"/>
          <w:sz w:val="28"/>
          <w:szCs w:val="28"/>
        </w:rPr>
        <w:t>日期：_</w:t>
      </w:r>
      <w:r>
        <w:rPr>
          <w:rFonts w:ascii="仿宋_GB2312" w:eastAsia="仿宋_GB2312" w:hAnsi="仿宋_GB2312" w:cs="仿宋_GB2312"/>
          <w:spacing w:val="2"/>
          <w:sz w:val="28"/>
          <w:szCs w:val="28"/>
        </w:rPr>
        <w:t>_______________________</w:t>
      </w:r>
    </w:p>
    <w:p w:rsidR="00B33F38" w:rsidRDefault="00B33F38">
      <w:pPr>
        <w:spacing w:line="560" w:lineRule="exact"/>
        <w:ind w:firstLineChars="200" w:firstLine="568"/>
        <w:rPr>
          <w:rFonts w:ascii="仿宋_GB2312" w:eastAsia="仿宋_GB2312" w:hAnsi="仿宋_GB2312" w:cs="仿宋_GB2312"/>
          <w:spacing w:val="2"/>
          <w:sz w:val="28"/>
          <w:szCs w:val="28"/>
        </w:rPr>
      </w:pPr>
    </w:p>
    <w:p w:rsidR="00B33F38" w:rsidRDefault="00B33F38">
      <w:pPr>
        <w:spacing w:line="560" w:lineRule="exact"/>
        <w:ind w:firstLineChars="200" w:firstLine="568"/>
        <w:rPr>
          <w:rFonts w:ascii="仿宋_GB2312" w:eastAsia="仿宋_GB2312" w:hAnsi="仿宋_GB2312" w:cs="仿宋_GB2312"/>
          <w:spacing w:val="2"/>
          <w:sz w:val="28"/>
          <w:szCs w:val="28"/>
        </w:rPr>
      </w:pPr>
    </w:p>
    <w:p w:rsidR="00B33F38" w:rsidRDefault="00B33F38">
      <w:pPr>
        <w:spacing w:line="560" w:lineRule="exact"/>
        <w:ind w:firstLineChars="200" w:firstLine="568"/>
        <w:rPr>
          <w:rFonts w:ascii="仿宋_GB2312" w:eastAsia="仿宋_GB2312" w:hAnsi="仿宋_GB2312" w:cs="仿宋_GB2312"/>
          <w:spacing w:val="2"/>
          <w:sz w:val="28"/>
          <w:szCs w:val="28"/>
        </w:rPr>
      </w:pPr>
    </w:p>
    <w:p w:rsidR="00B33F38" w:rsidRDefault="00B33F38">
      <w:pPr>
        <w:spacing w:line="560" w:lineRule="exact"/>
        <w:ind w:firstLineChars="200" w:firstLine="568"/>
        <w:rPr>
          <w:rFonts w:ascii="仿宋_GB2312" w:eastAsia="仿宋_GB2312" w:hAnsi="仿宋_GB2312" w:cs="仿宋_GB2312"/>
          <w:spacing w:val="2"/>
          <w:sz w:val="28"/>
          <w:szCs w:val="28"/>
        </w:rPr>
      </w:pPr>
    </w:p>
    <w:p w:rsidR="00B33F38" w:rsidRDefault="00B33F38">
      <w:pPr>
        <w:spacing w:line="560" w:lineRule="exact"/>
        <w:ind w:firstLineChars="200" w:firstLine="568"/>
        <w:rPr>
          <w:rFonts w:ascii="仿宋_GB2312" w:eastAsia="仿宋_GB2312" w:hAnsi="仿宋_GB2312" w:cs="仿宋_GB2312"/>
          <w:spacing w:val="2"/>
          <w:sz w:val="28"/>
          <w:szCs w:val="28"/>
        </w:rPr>
      </w:pPr>
    </w:p>
    <w:p w:rsidR="00B33F38" w:rsidRDefault="00B33F38">
      <w:pPr>
        <w:pStyle w:val="-20"/>
        <w:spacing w:line="240" w:lineRule="auto"/>
        <w:ind w:firstLineChars="0" w:firstLine="0"/>
        <w:outlineLvl w:val="1"/>
        <w:rPr>
          <w:rFonts w:ascii="黑体" w:eastAsia="黑体" w:hAnsi="黑体"/>
        </w:rPr>
        <w:sectPr w:rsidR="00B33F38">
          <w:pgSz w:w="16838" w:h="11906" w:orient="landscape"/>
          <w:pgMar w:top="1468" w:right="1440" w:bottom="1298" w:left="1400" w:header="850" w:footer="992" w:gutter="0"/>
          <w:cols w:space="0"/>
          <w:titlePg/>
          <w:docGrid w:linePitch="312"/>
        </w:sectPr>
      </w:pPr>
    </w:p>
    <w:p w:rsidR="00B33F38" w:rsidRDefault="00C07CAB">
      <w:pPr>
        <w:pStyle w:val="-20"/>
        <w:spacing w:line="240" w:lineRule="auto"/>
        <w:ind w:firstLineChars="0" w:firstLine="0"/>
        <w:outlineLvl w:val="1"/>
        <w:rPr>
          <w:rFonts w:ascii="黑体" w:hAnsi="黑体"/>
        </w:rPr>
      </w:pPr>
      <w:bookmarkStart w:id="126" w:name="_Toc353348622"/>
      <w:bookmarkStart w:id="127" w:name="_Toc350862083"/>
      <w:bookmarkStart w:id="128" w:name="_Toc350850482"/>
      <w:r>
        <w:rPr>
          <w:rFonts w:ascii="黑体" w:eastAsia="黑体" w:hAnsi="黑体" w:hint="eastAsia"/>
        </w:rPr>
        <w:lastRenderedPageBreak/>
        <w:t>附件3</w:t>
      </w:r>
      <w:r>
        <w:rPr>
          <w:rFonts w:ascii="黑体" w:eastAsia="黑体" w:hAnsi="黑体"/>
        </w:rPr>
        <w:t xml:space="preserve"> </w:t>
      </w:r>
      <w:r>
        <w:rPr>
          <w:rFonts w:ascii="黑体" w:eastAsia="黑体" w:hAnsi="黑体" w:hint="eastAsia"/>
        </w:rPr>
        <w:t>技术服务需求偏离表格式</w:t>
      </w:r>
    </w:p>
    <w:p w:rsidR="00B33F38" w:rsidRDefault="00C07CAB">
      <w:pPr>
        <w:spacing w:beforeLines="50" w:before="120" w:afterLines="50" w:after="120" w:line="240" w:lineRule="auto"/>
        <w:jc w:val="center"/>
        <w:rPr>
          <w:rFonts w:ascii="黑体" w:eastAsia="黑体" w:hAnsi="黑体" w:cs="Times New Roman"/>
          <w:sz w:val="32"/>
          <w:szCs w:val="32"/>
        </w:rPr>
      </w:pPr>
      <w:r>
        <w:rPr>
          <w:rFonts w:ascii="黑体" w:eastAsia="黑体" w:hAnsi="黑体" w:cs="Times New Roman" w:hint="eastAsia"/>
          <w:sz w:val="32"/>
          <w:szCs w:val="32"/>
        </w:rPr>
        <w:t>技术服务需求偏离表</w:t>
      </w:r>
    </w:p>
    <w:p w:rsidR="00B33F38" w:rsidRDefault="00C07CAB">
      <w:pPr>
        <w:spacing w:line="560" w:lineRule="exact"/>
        <w:ind w:left="720" w:rightChars="-20" w:right="-48" w:hanging="720"/>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B33F38" w:rsidRDefault="00C07CAB">
      <w:pPr>
        <w:spacing w:line="560" w:lineRule="exact"/>
        <w:ind w:left="720" w:hanging="720"/>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B33F38" w:rsidRDefault="00B33F38">
      <w:pPr>
        <w:spacing w:line="560" w:lineRule="exact"/>
        <w:ind w:left="720" w:hanging="720"/>
        <w:rPr>
          <w:rFonts w:ascii="仿宋_GB2312" w:eastAsia="仿宋_GB2312" w:hAnsi="仿宋_GB2312" w:cs="仿宋_GB2312"/>
          <w:sz w:val="28"/>
          <w:szCs w:val="28"/>
        </w:rPr>
      </w:pPr>
    </w:p>
    <w:tbl>
      <w:tblPr>
        <w:tblW w:w="85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8"/>
        <w:gridCol w:w="2036"/>
        <w:gridCol w:w="1440"/>
        <w:gridCol w:w="1536"/>
      </w:tblGrid>
      <w:tr w:rsidR="00B33F38">
        <w:trPr>
          <w:jc w:val="center"/>
        </w:trPr>
        <w:tc>
          <w:tcPr>
            <w:tcW w:w="534" w:type="dxa"/>
            <w:vAlign w:val="center"/>
          </w:tcPr>
          <w:p w:rsidR="00B33F38" w:rsidRDefault="00C07CAB">
            <w:pPr>
              <w:spacing w:line="240" w:lineRule="auto"/>
              <w:jc w:val="center"/>
              <w:rPr>
                <w:rFonts w:ascii="黑体" w:eastAsia="黑体" w:hAnsi="黑体"/>
                <w:szCs w:val="24"/>
              </w:rPr>
            </w:pPr>
            <w:r>
              <w:rPr>
                <w:rFonts w:ascii="黑体" w:eastAsia="黑体" w:hAnsi="黑体" w:hint="eastAsia"/>
                <w:szCs w:val="24"/>
              </w:rPr>
              <w:t>序号</w:t>
            </w:r>
          </w:p>
        </w:tc>
        <w:tc>
          <w:tcPr>
            <w:tcW w:w="1559" w:type="dxa"/>
            <w:vAlign w:val="center"/>
          </w:tcPr>
          <w:p w:rsidR="00B33F38" w:rsidRDefault="00C07CAB">
            <w:pPr>
              <w:spacing w:line="240" w:lineRule="auto"/>
              <w:jc w:val="center"/>
              <w:rPr>
                <w:rFonts w:ascii="黑体" w:eastAsia="黑体" w:hAnsi="黑体"/>
                <w:szCs w:val="24"/>
              </w:rPr>
            </w:pPr>
            <w:r>
              <w:rPr>
                <w:rFonts w:ascii="黑体" w:eastAsia="黑体" w:hAnsi="黑体" w:hint="eastAsia"/>
                <w:szCs w:val="24"/>
              </w:rPr>
              <w:t>指标项</w:t>
            </w:r>
          </w:p>
        </w:tc>
        <w:tc>
          <w:tcPr>
            <w:tcW w:w="1418" w:type="dxa"/>
            <w:vAlign w:val="center"/>
          </w:tcPr>
          <w:p w:rsidR="00B33F38" w:rsidRDefault="00C07CAB">
            <w:pPr>
              <w:spacing w:line="240" w:lineRule="auto"/>
              <w:jc w:val="center"/>
              <w:rPr>
                <w:rFonts w:ascii="黑体" w:eastAsia="黑体" w:hAnsi="黑体"/>
                <w:szCs w:val="24"/>
              </w:rPr>
            </w:pPr>
            <w:r>
              <w:rPr>
                <w:rFonts w:ascii="黑体" w:eastAsia="黑体" w:hAnsi="黑体" w:hint="eastAsia"/>
                <w:szCs w:val="24"/>
              </w:rPr>
              <w:t>谈判文件需求要求</w:t>
            </w:r>
          </w:p>
        </w:tc>
        <w:tc>
          <w:tcPr>
            <w:tcW w:w="2036" w:type="dxa"/>
            <w:vAlign w:val="center"/>
          </w:tcPr>
          <w:p w:rsidR="00B33F38" w:rsidRDefault="00C07CAB">
            <w:pPr>
              <w:spacing w:line="240" w:lineRule="auto"/>
              <w:jc w:val="center"/>
              <w:rPr>
                <w:rFonts w:ascii="黑体" w:eastAsia="黑体" w:hAnsi="黑体"/>
                <w:szCs w:val="24"/>
              </w:rPr>
            </w:pPr>
            <w:r>
              <w:rPr>
                <w:rFonts w:ascii="黑体" w:eastAsia="黑体" w:hAnsi="黑体" w:hint="eastAsia"/>
                <w:szCs w:val="24"/>
              </w:rPr>
              <w:t>所投报货物及服务的技术参数和性能</w:t>
            </w:r>
          </w:p>
        </w:tc>
        <w:tc>
          <w:tcPr>
            <w:tcW w:w="1440" w:type="dxa"/>
            <w:vAlign w:val="center"/>
          </w:tcPr>
          <w:p w:rsidR="00B33F38" w:rsidRDefault="00C07CAB">
            <w:pPr>
              <w:spacing w:line="240" w:lineRule="auto"/>
              <w:jc w:val="center"/>
              <w:rPr>
                <w:rFonts w:ascii="黑体" w:eastAsia="黑体" w:hAnsi="黑体"/>
                <w:szCs w:val="24"/>
              </w:rPr>
            </w:pPr>
            <w:r>
              <w:rPr>
                <w:rFonts w:ascii="黑体" w:eastAsia="黑体" w:hAnsi="黑体" w:hint="eastAsia"/>
                <w:szCs w:val="24"/>
              </w:rPr>
              <w:t>偏离说明</w:t>
            </w:r>
          </w:p>
        </w:tc>
        <w:tc>
          <w:tcPr>
            <w:tcW w:w="1536" w:type="dxa"/>
            <w:vAlign w:val="center"/>
          </w:tcPr>
          <w:p w:rsidR="00B33F38" w:rsidRDefault="00C07CAB">
            <w:pPr>
              <w:spacing w:line="240" w:lineRule="auto"/>
              <w:jc w:val="center"/>
              <w:rPr>
                <w:rFonts w:ascii="黑体" w:eastAsia="黑体" w:hAnsi="黑体"/>
                <w:szCs w:val="24"/>
              </w:rPr>
            </w:pPr>
            <w:r>
              <w:rPr>
                <w:rFonts w:ascii="黑体" w:eastAsia="黑体" w:hAnsi="黑体" w:hint="eastAsia"/>
                <w:szCs w:val="24"/>
              </w:rPr>
              <w:t>技术支持材料或说明证明文件在响应文件中的索引</w:t>
            </w:r>
          </w:p>
        </w:tc>
      </w:tr>
      <w:tr w:rsidR="00B33F38">
        <w:trPr>
          <w:trHeight w:val="578"/>
          <w:jc w:val="center"/>
        </w:trPr>
        <w:tc>
          <w:tcPr>
            <w:tcW w:w="534" w:type="dxa"/>
          </w:tcPr>
          <w:p w:rsidR="00B33F38" w:rsidRDefault="00B33F38">
            <w:pPr>
              <w:spacing w:line="240" w:lineRule="auto"/>
              <w:rPr>
                <w:rFonts w:ascii="仿宋" w:eastAsia="仿宋" w:hAnsi="仿宋"/>
                <w:szCs w:val="24"/>
              </w:rPr>
            </w:pPr>
          </w:p>
        </w:tc>
        <w:tc>
          <w:tcPr>
            <w:tcW w:w="1559" w:type="dxa"/>
          </w:tcPr>
          <w:p w:rsidR="00B33F38" w:rsidRDefault="00B33F38">
            <w:pPr>
              <w:spacing w:line="240" w:lineRule="auto"/>
              <w:rPr>
                <w:rFonts w:ascii="仿宋" w:eastAsia="仿宋" w:hAnsi="仿宋"/>
                <w:szCs w:val="24"/>
              </w:rPr>
            </w:pPr>
          </w:p>
        </w:tc>
        <w:tc>
          <w:tcPr>
            <w:tcW w:w="1418" w:type="dxa"/>
          </w:tcPr>
          <w:p w:rsidR="00B33F38" w:rsidRDefault="00B33F38">
            <w:pPr>
              <w:spacing w:line="240" w:lineRule="auto"/>
              <w:rPr>
                <w:rFonts w:ascii="仿宋" w:eastAsia="仿宋" w:hAnsi="仿宋"/>
                <w:szCs w:val="24"/>
              </w:rPr>
            </w:pPr>
          </w:p>
        </w:tc>
        <w:tc>
          <w:tcPr>
            <w:tcW w:w="2036" w:type="dxa"/>
          </w:tcPr>
          <w:p w:rsidR="00B33F38" w:rsidRDefault="00B33F38">
            <w:pPr>
              <w:spacing w:line="240" w:lineRule="auto"/>
              <w:rPr>
                <w:rFonts w:ascii="仿宋" w:eastAsia="仿宋" w:hAnsi="仿宋"/>
                <w:szCs w:val="24"/>
              </w:rPr>
            </w:pPr>
          </w:p>
        </w:tc>
        <w:tc>
          <w:tcPr>
            <w:tcW w:w="1440" w:type="dxa"/>
          </w:tcPr>
          <w:p w:rsidR="00B33F38" w:rsidRDefault="00B33F38">
            <w:pPr>
              <w:spacing w:line="240" w:lineRule="auto"/>
              <w:rPr>
                <w:rFonts w:ascii="仿宋" w:eastAsia="仿宋" w:hAnsi="仿宋"/>
                <w:szCs w:val="24"/>
              </w:rPr>
            </w:pPr>
          </w:p>
        </w:tc>
        <w:tc>
          <w:tcPr>
            <w:tcW w:w="1536" w:type="dxa"/>
          </w:tcPr>
          <w:p w:rsidR="00B33F38" w:rsidRDefault="00B33F38">
            <w:pPr>
              <w:spacing w:line="240" w:lineRule="auto"/>
              <w:rPr>
                <w:rFonts w:ascii="仿宋" w:eastAsia="仿宋" w:hAnsi="仿宋"/>
                <w:szCs w:val="24"/>
              </w:rPr>
            </w:pPr>
          </w:p>
        </w:tc>
      </w:tr>
      <w:tr w:rsidR="00B33F38">
        <w:trPr>
          <w:trHeight w:val="454"/>
          <w:jc w:val="center"/>
        </w:trPr>
        <w:tc>
          <w:tcPr>
            <w:tcW w:w="534" w:type="dxa"/>
          </w:tcPr>
          <w:p w:rsidR="00B33F38" w:rsidRDefault="00B33F38">
            <w:pPr>
              <w:spacing w:line="240" w:lineRule="auto"/>
              <w:rPr>
                <w:rFonts w:ascii="仿宋" w:eastAsia="仿宋" w:hAnsi="仿宋"/>
                <w:szCs w:val="24"/>
              </w:rPr>
            </w:pPr>
          </w:p>
        </w:tc>
        <w:tc>
          <w:tcPr>
            <w:tcW w:w="1559" w:type="dxa"/>
          </w:tcPr>
          <w:p w:rsidR="00B33F38" w:rsidRDefault="00B33F38">
            <w:pPr>
              <w:spacing w:line="240" w:lineRule="auto"/>
              <w:rPr>
                <w:rFonts w:ascii="仿宋" w:eastAsia="仿宋" w:hAnsi="仿宋"/>
                <w:szCs w:val="24"/>
              </w:rPr>
            </w:pPr>
          </w:p>
        </w:tc>
        <w:tc>
          <w:tcPr>
            <w:tcW w:w="1418" w:type="dxa"/>
          </w:tcPr>
          <w:p w:rsidR="00B33F38" w:rsidRDefault="00B33F38">
            <w:pPr>
              <w:spacing w:line="240" w:lineRule="auto"/>
              <w:rPr>
                <w:rFonts w:ascii="仿宋" w:eastAsia="仿宋" w:hAnsi="仿宋"/>
                <w:szCs w:val="24"/>
              </w:rPr>
            </w:pPr>
          </w:p>
        </w:tc>
        <w:tc>
          <w:tcPr>
            <w:tcW w:w="2036" w:type="dxa"/>
          </w:tcPr>
          <w:p w:rsidR="00B33F38" w:rsidRDefault="00B33F38">
            <w:pPr>
              <w:spacing w:line="240" w:lineRule="auto"/>
              <w:rPr>
                <w:rFonts w:ascii="仿宋" w:eastAsia="仿宋" w:hAnsi="仿宋"/>
                <w:szCs w:val="24"/>
              </w:rPr>
            </w:pPr>
          </w:p>
        </w:tc>
        <w:tc>
          <w:tcPr>
            <w:tcW w:w="1440" w:type="dxa"/>
          </w:tcPr>
          <w:p w:rsidR="00B33F38" w:rsidRDefault="00B33F38">
            <w:pPr>
              <w:spacing w:line="240" w:lineRule="auto"/>
              <w:rPr>
                <w:rFonts w:ascii="仿宋" w:eastAsia="仿宋" w:hAnsi="仿宋"/>
                <w:szCs w:val="24"/>
              </w:rPr>
            </w:pPr>
          </w:p>
        </w:tc>
        <w:tc>
          <w:tcPr>
            <w:tcW w:w="1536" w:type="dxa"/>
          </w:tcPr>
          <w:p w:rsidR="00B33F38" w:rsidRDefault="00B33F38">
            <w:pPr>
              <w:spacing w:line="240" w:lineRule="auto"/>
              <w:rPr>
                <w:rFonts w:ascii="仿宋" w:eastAsia="仿宋" w:hAnsi="仿宋"/>
                <w:szCs w:val="24"/>
              </w:rPr>
            </w:pPr>
          </w:p>
        </w:tc>
      </w:tr>
      <w:tr w:rsidR="00B33F38">
        <w:trPr>
          <w:trHeight w:val="454"/>
          <w:jc w:val="center"/>
        </w:trPr>
        <w:tc>
          <w:tcPr>
            <w:tcW w:w="534" w:type="dxa"/>
          </w:tcPr>
          <w:p w:rsidR="00B33F38" w:rsidRDefault="00B33F38">
            <w:pPr>
              <w:spacing w:line="240" w:lineRule="auto"/>
              <w:rPr>
                <w:rFonts w:ascii="仿宋" w:eastAsia="仿宋" w:hAnsi="仿宋"/>
                <w:szCs w:val="24"/>
              </w:rPr>
            </w:pPr>
          </w:p>
        </w:tc>
        <w:tc>
          <w:tcPr>
            <w:tcW w:w="1559" w:type="dxa"/>
          </w:tcPr>
          <w:p w:rsidR="00B33F38" w:rsidRDefault="00B33F38">
            <w:pPr>
              <w:spacing w:line="240" w:lineRule="auto"/>
              <w:rPr>
                <w:rFonts w:ascii="仿宋" w:eastAsia="仿宋" w:hAnsi="仿宋"/>
                <w:szCs w:val="24"/>
              </w:rPr>
            </w:pPr>
          </w:p>
        </w:tc>
        <w:tc>
          <w:tcPr>
            <w:tcW w:w="1418" w:type="dxa"/>
          </w:tcPr>
          <w:p w:rsidR="00B33F38" w:rsidRDefault="00B33F38">
            <w:pPr>
              <w:spacing w:line="240" w:lineRule="auto"/>
              <w:rPr>
                <w:rFonts w:ascii="仿宋" w:eastAsia="仿宋" w:hAnsi="仿宋"/>
                <w:szCs w:val="24"/>
              </w:rPr>
            </w:pPr>
          </w:p>
        </w:tc>
        <w:tc>
          <w:tcPr>
            <w:tcW w:w="2036" w:type="dxa"/>
          </w:tcPr>
          <w:p w:rsidR="00B33F38" w:rsidRDefault="00B33F38">
            <w:pPr>
              <w:spacing w:line="240" w:lineRule="auto"/>
              <w:rPr>
                <w:rFonts w:ascii="仿宋" w:eastAsia="仿宋" w:hAnsi="仿宋"/>
                <w:szCs w:val="24"/>
              </w:rPr>
            </w:pPr>
          </w:p>
        </w:tc>
        <w:tc>
          <w:tcPr>
            <w:tcW w:w="1440" w:type="dxa"/>
          </w:tcPr>
          <w:p w:rsidR="00B33F38" w:rsidRDefault="00B33F38">
            <w:pPr>
              <w:spacing w:line="240" w:lineRule="auto"/>
              <w:rPr>
                <w:rFonts w:ascii="仿宋" w:eastAsia="仿宋" w:hAnsi="仿宋"/>
                <w:szCs w:val="24"/>
              </w:rPr>
            </w:pPr>
          </w:p>
        </w:tc>
        <w:tc>
          <w:tcPr>
            <w:tcW w:w="1536" w:type="dxa"/>
          </w:tcPr>
          <w:p w:rsidR="00B33F38" w:rsidRDefault="00B33F38">
            <w:pPr>
              <w:spacing w:line="240" w:lineRule="auto"/>
              <w:rPr>
                <w:rFonts w:ascii="仿宋" w:eastAsia="仿宋" w:hAnsi="仿宋"/>
                <w:szCs w:val="24"/>
              </w:rPr>
            </w:pPr>
          </w:p>
        </w:tc>
      </w:tr>
    </w:tbl>
    <w:p w:rsidR="00B33F38" w:rsidRDefault="00B33F38">
      <w:pPr>
        <w:spacing w:line="360" w:lineRule="auto"/>
        <w:rPr>
          <w:rFonts w:ascii="仿宋" w:eastAsia="仿宋" w:hAnsi="仿宋" w:cs="Times New Roman"/>
        </w:rPr>
      </w:pPr>
    </w:p>
    <w:p w:rsidR="00B33F38" w:rsidRDefault="00B33F38">
      <w:pPr>
        <w:pStyle w:val="af8"/>
      </w:pPr>
    </w:p>
    <w:p w:rsidR="00B33F38" w:rsidRDefault="00C07CAB">
      <w:pPr>
        <w:pStyle w:val="af8"/>
        <w:ind w:left="709"/>
        <w:rPr>
          <w:rFonts w:hAnsiTheme="minorEastAsia"/>
        </w:rPr>
      </w:pPr>
      <w:bookmarkStart w:id="129" w:name="_Hlk74245038"/>
      <w:r>
        <w:rPr>
          <w:rFonts w:hint="eastAsia"/>
        </w:rPr>
        <w:t>注：</w:t>
      </w:r>
      <w:r>
        <w:tab/>
      </w:r>
      <w:r>
        <w:br/>
      </w:r>
      <w:r>
        <w:rPr>
          <w:rFonts w:hAnsiTheme="minorEastAsia" w:hint="eastAsia"/>
        </w:rPr>
        <w:t>1.</w:t>
      </w:r>
      <w:r>
        <w:rPr>
          <w:rFonts w:hAnsiTheme="minorEastAsia"/>
        </w:rPr>
        <w:t xml:space="preserve"> </w:t>
      </w:r>
      <w:r>
        <w:rPr>
          <w:rFonts w:hAnsiTheme="minorEastAsia" w:hint="eastAsia"/>
        </w:rPr>
        <w:t>供应商如果对谈判文件第四章</w:t>
      </w:r>
      <w:r>
        <w:rPr>
          <w:rFonts w:hint="eastAsia"/>
        </w:rPr>
        <w:t>“技术服务需求”的</w:t>
      </w:r>
      <w:r>
        <w:rPr>
          <w:rFonts w:hAnsiTheme="minorEastAsia" w:hint="eastAsia"/>
        </w:rPr>
        <w:t>响应有任何偏离（偏离包括正偏离和负偏离），</w:t>
      </w:r>
      <w:r>
        <w:rPr>
          <w:rFonts w:hAnsiTheme="minorEastAsia" w:hint="eastAsia"/>
          <w:b/>
        </w:rPr>
        <w:t>请在本表中将偏离条文逐条列明并填写！</w:t>
      </w:r>
      <w:r>
        <w:rPr>
          <w:rFonts w:hAnsiTheme="minorEastAsia" w:hint="eastAsia"/>
        </w:rPr>
        <w:t>未列出填写的，均视为与技术服务需求和需求中执行的标准条文一致且满足。如未列出任何条款，视为供应商技术服务响应与技术服务需求条文全部一致且满足。</w:t>
      </w:r>
    </w:p>
    <w:p w:rsidR="00B33F38" w:rsidRDefault="00C07CAB">
      <w:pPr>
        <w:pStyle w:val="af8"/>
        <w:ind w:leftChars="100" w:left="240" w:firstLineChars="200" w:firstLine="482"/>
        <w:rPr>
          <w:rFonts w:hAnsiTheme="minorEastAsia"/>
          <w:b/>
        </w:rPr>
      </w:pPr>
      <w:r>
        <w:rPr>
          <w:rFonts w:hAnsiTheme="minorEastAsia" w:hint="eastAsia"/>
          <w:b/>
        </w:rPr>
        <w:t>标★项实质性条款请逐条点对点响应！否则将会导致废标！（须提供相关证明材料的，请单独列明提供，格式自拟）</w:t>
      </w:r>
    </w:p>
    <w:p w:rsidR="00B33F38" w:rsidRDefault="00C07CAB">
      <w:pPr>
        <w:pStyle w:val="af8"/>
        <w:ind w:leftChars="100" w:left="240" w:firstLineChars="200" w:firstLine="480"/>
      </w:pPr>
      <w:r>
        <w:rPr>
          <w:rFonts w:hint="eastAsia"/>
        </w:rPr>
        <w:t>2.</w:t>
      </w:r>
      <w:r>
        <w:t xml:space="preserve"> </w:t>
      </w:r>
      <w:r>
        <w:rPr>
          <w:rFonts w:hint="eastAsia"/>
        </w:rPr>
        <w:t>对于谈判文件要求提供技术支持材料或进一步提供方案说明或证明材料的，供应商应提供准确的技术支持材料或说明证明文件在响应文件中的页码索引或章节条款索引。索引错误导致谈判小组查找不到的后果由供应商自行承担。</w:t>
      </w:r>
    </w:p>
    <w:bookmarkEnd w:id="129"/>
    <w:p w:rsidR="00B33F38" w:rsidRDefault="00C07CAB">
      <w:pPr>
        <w:widowControl/>
        <w:adjustRightInd/>
        <w:snapToGrid/>
        <w:spacing w:line="240" w:lineRule="auto"/>
        <w:jc w:val="left"/>
        <w:rPr>
          <w:rFonts w:eastAsia="黑体" w:hAnsi="Cambria" w:cs="Times New Roman"/>
          <w:b/>
          <w:bCs/>
          <w:kern w:val="0"/>
          <w:sz w:val="32"/>
          <w:szCs w:val="32"/>
        </w:rPr>
      </w:pPr>
      <w:r>
        <w:br w:type="page"/>
      </w:r>
    </w:p>
    <w:p w:rsidR="00B33F38" w:rsidRDefault="00C07CAB">
      <w:pPr>
        <w:pStyle w:val="-20"/>
        <w:spacing w:line="240" w:lineRule="auto"/>
        <w:ind w:firstLineChars="0" w:firstLine="0"/>
        <w:outlineLvl w:val="1"/>
        <w:rPr>
          <w:rFonts w:ascii="黑体" w:hAnsi="黑体"/>
        </w:rPr>
      </w:pPr>
      <w:r>
        <w:rPr>
          <w:rFonts w:ascii="黑体" w:eastAsia="黑体" w:hAnsi="黑体" w:hint="eastAsia"/>
        </w:rPr>
        <w:lastRenderedPageBreak/>
        <w:t>附件4</w:t>
      </w:r>
      <w:r>
        <w:rPr>
          <w:rFonts w:ascii="黑体" w:eastAsia="黑体" w:hAnsi="黑体"/>
        </w:rPr>
        <w:t xml:space="preserve"> </w:t>
      </w:r>
      <w:r>
        <w:rPr>
          <w:rFonts w:ascii="黑体" w:eastAsia="黑体" w:hAnsi="黑体" w:hint="eastAsia"/>
        </w:rPr>
        <w:t>合同条款偏离表格式</w:t>
      </w:r>
    </w:p>
    <w:p w:rsidR="00B33F38" w:rsidRDefault="00C07CAB">
      <w:pPr>
        <w:spacing w:beforeLines="50" w:before="120" w:afterLines="50" w:after="120" w:line="240" w:lineRule="auto"/>
        <w:ind w:left="964" w:rightChars="-20" w:right="-48" w:hanging="964"/>
        <w:jc w:val="center"/>
        <w:rPr>
          <w:rFonts w:ascii="黑体" w:eastAsia="黑体" w:hAnsi="黑体" w:cs="Times New Roman"/>
          <w:sz w:val="32"/>
          <w:szCs w:val="32"/>
        </w:rPr>
      </w:pPr>
      <w:r>
        <w:rPr>
          <w:rFonts w:ascii="黑体" w:eastAsia="黑体" w:hAnsi="黑体" w:cs="Times New Roman" w:hint="eastAsia"/>
          <w:sz w:val="32"/>
          <w:szCs w:val="32"/>
        </w:rPr>
        <w:t>合同条款偏离表</w:t>
      </w:r>
    </w:p>
    <w:p w:rsidR="00B33F38" w:rsidRDefault="00C07CAB">
      <w:pPr>
        <w:spacing w:line="560" w:lineRule="exact"/>
        <w:ind w:left="720" w:rightChars="-20" w:right="-48" w:hanging="720"/>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B33F38" w:rsidRDefault="00C07CAB">
      <w:pPr>
        <w:spacing w:line="560" w:lineRule="exact"/>
        <w:ind w:left="720" w:hanging="720"/>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B33F38" w:rsidRDefault="00B33F38">
      <w:pPr>
        <w:spacing w:line="560" w:lineRule="exact"/>
        <w:ind w:left="720" w:hanging="720"/>
        <w:rPr>
          <w:rFonts w:ascii="仿宋_GB2312" w:eastAsia="仿宋_GB2312" w:hAnsi="仿宋_GB2312" w:cs="仿宋_GB2312"/>
          <w:sz w:val="28"/>
          <w:szCs w:val="28"/>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70"/>
        <w:gridCol w:w="1418"/>
      </w:tblGrid>
      <w:tr w:rsidR="00B33F38">
        <w:trPr>
          <w:jc w:val="center"/>
        </w:trPr>
        <w:tc>
          <w:tcPr>
            <w:tcW w:w="708" w:type="dxa"/>
            <w:vAlign w:val="center"/>
          </w:tcPr>
          <w:p w:rsidR="00B33F38" w:rsidRDefault="00C07CAB">
            <w:pPr>
              <w:spacing w:line="240" w:lineRule="auto"/>
              <w:jc w:val="center"/>
              <w:rPr>
                <w:rFonts w:ascii="黑体" w:eastAsia="黑体" w:hAnsi="黑体" w:cs="Times New Roman"/>
              </w:rPr>
            </w:pPr>
            <w:r>
              <w:rPr>
                <w:rFonts w:ascii="黑体" w:eastAsia="黑体" w:hAnsi="黑体" w:cs="Times New Roman" w:hint="eastAsia"/>
              </w:rPr>
              <w:t>序号</w:t>
            </w:r>
          </w:p>
        </w:tc>
        <w:tc>
          <w:tcPr>
            <w:tcW w:w="1920" w:type="dxa"/>
            <w:vAlign w:val="center"/>
          </w:tcPr>
          <w:p w:rsidR="00B33F38" w:rsidRDefault="00C07CAB">
            <w:pPr>
              <w:spacing w:line="240" w:lineRule="auto"/>
              <w:jc w:val="center"/>
              <w:rPr>
                <w:rFonts w:ascii="黑体" w:eastAsia="黑体" w:hAnsi="黑体" w:cs="Times New Roman"/>
              </w:rPr>
            </w:pPr>
            <w:r>
              <w:rPr>
                <w:rFonts w:ascii="黑体" w:eastAsia="黑体" w:hAnsi="黑体" w:cs="Times New Roman" w:hint="eastAsia"/>
              </w:rPr>
              <w:t>谈判文件条目号</w:t>
            </w:r>
          </w:p>
        </w:tc>
        <w:tc>
          <w:tcPr>
            <w:tcW w:w="2400" w:type="dxa"/>
            <w:vAlign w:val="center"/>
          </w:tcPr>
          <w:p w:rsidR="00B33F38" w:rsidRDefault="00C07CAB">
            <w:pPr>
              <w:spacing w:line="240" w:lineRule="auto"/>
              <w:jc w:val="center"/>
              <w:rPr>
                <w:rFonts w:ascii="黑体" w:eastAsia="黑体" w:hAnsi="黑体" w:cs="Times New Roman"/>
              </w:rPr>
            </w:pPr>
            <w:r>
              <w:rPr>
                <w:rFonts w:ascii="黑体" w:eastAsia="黑体" w:hAnsi="黑体" w:cs="Times New Roman" w:hint="eastAsia"/>
              </w:rPr>
              <w:t>谈判文件的合同条款</w:t>
            </w:r>
          </w:p>
        </w:tc>
        <w:tc>
          <w:tcPr>
            <w:tcW w:w="2470" w:type="dxa"/>
            <w:vAlign w:val="center"/>
          </w:tcPr>
          <w:p w:rsidR="00B33F38" w:rsidRDefault="00C07CAB">
            <w:pPr>
              <w:spacing w:line="240" w:lineRule="auto"/>
              <w:jc w:val="center"/>
              <w:rPr>
                <w:rFonts w:ascii="黑体" w:eastAsia="黑体" w:hAnsi="黑体" w:cs="Times New Roman"/>
              </w:rPr>
            </w:pPr>
            <w:r>
              <w:rPr>
                <w:rFonts w:ascii="黑体" w:eastAsia="黑体" w:hAnsi="黑体" w:cs="Times New Roman" w:hint="eastAsia"/>
              </w:rPr>
              <w:t>响应文件对合同条款的响应</w:t>
            </w:r>
          </w:p>
        </w:tc>
        <w:tc>
          <w:tcPr>
            <w:tcW w:w="1418" w:type="dxa"/>
            <w:vAlign w:val="center"/>
          </w:tcPr>
          <w:p w:rsidR="00B33F38" w:rsidRDefault="00C07CAB">
            <w:pPr>
              <w:spacing w:line="240" w:lineRule="auto"/>
              <w:jc w:val="center"/>
              <w:rPr>
                <w:rFonts w:ascii="黑体" w:eastAsia="黑体" w:hAnsi="黑体" w:cs="Times New Roman"/>
              </w:rPr>
            </w:pPr>
            <w:r>
              <w:rPr>
                <w:rFonts w:ascii="黑体" w:eastAsia="黑体" w:hAnsi="黑体" w:hint="eastAsia"/>
              </w:rPr>
              <w:t>偏离</w:t>
            </w:r>
            <w:r>
              <w:rPr>
                <w:rFonts w:ascii="黑体" w:eastAsia="黑体" w:hAnsi="黑体" w:cs="Times New Roman" w:hint="eastAsia"/>
              </w:rPr>
              <w:t>说明</w:t>
            </w:r>
          </w:p>
        </w:tc>
      </w:tr>
      <w:tr w:rsidR="00B33F38">
        <w:trPr>
          <w:jc w:val="center"/>
        </w:trPr>
        <w:tc>
          <w:tcPr>
            <w:tcW w:w="708" w:type="dxa"/>
          </w:tcPr>
          <w:p w:rsidR="00B33F38" w:rsidRDefault="00B33F38">
            <w:pPr>
              <w:spacing w:line="360" w:lineRule="auto"/>
              <w:ind w:left="720" w:hanging="720"/>
              <w:rPr>
                <w:rFonts w:ascii="仿宋" w:eastAsia="仿宋" w:hAnsi="仿宋" w:cs="Times New Roman"/>
              </w:rPr>
            </w:pPr>
          </w:p>
        </w:tc>
        <w:tc>
          <w:tcPr>
            <w:tcW w:w="1920" w:type="dxa"/>
          </w:tcPr>
          <w:p w:rsidR="00B33F38" w:rsidRDefault="00B33F38">
            <w:pPr>
              <w:spacing w:line="240" w:lineRule="auto"/>
              <w:rPr>
                <w:rFonts w:ascii="仿宋" w:eastAsia="仿宋" w:hAnsi="仿宋"/>
              </w:rPr>
            </w:pPr>
          </w:p>
        </w:tc>
        <w:tc>
          <w:tcPr>
            <w:tcW w:w="2400" w:type="dxa"/>
          </w:tcPr>
          <w:p w:rsidR="00B33F38" w:rsidRDefault="00B33F38">
            <w:pPr>
              <w:spacing w:line="240" w:lineRule="auto"/>
              <w:rPr>
                <w:rFonts w:ascii="仿宋" w:eastAsia="仿宋" w:hAnsi="仿宋"/>
              </w:rPr>
            </w:pPr>
          </w:p>
        </w:tc>
        <w:tc>
          <w:tcPr>
            <w:tcW w:w="2470" w:type="dxa"/>
          </w:tcPr>
          <w:p w:rsidR="00B33F38" w:rsidRDefault="00B33F38">
            <w:pPr>
              <w:spacing w:line="240" w:lineRule="auto"/>
              <w:rPr>
                <w:rFonts w:ascii="仿宋" w:eastAsia="仿宋" w:hAnsi="仿宋"/>
              </w:rPr>
            </w:pPr>
          </w:p>
        </w:tc>
        <w:tc>
          <w:tcPr>
            <w:tcW w:w="1418" w:type="dxa"/>
          </w:tcPr>
          <w:p w:rsidR="00B33F38" w:rsidRDefault="00B33F38">
            <w:pPr>
              <w:spacing w:line="240" w:lineRule="auto"/>
              <w:rPr>
                <w:rFonts w:ascii="仿宋" w:eastAsia="仿宋" w:hAnsi="仿宋"/>
              </w:rPr>
            </w:pPr>
          </w:p>
        </w:tc>
      </w:tr>
      <w:tr w:rsidR="00B33F38">
        <w:trPr>
          <w:jc w:val="center"/>
        </w:trPr>
        <w:tc>
          <w:tcPr>
            <w:tcW w:w="708" w:type="dxa"/>
          </w:tcPr>
          <w:p w:rsidR="00B33F38" w:rsidRDefault="00B33F38">
            <w:pPr>
              <w:spacing w:line="360" w:lineRule="auto"/>
              <w:ind w:left="720" w:hanging="720"/>
              <w:rPr>
                <w:rFonts w:ascii="仿宋" w:eastAsia="仿宋" w:hAnsi="仿宋" w:cs="Times New Roman"/>
              </w:rPr>
            </w:pPr>
          </w:p>
        </w:tc>
        <w:tc>
          <w:tcPr>
            <w:tcW w:w="1920" w:type="dxa"/>
          </w:tcPr>
          <w:p w:rsidR="00B33F38" w:rsidRDefault="00B33F38">
            <w:pPr>
              <w:spacing w:line="360" w:lineRule="auto"/>
              <w:ind w:left="720" w:hanging="720"/>
              <w:rPr>
                <w:rFonts w:ascii="仿宋" w:eastAsia="仿宋" w:hAnsi="仿宋" w:cs="Times New Roman"/>
              </w:rPr>
            </w:pPr>
          </w:p>
        </w:tc>
        <w:tc>
          <w:tcPr>
            <w:tcW w:w="2400" w:type="dxa"/>
          </w:tcPr>
          <w:p w:rsidR="00B33F38" w:rsidRDefault="00B33F38">
            <w:pPr>
              <w:spacing w:line="360" w:lineRule="auto"/>
              <w:ind w:left="720" w:hanging="720"/>
              <w:rPr>
                <w:rFonts w:ascii="仿宋" w:eastAsia="仿宋" w:hAnsi="仿宋" w:cs="Times New Roman"/>
              </w:rPr>
            </w:pPr>
          </w:p>
        </w:tc>
        <w:tc>
          <w:tcPr>
            <w:tcW w:w="2470" w:type="dxa"/>
          </w:tcPr>
          <w:p w:rsidR="00B33F38" w:rsidRDefault="00B33F38">
            <w:pPr>
              <w:spacing w:line="360" w:lineRule="auto"/>
              <w:ind w:left="720" w:hanging="720"/>
              <w:rPr>
                <w:rFonts w:ascii="仿宋" w:eastAsia="仿宋" w:hAnsi="仿宋" w:cs="Times New Roman"/>
              </w:rPr>
            </w:pPr>
          </w:p>
        </w:tc>
        <w:tc>
          <w:tcPr>
            <w:tcW w:w="1418" w:type="dxa"/>
          </w:tcPr>
          <w:p w:rsidR="00B33F38" w:rsidRDefault="00B33F38">
            <w:pPr>
              <w:spacing w:line="360" w:lineRule="auto"/>
              <w:ind w:left="720" w:hanging="720"/>
              <w:rPr>
                <w:rFonts w:ascii="仿宋" w:eastAsia="仿宋" w:hAnsi="仿宋" w:cs="Times New Roman"/>
              </w:rPr>
            </w:pPr>
          </w:p>
        </w:tc>
      </w:tr>
      <w:tr w:rsidR="00B33F38">
        <w:trPr>
          <w:jc w:val="center"/>
        </w:trPr>
        <w:tc>
          <w:tcPr>
            <w:tcW w:w="708" w:type="dxa"/>
          </w:tcPr>
          <w:p w:rsidR="00B33F38" w:rsidRDefault="00B33F38">
            <w:pPr>
              <w:spacing w:line="360" w:lineRule="auto"/>
              <w:ind w:left="720" w:hanging="720"/>
              <w:rPr>
                <w:rFonts w:ascii="仿宋" w:eastAsia="仿宋" w:hAnsi="仿宋" w:cs="Times New Roman"/>
              </w:rPr>
            </w:pPr>
          </w:p>
        </w:tc>
        <w:tc>
          <w:tcPr>
            <w:tcW w:w="1920" w:type="dxa"/>
          </w:tcPr>
          <w:p w:rsidR="00B33F38" w:rsidRDefault="00B33F38">
            <w:pPr>
              <w:spacing w:line="360" w:lineRule="auto"/>
              <w:ind w:left="720" w:hanging="720"/>
              <w:rPr>
                <w:rFonts w:ascii="仿宋" w:eastAsia="仿宋" w:hAnsi="仿宋" w:cs="Times New Roman"/>
              </w:rPr>
            </w:pPr>
          </w:p>
        </w:tc>
        <w:tc>
          <w:tcPr>
            <w:tcW w:w="2400" w:type="dxa"/>
          </w:tcPr>
          <w:p w:rsidR="00B33F38" w:rsidRDefault="00B33F38">
            <w:pPr>
              <w:spacing w:line="360" w:lineRule="auto"/>
              <w:ind w:left="720" w:hanging="720"/>
              <w:rPr>
                <w:rFonts w:ascii="仿宋" w:eastAsia="仿宋" w:hAnsi="仿宋" w:cs="Times New Roman"/>
              </w:rPr>
            </w:pPr>
          </w:p>
        </w:tc>
        <w:tc>
          <w:tcPr>
            <w:tcW w:w="2470" w:type="dxa"/>
          </w:tcPr>
          <w:p w:rsidR="00B33F38" w:rsidRDefault="00B33F38">
            <w:pPr>
              <w:spacing w:line="360" w:lineRule="auto"/>
              <w:ind w:left="720" w:hanging="720"/>
              <w:rPr>
                <w:rFonts w:ascii="仿宋" w:eastAsia="仿宋" w:hAnsi="仿宋" w:cs="Times New Roman"/>
              </w:rPr>
            </w:pPr>
          </w:p>
        </w:tc>
        <w:tc>
          <w:tcPr>
            <w:tcW w:w="1418" w:type="dxa"/>
          </w:tcPr>
          <w:p w:rsidR="00B33F38" w:rsidRDefault="00B33F38">
            <w:pPr>
              <w:spacing w:line="360" w:lineRule="auto"/>
              <w:ind w:left="720" w:hanging="720"/>
              <w:rPr>
                <w:rFonts w:ascii="仿宋" w:eastAsia="仿宋" w:hAnsi="仿宋" w:cs="Times New Roman"/>
              </w:rPr>
            </w:pPr>
          </w:p>
        </w:tc>
      </w:tr>
      <w:tr w:rsidR="00B33F38">
        <w:trPr>
          <w:jc w:val="center"/>
        </w:trPr>
        <w:tc>
          <w:tcPr>
            <w:tcW w:w="708" w:type="dxa"/>
          </w:tcPr>
          <w:p w:rsidR="00B33F38" w:rsidRDefault="00B33F38">
            <w:pPr>
              <w:spacing w:line="360" w:lineRule="auto"/>
              <w:ind w:left="720" w:hanging="720"/>
              <w:rPr>
                <w:rFonts w:ascii="仿宋" w:eastAsia="仿宋" w:hAnsi="仿宋" w:cs="Times New Roman"/>
              </w:rPr>
            </w:pPr>
          </w:p>
        </w:tc>
        <w:tc>
          <w:tcPr>
            <w:tcW w:w="1920" w:type="dxa"/>
          </w:tcPr>
          <w:p w:rsidR="00B33F38" w:rsidRDefault="00B33F38">
            <w:pPr>
              <w:spacing w:line="360" w:lineRule="auto"/>
              <w:ind w:left="720" w:hanging="720"/>
              <w:rPr>
                <w:rFonts w:ascii="仿宋" w:eastAsia="仿宋" w:hAnsi="仿宋" w:cs="Times New Roman"/>
              </w:rPr>
            </w:pPr>
          </w:p>
        </w:tc>
        <w:tc>
          <w:tcPr>
            <w:tcW w:w="2400" w:type="dxa"/>
          </w:tcPr>
          <w:p w:rsidR="00B33F38" w:rsidRDefault="00B33F38">
            <w:pPr>
              <w:spacing w:line="360" w:lineRule="auto"/>
              <w:ind w:left="720" w:hanging="720"/>
              <w:rPr>
                <w:rFonts w:ascii="仿宋" w:eastAsia="仿宋" w:hAnsi="仿宋" w:cs="Times New Roman"/>
              </w:rPr>
            </w:pPr>
          </w:p>
        </w:tc>
        <w:tc>
          <w:tcPr>
            <w:tcW w:w="2470" w:type="dxa"/>
          </w:tcPr>
          <w:p w:rsidR="00B33F38" w:rsidRDefault="00B33F38">
            <w:pPr>
              <w:spacing w:line="360" w:lineRule="auto"/>
              <w:ind w:left="720" w:hanging="720"/>
              <w:rPr>
                <w:rFonts w:ascii="仿宋" w:eastAsia="仿宋" w:hAnsi="仿宋" w:cs="Times New Roman"/>
              </w:rPr>
            </w:pPr>
          </w:p>
        </w:tc>
        <w:tc>
          <w:tcPr>
            <w:tcW w:w="1418" w:type="dxa"/>
          </w:tcPr>
          <w:p w:rsidR="00B33F38" w:rsidRDefault="00B33F38">
            <w:pPr>
              <w:spacing w:line="360" w:lineRule="auto"/>
              <w:ind w:left="720" w:hanging="720"/>
              <w:rPr>
                <w:rFonts w:ascii="仿宋" w:eastAsia="仿宋" w:hAnsi="仿宋" w:cs="Times New Roman"/>
              </w:rPr>
            </w:pPr>
          </w:p>
        </w:tc>
      </w:tr>
      <w:tr w:rsidR="00B33F38">
        <w:trPr>
          <w:jc w:val="center"/>
        </w:trPr>
        <w:tc>
          <w:tcPr>
            <w:tcW w:w="708" w:type="dxa"/>
          </w:tcPr>
          <w:p w:rsidR="00B33F38" w:rsidRDefault="00B33F38">
            <w:pPr>
              <w:spacing w:line="360" w:lineRule="auto"/>
              <w:ind w:left="720" w:hanging="720"/>
              <w:rPr>
                <w:rFonts w:ascii="仿宋" w:eastAsia="仿宋" w:hAnsi="仿宋" w:cs="Times New Roman"/>
              </w:rPr>
            </w:pPr>
          </w:p>
        </w:tc>
        <w:tc>
          <w:tcPr>
            <w:tcW w:w="1920" w:type="dxa"/>
          </w:tcPr>
          <w:p w:rsidR="00B33F38" w:rsidRDefault="00B33F38">
            <w:pPr>
              <w:spacing w:line="360" w:lineRule="auto"/>
              <w:ind w:left="720" w:hanging="720"/>
              <w:rPr>
                <w:rFonts w:ascii="仿宋" w:eastAsia="仿宋" w:hAnsi="仿宋" w:cs="Times New Roman"/>
              </w:rPr>
            </w:pPr>
          </w:p>
        </w:tc>
        <w:tc>
          <w:tcPr>
            <w:tcW w:w="2400" w:type="dxa"/>
          </w:tcPr>
          <w:p w:rsidR="00B33F38" w:rsidRDefault="00B33F38">
            <w:pPr>
              <w:spacing w:line="360" w:lineRule="auto"/>
              <w:ind w:left="720" w:hanging="720"/>
              <w:rPr>
                <w:rFonts w:ascii="仿宋" w:eastAsia="仿宋" w:hAnsi="仿宋" w:cs="Times New Roman"/>
              </w:rPr>
            </w:pPr>
          </w:p>
        </w:tc>
        <w:tc>
          <w:tcPr>
            <w:tcW w:w="2470" w:type="dxa"/>
          </w:tcPr>
          <w:p w:rsidR="00B33F38" w:rsidRDefault="00B33F38">
            <w:pPr>
              <w:spacing w:line="360" w:lineRule="auto"/>
              <w:ind w:left="720" w:hanging="720"/>
              <w:rPr>
                <w:rFonts w:ascii="仿宋" w:eastAsia="仿宋" w:hAnsi="仿宋" w:cs="Times New Roman"/>
              </w:rPr>
            </w:pPr>
          </w:p>
        </w:tc>
        <w:tc>
          <w:tcPr>
            <w:tcW w:w="1418" w:type="dxa"/>
          </w:tcPr>
          <w:p w:rsidR="00B33F38" w:rsidRDefault="00B33F38">
            <w:pPr>
              <w:spacing w:line="360" w:lineRule="auto"/>
              <w:ind w:left="720" w:hanging="720"/>
              <w:rPr>
                <w:rFonts w:ascii="仿宋" w:eastAsia="仿宋" w:hAnsi="仿宋" w:cs="Times New Roman"/>
              </w:rPr>
            </w:pPr>
          </w:p>
        </w:tc>
      </w:tr>
      <w:tr w:rsidR="00B33F38">
        <w:trPr>
          <w:jc w:val="center"/>
        </w:trPr>
        <w:tc>
          <w:tcPr>
            <w:tcW w:w="708" w:type="dxa"/>
          </w:tcPr>
          <w:p w:rsidR="00B33F38" w:rsidRDefault="00B33F38">
            <w:pPr>
              <w:spacing w:line="360" w:lineRule="auto"/>
              <w:ind w:left="720" w:hanging="720"/>
              <w:rPr>
                <w:rFonts w:ascii="仿宋" w:eastAsia="仿宋" w:hAnsi="仿宋" w:cs="Times New Roman"/>
              </w:rPr>
            </w:pPr>
          </w:p>
        </w:tc>
        <w:tc>
          <w:tcPr>
            <w:tcW w:w="1920" w:type="dxa"/>
          </w:tcPr>
          <w:p w:rsidR="00B33F38" w:rsidRDefault="00B33F38">
            <w:pPr>
              <w:spacing w:line="360" w:lineRule="auto"/>
              <w:ind w:left="720" w:hanging="720"/>
              <w:rPr>
                <w:rFonts w:ascii="仿宋" w:eastAsia="仿宋" w:hAnsi="仿宋" w:cs="Times New Roman"/>
              </w:rPr>
            </w:pPr>
          </w:p>
        </w:tc>
        <w:tc>
          <w:tcPr>
            <w:tcW w:w="2400" w:type="dxa"/>
          </w:tcPr>
          <w:p w:rsidR="00B33F38" w:rsidRDefault="00B33F38">
            <w:pPr>
              <w:spacing w:line="360" w:lineRule="auto"/>
              <w:ind w:left="720" w:hanging="720"/>
              <w:rPr>
                <w:rFonts w:ascii="仿宋" w:eastAsia="仿宋" w:hAnsi="仿宋" w:cs="Times New Roman"/>
              </w:rPr>
            </w:pPr>
          </w:p>
        </w:tc>
        <w:tc>
          <w:tcPr>
            <w:tcW w:w="2470" w:type="dxa"/>
          </w:tcPr>
          <w:p w:rsidR="00B33F38" w:rsidRDefault="00B33F38">
            <w:pPr>
              <w:spacing w:line="360" w:lineRule="auto"/>
              <w:ind w:left="720" w:hanging="720"/>
              <w:rPr>
                <w:rFonts w:ascii="仿宋" w:eastAsia="仿宋" w:hAnsi="仿宋" w:cs="Times New Roman"/>
              </w:rPr>
            </w:pPr>
          </w:p>
        </w:tc>
        <w:tc>
          <w:tcPr>
            <w:tcW w:w="1418" w:type="dxa"/>
          </w:tcPr>
          <w:p w:rsidR="00B33F38" w:rsidRDefault="00B33F38">
            <w:pPr>
              <w:spacing w:line="360" w:lineRule="auto"/>
              <w:ind w:left="720" w:hanging="720"/>
              <w:rPr>
                <w:rFonts w:ascii="仿宋" w:eastAsia="仿宋" w:hAnsi="仿宋" w:cs="Times New Roman"/>
              </w:rPr>
            </w:pPr>
          </w:p>
        </w:tc>
      </w:tr>
      <w:tr w:rsidR="00B33F38">
        <w:trPr>
          <w:jc w:val="center"/>
        </w:trPr>
        <w:tc>
          <w:tcPr>
            <w:tcW w:w="708" w:type="dxa"/>
          </w:tcPr>
          <w:p w:rsidR="00B33F38" w:rsidRDefault="00B33F38">
            <w:pPr>
              <w:spacing w:line="360" w:lineRule="auto"/>
              <w:ind w:left="720" w:hanging="720"/>
              <w:rPr>
                <w:rFonts w:ascii="仿宋" w:eastAsia="仿宋" w:hAnsi="仿宋" w:cs="Times New Roman"/>
              </w:rPr>
            </w:pPr>
          </w:p>
        </w:tc>
        <w:tc>
          <w:tcPr>
            <w:tcW w:w="1920" w:type="dxa"/>
          </w:tcPr>
          <w:p w:rsidR="00B33F38" w:rsidRDefault="00B33F38">
            <w:pPr>
              <w:spacing w:line="360" w:lineRule="auto"/>
              <w:ind w:left="720" w:hanging="720"/>
              <w:rPr>
                <w:rFonts w:ascii="仿宋" w:eastAsia="仿宋" w:hAnsi="仿宋" w:cs="Times New Roman"/>
              </w:rPr>
            </w:pPr>
          </w:p>
        </w:tc>
        <w:tc>
          <w:tcPr>
            <w:tcW w:w="2400" w:type="dxa"/>
          </w:tcPr>
          <w:p w:rsidR="00B33F38" w:rsidRDefault="00B33F38">
            <w:pPr>
              <w:spacing w:line="360" w:lineRule="auto"/>
              <w:ind w:left="720" w:hanging="720"/>
              <w:rPr>
                <w:rFonts w:ascii="仿宋" w:eastAsia="仿宋" w:hAnsi="仿宋" w:cs="Times New Roman"/>
              </w:rPr>
            </w:pPr>
          </w:p>
        </w:tc>
        <w:tc>
          <w:tcPr>
            <w:tcW w:w="2470" w:type="dxa"/>
          </w:tcPr>
          <w:p w:rsidR="00B33F38" w:rsidRDefault="00B33F38">
            <w:pPr>
              <w:spacing w:line="360" w:lineRule="auto"/>
              <w:ind w:left="720" w:hanging="720"/>
              <w:rPr>
                <w:rFonts w:ascii="仿宋" w:eastAsia="仿宋" w:hAnsi="仿宋" w:cs="Times New Roman"/>
              </w:rPr>
            </w:pPr>
          </w:p>
        </w:tc>
        <w:tc>
          <w:tcPr>
            <w:tcW w:w="1418" w:type="dxa"/>
          </w:tcPr>
          <w:p w:rsidR="00B33F38" w:rsidRDefault="00B33F38">
            <w:pPr>
              <w:spacing w:line="360" w:lineRule="auto"/>
              <w:ind w:left="720" w:hanging="720"/>
              <w:rPr>
                <w:rFonts w:ascii="仿宋" w:eastAsia="仿宋" w:hAnsi="仿宋" w:cs="Times New Roman"/>
              </w:rPr>
            </w:pPr>
          </w:p>
        </w:tc>
      </w:tr>
      <w:tr w:rsidR="00B33F38">
        <w:trPr>
          <w:jc w:val="center"/>
        </w:trPr>
        <w:tc>
          <w:tcPr>
            <w:tcW w:w="708" w:type="dxa"/>
          </w:tcPr>
          <w:p w:rsidR="00B33F38" w:rsidRDefault="00B33F38">
            <w:pPr>
              <w:spacing w:line="360" w:lineRule="auto"/>
              <w:ind w:left="720" w:hanging="720"/>
              <w:rPr>
                <w:rFonts w:ascii="仿宋" w:eastAsia="仿宋" w:hAnsi="仿宋" w:cs="Times New Roman"/>
              </w:rPr>
            </w:pPr>
          </w:p>
        </w:tc>
        <w:tc>
          <w:tcPr>
            <w:tcW w:w="1920" w:type="dxa"/>
          </w:tcPr>
          <w:p w:rsidR="00B33F38" w:rsidRDefault="00B33F38">
            <w:pPr>
              <w:spacing w:line="360" w:lineRule="auto"/>
              <w:ind w:left="720" w:hanging="720"/>
              <w:rPr>
                <w:rFonts w:ascii="仿宋" w:eastAsia="仿宋" w:hAnsi="仿宋" w:cs="Times New Roman"/>
              </w:rPr>
            </w:pPr>
          </w:p>
        </w:tc>
        <w:tc>
          <w:tcPr>
            <w:tcW w:w="2400" w:type="dxa"/>
          </w:tcPr>
          <w:p w:rsidR="00B33F38" w:rsidRDefault="00B33F38">
            <w:pPr>
              <w:spacing w:line="360" w:lineRule="auto"/>
              <w:ind w:left="720" w:hanging="720"/>
              <w:rPr>
                <w:rFonts w:ascii="仿宋" w:eastAsia="仿宋" w:hAnsi="仿宋" w:cs="Times New Roman"/>
              </w:rPr>
            </w:pPr>
          </w:p>
        </w:tc>
        <w:tc>
          <w:tcPr>
            <w:tcW w:w="2470" w:type="dxa"/>
          </w:tcPr>
          <w:p w:rsidR="00B33F38" w:rsidRDefault="00B33F38">
            <w:pPr>
              <w:spacing w:line="360" w:lineRule="auto"/>
              <w:ind w:left="720" w:hanging="720"/>
              <w:rPr>
                <w:rFonts w:ascii="仿宋" w:eastAsia="仿宋" w:hAnsi="仿宋" w:cs="Times New Roman"/>
              </w:rPr>
            </w:pPr>
          </w:p>
        </w:tc>
        <w:tc>
          <w:tcPr>
            <w:tcW w:w="1418" w:type="dxa"/>
          </w:tcPr>
          <w:p w:rsidR="00B33F38" w:rsidRDefault="00B33F38">
            <w:pPr>
              <w:spacing w:line="360" w:lineRule="auto"/>
              <w:ind w:left="720" w:hanging="720"/>
              <w:rPr>
                <w:rFonts w:ascii="仿宋" w:eastAsia="仿宋" w:hAnsi="仿宋" w:cs="Times New Roman"/>
              </w:rPr>
            </w:pPr>
          </w:p>
        </w:tc>
      </w:tr>
    </w:tbl>
    <w:p w:rsidR="00B33F38" w:rsidRDefault="00B33F38">
      <w:pPr>
        <w:spacing w:line="360" w:lineRule="auto"/>
        <w:ind w:left="720" w:hanging="720"/>
        <w:rPr>
          <w:rFonts w:hAnsi="Calibri" w:cs="Times New Roman"/>
        </w:rPr>
      </w:pPr>
    </w:p>
    <w:p w:rsidR="00B33F38" w:rsidRDefault="00B33F38">
      <w:pPr>
        <w:spacing w:line="360" w:lineRule="auto"/>
        <w:rPr>
          <w:rFonts w:ascii="仿宋" w:eastAsia="仿宋" w:hAnsi="仿宋" w:cs="Times New Roman"/>
        </w:rPr>
      </w:pPr>
    </w:p>
    <w:p w:rsidR="00B33F38" w:rsidRDefault="00B33F38">
      <w:pPr>
        <w:spacing w:line="360" w:lineRule="auto"/>
        <w:ind w:left="720" w:hanging="720"/>
        <w:rPr>
          <w:rFonts w:hAnsi="宋体" w:cs="Times New Roman"/>
        </w:rPr>
      </w:pPr>
    </w:p>
    <w:p w:rsidR="00B33F38" w:rsidRDefault="00C07CAB">
      <w:pPr>
        <w:pStyle w:val="af8"/>
      </w:pPr>
      <w:r>
        <w:rPr>
          <w:rFonts w:hint="eastAsia"/>
        </w:rPr>
        <w:t>注：</w:t>
      </w:r>
      <w:r>
        <w:tab/>
        <w:t>1</w:t>
      </w:r>
      <w:r>
        <w:rPr>
          <w:rFonts w:hint="eastAsia"/>
        </w:rPr>
        <w:t>.</w:t>
      </w:r>
      <w:r>
        <w:t xml:space="preserve"> </w:t>
      </w:r>
      <w:r>
        <w:rPr>
          <w:rFonts w:hint="eastAsia"/>
        </w:rPr>
        <w:t>供应商如果对谈判文件第五章“合同草案条款”中的合同条款的响应有任何偏离，请在本表中详细列明填写；满足的合同条款不必列出。</w:t>
      </w:r>
    </w:p>
    <w:p w:rsidR="00B33F38" w:rsidRDefault="00C07CAB">
      <w:pPr>
        <w:pStyle w:val="af8"/>
      </w:pPr>
      <w:r>
        <w:tab/>
        <w:t>2</w:t>
      </w:r>
      <w:r>
        <w:rPr>
          <w:rFonts w:hint="eastAsia"/>
        </w:rPr>
        <w:t>.</w:t>
      </w:r>
      <w:r>
        <w:t xml:space="preserve"> </w:t>
      </w:r>
      <w:r>
        <w:rPr>
          <w:rFonts w:hint="eastAsia"/>
        </w:rPr>
        <w:t>除以上“偏离说明”栏中列明的“不满足”或“优于”项外，视为供应商无条件满足并接受谈判文件规定的所有其它合同条款。</w:t>
      </w:r>
    </w:p>
    <w:p w:rsidR="00B33F38" w:rsidRDefault="00C07CAB">
      <w:pPr>
        <w:pStyle w:val="af8"/>
      </w:pPr>
      <w:r>
        <w:rPr>
          <w:rFonts w:hint="eastAsia"/>
        </w:rPr>
        <w:tab/>
        <w:t>3.</w:t>
      </w:r>
      <w:r>
        <w:t xml:space="preserve"> </w:t>
      </w:r>
      <w:r>
        <w:rPr>
          <w:rFonts w:hint="eastAsia"/>
        </w:rPr>
        <w:t>如不列出，视为供应商无条件满足并接受谈判文件规定的所有合同条款。</w:t>
      </w:r>
    </w:p>
    <w:p w:rsidR="00B33F38" w:rsidRDefault="00B33F38"/>
    <w:bookmarkEnd w:id="126"/>
    <w:bookmarkEnd w:id="127"/>
    <w:bookmarkEnd w:id="128"/>
    <w:p w:rsidR="00B33F38" w:rsidRDefault="00C07CAB">
      <w:pPr>
        <w:pStyle w:val="-20"/>
        <w:spacing w:line="240" w:lineRule="auto"/>
        <w:ind w:firstLineChars="0" w:firstLine="0"/>
        <w:outlineLvl w:val="1"/>
        <w:rPr>
          <w:rFonts w:ascii="黑体" w:hAnsi="黑体"/>
        </w:rPr>
      </w:pPr>
      <w:r>
        <w:br w:type="page"/>
      </w:r>
      <w:bookmarkStart w:id="130" w:name="_Toc451524465"/>
      <w:bookmarkStart w:id="131" w:name="_Toc451779067"/>
      <w:bookmarkStart w:id="132" w:name="_Toc350862079"/>
      <w:bookmarkStart w:id="133" w:name="_Toc350850478"/>
      <w:bookmarkStart w:id="134" w:name="_Toc353348618"/>
      <w:bookmarkStart w:id="135" w:name="_Toc469921740"/>
      <w:r>
        <w:rPr>
          <w:rFonts w:ascii="黑体" w:eastAsia="黑体" w:hAnsi="黑体" w:hint="eastAsia"/>
        </w:rPr>
        <w:lastRenderedPageBreak/>
        <w:t>附件5</w:t>
      </w:r>
      <w:r>
        <w:rPr>
          <w:rFonts w:ascii="黑体" w:eastAsia="黑体" w:hAnsi="黑体"/>
        </w:rPr>
        <w:t xml:space="preserve"> </w:t>
      </w:r>
      <w:r>
        <w:rPr>
          <w:rFonts w:ascii="黑体" w:eastAsia="黑体" w:hAnsi="黑体" w:hint="eastAsia"/>
        </w:rPr>
        <w:t>法定代表人授权书格式</w:t>
      </w:r>
    </w:p>
    <w:p w:rsidR="00B33F38" w:rsidRDefault="00C07CAB">
      <w:pPr>
        <w:spacing w:line="240" w:lineRule="auto"/>
        <w:jc w:val="left"/>
      </w:pPr>
      <w:r>
        <w:rPr>
          <w:rFonts w:hint="eastAsia"/>
        </w:rPr>
        <w:t>【供应商为无法定代表人的其他团体组织等时，法定代表人则系指其负责人。法定代表人（或负责人）签字、盖手签章或盖姓名章均为有效法定代表人签署。】</w:t>
      </w:r>
    </w:p>
    <w:p w:rsidR="00B33F38" w:rsidRDefault="00C07CAB">
      <w:pPr>
        <w:spacing w:line="240" w:lineRule="auto"/>
        <w:jc w:val="left"/>
      </w:pPr>
      <w:r>
        <w:rPr>
          <w:rFonts w:hint="eastAsia"/>
        </w:rPr>
        <w:t>【供应商须知前附表加注“</w:t>
      </w:r>
      <w:r>
        <w:rPr>
          <w:rFonts w:hAnsiTheme="minorEastAsia" w:hint="eastAsia"/>
        </w:rPr>
        <w:t>★</w:t>
      </w:r>
      <w:r>
        <w:rPr>
          <w:rFonts w:hint="eastAsia"/>
        </w:rPr>
        <w:t>”的响应文件构成部分其它文件均由法定代表人在相应位置直接签署时，无需提供法定代表人授权书，但应提供法定代表人身份证明复印件。</w:t>
      </w:r>
      <w:bookmarkStart w:id="136" w:name="_Hlk74244320"/>
      <w:r>
        <w:rPr>
          <w:rFonts w:hint="eastAsia"/>
        </w:rPr>
        <w:t>法定代表人或被授权人为外籍</w:t>
      </w:r>
      <w:r>
        <w:rPr>
          <w:rFonts w:ascii="Arial" w:eastAsia="宋体" w:hAnsi="Arial" w:cs="Arial" w:hint="eastAsia"/>
        </w:rPr>
        <w:t>人士</w:t>
      </w:r>
      <w:r>
        <w:rPr>
          <w:rFonts w:hint="eastAsia"/>
        </w:rPr>
        <w:t>的，居民身份证使用护照替代。</w:t>
      </w:r>
      <w:bookmarkEnd w:id="136"/>
      <w:r>
        <w:rPr>
          <w:rFonts w:hint="eastAsia"/>
        </w:rPr>
        <w:t>】</w:t>
      </w:r>
    </w:p>
    <w:p w:rsidR="00B33F38" w:rsidRDefault="00C07CAB">
      <w:pPr>
        <w:spacing w:beforeLines="50" w:before="120" w:afterLines="50" w:after="120" w:line="240" w:lineRule="auto"/>
        <w:jc w:val="center"/>
        <w:rPr>
          <w:rFonts w:ascii="黑体" w:eastAsia="黑体" w:hAnsi="黑体" w:cs="Times New Roman"/>
          <w:sz w:val="32"/>
          <w:szCs w:val="32"/>
        </w:rPr>
      </w:pPr>
      <w:r>
        <w:rPr>
          <w:rFonts w:ascii="黑体" w:eastAsia="黑体" w:hAnsi="黑体" w:cs="Times New Roman" w:hint="eastAsia"/>
          <w:sz w:val="32"/>
          <w:szCs w:val="32"/>
        </w:rPr>
        <w:t>法定代表人授权书</w:t>
      </w:r>
    </w:p>
    <w:p w:rsidR="00B33F38" w:rsidRDefault="00C07CAB">
      <w:pPr>
        <w:spacing w:line="560" w:lineRule="exact"/>
        <w:ind w:left="720" w:rightChars="-20" w:right="-48" w:hanging="720"/>
        <w:rPr>
          <w:rFonts w:ascii="仿宋_GB2312" w:eastAsia="仿宋_GB2312" w:hAnsi="仿宋_GB2312" w:cs="仿宋_GB2312"/>
          <w:sz w:val="28"/>
          <w:szCs w:val="28"/>
        </w:rPr>
      </w:pPr>
      <w:r>
        <w:rPr>
          <w:rFonts w:ascii="仿宋_GB2312" w:eastAsia="仿宋_GB2312" w:hAnsi="仿宋_GB2312" w:cs="仿宋_GB2312" w:hint="eastAsia"/>
          <w:sz w:val="28"/>
          <w:szCs w:val="28"/>
        </w:rPr>
        <w:t>致：</w:t>
      </w:r>
      <w:r>
        <w:rPr>
          <w:rFonts w:ascii="仿宋_GB2312" w:eastAsia="仿宋_GB2312" w:hAnsi="仿宋_GB2312" w:cs="仿宋_GB2312" w:hint="eastAsia"/>
          <w:sz w:val="28"/>
          <w:szCs w:val="28"/>
          <w:u w:val="single"/>
        </w:rPr>
        <w:t>【采购代理机构】</w:t>
      </w:r>
    </w:p>
    <w:p w:rsidR="00B33F38" w:rsidRDefault="00C07CA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本授权书声明：注册于</w:t>
      </w:r>
      <w:r>
        <w:rPr>
          <w:rFonts w:ascii="仿宋_GB2312" w:eastAsia="仿宋_GB2312" w:hAnsi="仿宋_GB2312" w:cs="仿宋_GB2312" w:hint="eastAsia"/>
          <w:sz w:val="28"/>
          <w:szCs w:val="28"/>
          <w:u w:val="single"/>
        </w:rPr>
        <w:t xml:space="preserve">    【注册地址】  </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u w:val="single"/>
        </w:rPr>
        <w:t xml:space="preserve">  【某某公司或某某单位】 </w:t>
      </w:r>
      <w:r>
        <w:rPr>
          <w:rFonts w:ascii="仿宋_GB2312" w:eastAsia="仿宋_GB2312" w:hAnsi="仿宋_GB2312" w:cs="仿宋_GB2312" w:hint="eastAsia"/>
          <w:sz w:val="28"/>
          <w:szCs w:val="28"/>
        </w:rPr>
        <w:t>的在下面签字的</w:t>
      </w:r>
      <w:r>
        <w:rPr>
          <w:rFonts w:ascii="仿宋_GB2312" w:eastAsia="仿宋_GB2312" w:hAnsi="仿宋_GB2312" w:cs="仿宋_GB2312" w:hint="eastAsia"/>
          <w:sz w:val="28"/>
          <w:szCs w:val="28"/>
          <w:u w:val="single"/>
        </w:rPr>
        <w:t xml:space="preserve">   【法定代表人或负责人姓名、职务】 </w:t>
      </w:r>
      <w:r>
        <w:rPr>
          <w:rFonts w:ascii="仿宋_GB2312" w:eastAsia="仿宋_GB2312" w:hAnsi="仿宋_GB2312" w:cs="仿宋_GB2312" w:hint="eastAsia"/>
          <w:sz w:val="28"/>
          <w:szCs w:val="28"/>
        </w:rPr>
        <w:t>代表本单位授权在下面签字的</w:t>
      </w:r>
      <w:r>
        <w:rPr>
          <w:rFonts w:ascii="仿宋_GB2312" w:eastAsia="仿宋_GB2312" w:hAnsi="仿宋_GB2312" w:cs="仿宋_GB2312" w:hint="eastAsia"/>
          <w:sz w:val="28"/>
          <w:szCs w:val="28"/>
          <w:u w:val="single"/>
        </w:rPr>
        <w:t xml:space="preserve">【被授权人的姓名、职务】 </w:t>
      </w:r>
      <w:r>
        <w:rPr>
          <w:rFonts w:ascii="仿宋_GB2312" w:eastAsia="仿宋_GB2312" w:hAnsi="仿宋_GB2312" w:cs="仿宋_GB2312" w:hint="eastAsia"/>
          <w:sz w:val="28"/>
          <w:szCs w:val="28"/>
        </w:rPr>
        <w:t>为本单位的合法代理人，就</w:t>
      </w:r>
      <w:r>
        <w:rPr>
          <w:rFonts w:ascii="仿宋_GB2312" w:eastAsia="仿宋_GB2312" w:hAnsi="仿宋_GB2312" w:cs="仿宋_GB2312" w:hint="eastAsia"/>
          <w:sz w:val="28"/>
          <w:szCs w:val="28"/>
          <w:u w:val="single"/>
        </w:rPr>
        <w:t xml:space="preserve"> 【项目名称】</w:t>
      </w:r>
      <w:r>
        <w:rPr>
          <w:rFonts w:ascii="仿宋_GB2312" w:eastAsia="仿宋_GB2312" w:hAnsi="仿宋_GB2312" w:cs="仿宋_GB2312" w:hint="eastAsia"/>
          <w:sz w:val="28"/>
          <w:szCs w:val="28"/>
        </w:rPr>
        <w:t>的竞争性谈判响应及合同的执行，以本单位名义处理一切与之有关的事务。</w:t>
      </w:r>
    </w:p>
    <w:p w:rsidR="00B33F38" w:rsidRDefault="00C07CAB">
      <w:pPr>
        <w:spacing w:line="56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本授权书于</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日签字生效，特此声明。</w:t>
      </w:r>
    </w:p>
    <w:p w:rsidR="00B33F38" w:rsidRDefault="00B33F38">
      <w:pPr>
        <w:spacing w:line="560" w:lineRule="exact"/>
        <w:ind w:firstLine="420"/>
        <w:rPr>
          <w:rFonts w:ascii="仿宋_GB2312" w:eastAsia="仿宋_GB2312" w:hAnsi="仿宋_GB2312" w:cs="仿宋_GB2312"/>
          <w:sz w:val="28"/>
          <w:szCs w:val="28"/>
        </w:rPr>
      </w:pPr>
    </w:p>
    <w:p w:rsidR="00B33F38" w:rsidRDefault="00C07CAB">
      <w:pPr>
        <w:spacing w:line="56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法定代表人签署：</w:t>
      </w:r>
      <w:r>
        <w:rPr>
          <w:rFonts w:ascii="仿宋_GB2312" w:eastAsia="仿宋_GB2312" w:hAnsi="仿宋_GB2312" w:cs="仿宋_GB2312" w:hint="eastAsia"/>
          <w:sz w:val="28"/>
          <w:szCs w:val="28"/>
          <w:u w:val="single"/>
        </w:rPr>
        <w:t xml:space="preserve">                  </w:t>
      </w:r>
    </w:p>
    <w:p w:rsidR="00B33F38" w:rsidRDefault="00C07CAB">
      <w:pPr>
        <w:spacing w:line="56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代理人（被授权人）签字：</w:t>
      </w:r>
      <w:r>
        <w:rPr>
          <w:rFonts w:ascii="仿宋_GB2312" w:eastAsia="仿宋_GB2312" w:hAnsi="仿宋_GB2312" w:cs="仿宋_GB2312" w:hint="eastAsia"/>
          <w:sz w:val="28"/>
          <w:szCs w:val="28"/>
          <w:u w:val="single"/>
        </w:rPr>
        <w:t xml:space="preserve">              </w:t>
      </w:r>
    </w:p>
    <w:p w:rsidR="00B33F38" w:rsidRDefault="00C07CAB">
      <w:pPr>
        <w:spacing w:line="56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代理人职务：</w:t>
      </w:r>
      <w:r>
        <w:rPr>
          <w:rFonts w:ascii="仿宋_GB2312" w:eastAsia="仿宋_GB2312" w:hAnsi="仿宋_GB2312" w:cs="仿宋_GB2312" w:hint="eastAsia"/>
          <w:sz w:val="28"/>
          <w:szCs w:val="28"/>
          <w:u w:val="single"/>
        </w:rPr>
        <w:t xml:space="preserve">                                  </w:t>
      </w:r>
    </w:p>
    <w:p w:rsidR="00B33F38" w:rsidRDefault="00C07CAB">
      <w:pPr>
        <w:spacing w:line="56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单位名称（公章）：</w:t>
      </w:r>
      <w:r>
        <w:rPr>
          <w:rFonts w:ascii="仿宋_GB2312" w:eastAsia="仿宋_GB2312" w:hAnsi="仿宋_GB2312" w:cs="仿宋_GB2312" w:hint="eastAsia"/>
          <w:sz w:val="28"/>
          <w:szCs w:val="28"/>
          <w:u w:val="single"/>
        </w:rPr>
        <w:t xml:space="preserve">                     </w:t>
      </w:r>
    </w:p>
    <w:p w:rsidR="00B33F38" w:rsidRDefault="00C07CAB">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附： 法定代表人（或负责人）身份证复印件</w:t>
      </w:r>
    </w:p>
    <w:tbl>
      <w:tblPr>
        <w:tblStyle w:val="af0"/>
        <w:tblW w:w="0" w:type="auto"/>
        <w:tblLook w:val="04A0" w:firstRow="1" w:lastRow="0" w:firstColumn="1" w:lastColumn="0" w:noHBand="0" w:noVBand="1"/>
      </w:tblPr>
      <w:tblGrid>
        <w:gridCol w:w="4459"/>
        <w:gridCol w:w="4460"/>
      </w:tblGrid>
      <w:tr w:rsidR="00B33F38">
        <w:tc>
          <w:tcPr>
            <w:tcW w:w="4459" w:type="dxa"/>
            <w:vAlign w:val="center"/>
          </w:tcPr>
          <w:p w:rsidR="00B33F38" w:rsidRDefault="00C07CAB">
            <w:pPr>
              <w:jc w:val="center"/>
            </w:pPr>
            <w:bookmarkStart w:id="137" w:name="_Hlk35634715"/>
            <w:proofErr w:type="gramStart"/>
            <w:r>
              <w:rPr>
                <w:rFonts w:hint="eastAsia"/>
              </w:rPr>
              <w:t>【</w:t>
            </w:r>
            <w:proofErr w:type="gramEnd"/>
            <w:r>
              <w:rPr>
                <w:rFonts w:hint="eastAsia"/>
              </w:rPr>
              <w:t>法定代表人</w:t>
            </w:r>
          </w:p>
          <w:p w:rsidR="00B33F38" w:rsidRDefault="00C07CAB">
            <w:pPr>
              <w:jc w:val="center"/>
            </w:pPr>
            <w:r>
              <w:rPr>
                <w:rFonts w:hint="eastAsia"/>
              </w:rPr>
              <w:t>居民身份证复印件粘贴处】</w:t>
            </w:r>
          </w:p>
          <w:p w:rsidR="00B33F38" w:rsidRDefault="00B33F38">
            <w:pPr>
              <w:jc w:val="center"/>
            </w:pPr>
          </w:p>
          <w:p w:rsidR="00B33F38" w:rsidRDefault="00C07CAB">
            <w:pPr>
              <w:jc w:val="center"/>
            </w:pPr>
            <w:r>
              <w:rPr>
                <w:rFonts w:hint="eastAsia"/>
              </w:rPr>
              <w:t>【正面】</w:t>
            </w:r>
          </w:p>
        </w:tc>
        <w:tc>
          <w:tcPr>
            <w:tcW w:w="4460" w:type="dxa"/>
          </w:tcPr>
          <w:p w:rsidR="00B33F38" w:rsidRDefault="00C07CAB">
            <w:pPr>
              <w:jc w:val="center"/>
            </w:pPr>
            <w:proofErr w:type="gramStart"/>
            <w:r>
              <w:rPr>
                <w:rFonts w:hint="eastAsia"/>
              </w:rPr>
              <w:t>【</w:t>
            </w:r>
            <w:proofErr w:type="gramEnd"/>
            <w:r>
              <w:rPr>
                <w:rFonts w:hint="eastAsia"/>
              </w:rPr>
              <w:t>法定代表人</w:t>
            </w:r>
          </w:p>
          <w:p w:rsidR="00B33F38" w:rsidRDefault="00C07CAB">
            <w:pPr>
              <w:jc w:val="center"/>
            </w:pPr>
            <w:r>
              <w:rPr>
                <w:rFonts w:hint="eastAsia"/>
              </w:rPr>
              <w:t>居民身份证复印件粘贴处】</w:t>
            </w:r>
          </w:p>
          <w:p w:rsidR="00B33F38" w:rsidRDefault="00B33F38">
            <w:pPr>
              <w:jc w:val="center"/>
            </w:pPr>
          </w:p>
          <w:p w:rsidR="00B33F38" w:rsidRDefault="00C07CAB">
            <w:pPr>
              <w:jc w:val="center"/>
            </w:pPr>
            <w:r>
              <w:rPr>
                <w:rFonts w:hint="eastAsia"/>
              </w:rPr>
              <w:t>【反面】</w:t>
            </w:r>
          </w:p>
        </w:tc>
      </w:tr>
    </w:tbl>
    <w:bookmarkEnd w:id="137"/>
    <w:p w:rsidR="00B33F38" w:rsidRDefault="00C07CAB">
      <w:pPr>
        <w:pStyle w:val="-20"/>
        <w:ind w:firstLine="480"/>
      </w:pPr>
      <w:r>
        <w:rPr>
          <w:rFonts w:hint="eastAsia"/>
        </w:rPr>
        <w:t>被授权人身份证复印件</w:t>
      </w:r>
    </w:p>
    <w:tbl>
      <w:tblPr>
        <w:tblStyle w:val="af0"/>
        <w:tblW w:w="0" w:type="auto"/>
        <w:tblLook w:val="04A0" w:firstRow="1" w:lastRow="0" w:firstColumn="1" w:lastColumn="0" w:noHBand="0" w:noVBand="1"/>
      </w:tblPr>
      <w:tblGrid>
        <w:gridCol w:w="4459"/>
        <w:gridCol w:w="4460"/>
      </w:tblGrid>
      <w:tr w:rsidR="00B33F38">
        <w:tc>
          <w:tcPr>
            <w:tcW w:w="4459" w:type="dxa"/>
            <w:vAlign w:val="center"/>
          </w:tcPr>
          <w:p w:rsidR="00B33F38" w:rsidRDefault="00C07CAB">
            <w:pPr>
              <w:jc w:val="center"/>
            </w:pPr>
            <w:proofErr w:type="gramStart"/>
            <w:r>
              <w:rPr>
                <w:rFonts w:hint="eastAsia"/>
              </w:rPr>
              <w:t>【</w:t>
            </w:r>
            <w:proofErr w:type="gramEnd"/>
            <w:r>
              <w:rPr>
                <w:rFonts w:hint="eastAsia"/>
              </w:rPr>
              <w:t>被授权人（授权代表）</w:t>
            </w:r>
          </w:p>
          <w:p w:rsidR="00B33F38" w:rsidRDefault="00C07CAB">
            <w:pPr>
              <w:jc w:val="center"/>
            </w:pPr>
            <w:r>
              <w:rPr>
                <w:rFonts w:hint="eastAsia"/>
              </w:rPr>
              <w:t>居民身份证复印件粘贴处】</w:t>
            </w:r>
          </w:p>
          <w:p w:rsidR="00B33F38" w:rsidRDefault="00B33F38">
            <w:pPr>
              <w:jc w:val="center"/>
            </w:pPr>
          </w:p>
          <w:p w:rsidR="00B33F38" w:rsidRDefault="00C07CAB">
            <w:pPr>
              <w:jc w:val="center"/>
            </w:pPr>
            <w:r>
              <w:rPr>
                <w:rFonts w:hint="eastAsia"/>
              </w:rPr>
              <w:t>【正面】</w:t>
            </w:r>
          </w:p>
        </w:tc>
        <w:tc>
          <w:tcPr>
            <w:tcW w:w="4460" w:type="dxa"/>
          </w:tcPr>
          <w:p w:rsidR="00B33F38" w:rsidRDefault="00C07CAB">
            <w:pPr>
              <w:jc w:val="center"/>
            </w:pPr>
            <w:proofErr w:type="gramStart"/>
            <w:r>
              <w:rPr>
                <w:rFonts w:hint="eastAsia"/>
              </w:rPr>
              <w:t>【</w:t>
            </w:r>
            <w:proofErr w:type="gramEnd"/>
            <w:r>
              <w:rPr>
                <w:rFonts w:hint="eastAsia"/>
              </w:rPr>
              <w:t>被授权人（授权代表）</w:t>
            </w:r>
          </w:p>
          <w:p w:rsidR="00B33F38" w:rsidRDefault="00C07CAB">
            <w:pPr>
              <w:jc w:val="center"/>
            </w:pPr>
            <w:r>
              <w:rPr>
                <w:rFonts w:hint="eastAsia"/>
              </w:rPr>
              <w:t>居民身份证复印件粘贴处】</w:t>
            </w:r>
          </w:p>
          <w:p w:rsidR="00B33F38" w:rsidRDefault="00B33F38">
            <w:pPr>
              <w:jc w:val="center"/>
            </w:pPr>
          </w:p>
          <w:p w:rsidR="00B33F38" w:rsidRDefault="00C07CAB">
            <w:pPr>
              <w:jc w:val="center"/>
            </w:pPr>
            <w:r>
              <w:rPr>
                <w:rFonts w:hint="eastAsia"/>
              </w:rPr>
              <w:t>【反面】</w:t>
            </w:r>
          </w:p>
        </w:tc>
      </w:tr>
    </w:tbl>
    <w:p w:rsidR="00B33F38" w:rsidRDefault="00C07CAB">
      <w:pPr>
        <w:widowControl/>
        <w:adjustRightInd/>
        <w:snapToGrid/>
        <w:spacing w:line="240" w:lineRule="auto"/>
        <w:jc w:val="left"/>
      </w:pPr>
      <w:r>
        <w:br w:type="page"/>
      </w:r>
    </w:p>
    <w:bookmarkEnd w:id="130"/>
    <w:bookmarkEnd w:id="131"/>
    <w:bookmarkEnd w:id="132"/>
    <w:bookmarkEnd w:id="133"/>
    <w:bookmarkEnd w:id="134"/>
    <w:bookmarkEnd w:id="135"/>
    <w:p w:rsidR="00B33F38" w:rsidRDefault="00C07CAB">
      <w:pPr>
        <w:pStyle w:val="-20"/>
        <w:spacing w:line="240" w:lineRule="auto"/>
        <w:ind w:firstLineChars="0" w:firstLine="0"/>
        <w:outlineLvl w:val="1"/>
        <w:rPr>
          <w:rFonts w:ascii="黑体" w:hAnsi="黑体"/>
        </w:rPr>
      </w:pPr>
      <w:r>
        <w:rPr>
          <w:rFonts w:ascii="黑体" w:eastAsia="黑体" w:hAnsi="黑体" w:hint="eastAsia"/>
        </w:rPr>
        <w:lastRenderedPageBreak/>
        <w:t>附件6</w:t>
      </w:r>
      <w:r>
        <w:rPr>
          <w:rFonts w:ascii="黑体" w:eastAsia="黑体" w:hAnsi="黑体"/>
        </w:rPr>
        <w:t xml:space="preserve"> </w:t>
      </w:r>
      <w:r>
        <w:rPr>
          <w:rFonts w:ascii="黑体" w:eastAsia="黑体" w:hAnsi="黑体" w:hint="eastAsia"/>
        </w:rPr>
        <w:t>详细的技术服务响应</w:t>
      </w:r>
    </w:p>
    <w:p w:rsidR="00B33F38" w:rsidRDefault="00C07CAB">
      <w:pPr>
        <w:spacing w:beforeLines="50" w:before="120" w:afterLines="50" w:after="120" w:line="240" w:lineRule="auto"/>
        <w:jc w:val="center"/>
        <w:rPr>
          <w:rFonts w:ascii="黑体" w:eastAsia="黑体" w:hAnsi="黑体" w:cs="Times New Roman"/>
          <w:sz w:val="32"/>
          <w:szCs w:val="32"/>
        </w:rPr>
      </w:pPr>
      <w:r>
        <w:rPr>
          <w:rFonts w:ascii="黑体" w:eastAsia="黑体" w:hAnsi="黑体" w:cs="Times New Roman" w:hint="eastAsia"/>
          <w:sz w:val="32"/>
          <w:szCs w:val="32"/>
        </w:rPr>
        <w:t>供应商技术响应</w:t>
      </w:r>
    </w:p>
    <w:p w:rsidR="00B33F38" w:rsidRDefault="00C07CAB">
      <w:pPr>
        <w:pStyle w:val="-20"/>
        <w:spacing w:line="240" w:lineRule="auto"/>
        <w:ind w:firstLine="480"/>
      </w:pPr>
      <w:r>
        <w:rPr>
          <w:rFonts w:hint="eastAsia"/>
        </w:rPr>
        <w:t>【供应商对照谈判文件第三章评审标准和第四章技术服务需求编写响应技术文件。由供应商自行编制，须对谈判文件的所有相关技术服务需求要求</w:t>
      </w:r>
      <w:proofErr w:type="gramStart"/>
      <w:r>
        <w:rPr>
          <w:rFonts w:hint="eastAsia"/>
        </w:rPr>
        <w:t>作出</w:t>
      </w:r>
      <w:proofErr w:type="gramEnd"/>
      <w:r>
        <w:rPr>
          <w:rFonts w:hint="eastAsia"/>
        </w:rPr>
        <w:t>详尽响应。】</w:t>
      </w:r>
    </w:p>
    <w:p w:rsidR="00B33F38" w:rsidRDefault="00B33F38">
      <w:pPr>
        <w:widowControl/>
        <w:adjustRightInd/>
        <w:snapToGrid/>
        <w:spacing w:line="240" w:lineRule="auto"/>
        <w:jc w:val="left"/>
      </w:pPr>
    </w:p>
    <w:p w:rsidR="00B33F38" w:rsidRDefault="00C07CAB">
      <w:pPr>
        <w:widowControl/>
        <w:adjustRightInd/>
        <w:snapToGrid/>
        <w:spacing w:line="240" w:lineRule="auto"/>
        <w:jc w:val="left"/>
        <w:rPr>
          <w:rFonts w:hAnsi="宋体" w:cs="Times New Roman"/>
          <w:b/>
          <w:bCs/>
          <w:sz w:val="28"/>
          <w:szCs w:val="32"/>
        </w:rPr>
      </w:pPr>
      <w:r>
        <w:br w:type="page"/>
      </w:r>
    </w:p>
    <w:p w:rsidR="00B33F38" w:rsidRDefault="00C07CAB">
      <w:pPr>
        <w:pStyle w:val="-20"/>
        <w:spacing w:line="240" w:lineRule="auto"/>
        <w:ind w:firstLineChars="0" w:firstLine="0"/>
        <w:outlineLvl w:val="1"/>
        <w:rPr>
          <w:rFonts w:ascii="黑体" w:hAnsi="黑体"/>
        </w:rPr>
      </w:pPr>
      <w:r>
        <w:rPr>
          <w:rFonts w:ascii="黑体" w:eastAsia="黑体" w:hAnsi="黑体" w:hint="eastAsia"/>
        </w:rPr>
        <w:lastRenderedPageBreak/>
        <w:t>附件7</w:t>
      </w:r>
      <w:r>
        <w:rPr>
          <w:rFonts w:ascii="黑体" w:eastAsia="黑体" w:hAnsi="黑体"/>
        </w:rPr>
        <w:t xml:space="preserve"> </w:t>
      </w:r>
      <w:r>
        <w:rPr>
          <w:rFonts w:ascii="黑体" w:eastAsia="黑体" w:hAnsi="黑体" w:hint="eastAsia"/>
        </w:rPr>
        <w:t>资格证明文件</w:t>
      </w:r>
    </w:p>
    <w:tbl>
      <w:tblPr>
        <w:tblStyle w:val="af0"/>
        <w:tblW w:w="89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46"/>
        <w:gridCol w:w="2791"/>
        <w:gridCol w:w="5361"/>
      </w:tblGrid>
      <w:tr w:rsidR="00B33F38">
        <w:trPr>
          <w:trHeight w:val="523"/>
        </w:trPr>
        <w:tc>
          <w:tcPr>
            <w:tcW w:w="846" w:type="dxa"/>
            <w:vAlign w:val="center"/>
          </w:tcPr>
          <w:p w:rsidR="00B33F38" w:rsidRDefault="00C07CAB">
            <w:pPr>
              <w:spacing w:line="240" w:lineRule="auto"/>
              <w:jc w:val="center"/>
              <w:rPr>
                <w:rFonts w:ascii="黑体" w:eastAsia="黑体" w:hAnsi="黑体" w:cs="Arial"/>
                <w:bCs/>
              </w:rPr>
            </w:pPr>
            <w:r>
              <w:rPr>
                <w:rFonts w:ascii="黑体" w:eastAsia="黑体" w:hAnsi="黑体" w:cs="Arial" w:hint="eastAsia"/>
                <w:bCs/>
              </w:rPr>
              <w:t>附件顺序</w:t>
            </w:r>
          </w:p>
        </w:tc>
        <w:tc>
          <w:tcPr>
            <w:tcW w:w="2791" w:type="dxa"/>
            <w:vAlign w:val="center"/>
          </w:tcPr>
          <w:p w:rsidR="00B33F38" w:rsidRDefault="00C07CAB">
            <w:pPr>
              <w:spacing w:line="240" w:lineRule="auto"/>
              <w:jc w:val="center"/>
              <w:rPr>
                <w:rFonts w:ascii="黑体" w:eastAsia="黑体" w:hAnsi="黑体" w:cs="Arial"/>
                <w:bCs/>
              </w:rPr>
            </w:pPr>
            <w:r>
              <w:rPr>
                <w:rFonts w:ascii="黑体" w:eastAsia="黑体" w:hAnsi="黑体" w:cs="Arial" w:hint="eastAsia"/>
                <w:bCs/>
              </w:rPr>
              <w:t>提交文件</w:t>
            </w:r>
          </w:p>
        </w:tc>
        <w:tc>
          <w:tcPr>
            <w:tcW w:w="5361" w:type="dxa"/>
            <w:vAlign w:val="center"/>
          </w:tcPr>
          <w:p w:rsidR="00B33F38" w:rsidRDefault="00C07CAB">
            <w:pPr>
              <w:spacing w:line="240" w:lineRule="auto"/>
              <w:jc w:val="center"/>
              <w:rPr>
                <w:rFonts w:ascii="黑体" w:eastAsia="黑体" w:hAnsi="黑体" w:cs="Arial"/>
                <w:bCs/>
              </w:rPr>
            </w:pPr>
            <w:r>
              <w:rPr>
                <w:rFonts w:ascii="黑体" w:eastAsia="黑体" w:hAnsi="黑体" w:cs="Arial" w:hint="eastAsia"/>
                <w:bCs/>
              </w:rPr>
              <w:t>提交文件说明与评审标准</w:t>
            </w:r>
          </w:p>
        </w:tc>
      </w:tr>
      <w:tr w:rsidR="00B33F38">
        <w:tc>
          <w:tcPr>
            <w:tcW w:w="846" w:type="dxa"/>
            <w:vAlign w:val="center"/>
          </w:tcPr>
          <w:p w:rsidR="00B33F38" w:rsidRDefault="00C07CAB">
            <w:pPr>
              <w:spacing w:line="240" w:lineRule="auto"/>
              <w:jc w:val="center"/>
              <w:rPr>
                <w:rFonts w:ascii="仿宋_GB2312" w:eastAsia="仿宋_GB2312" w:hAnsi="仿宋_GB2312" w:cs="仿宋_GB2312"/>
                <w:bCs/>
              </w:rPr>
            </w:pPr>
            <w:r>
              <w:rPr>
                <w:rFonts w:ascii="仿宋_GB2312" w:eastAsia="仿宋_GB2312" w:hAnsi="仿宋_GB2312" w:cs="仿宋_GB2312" w:hint="eastAsia"/>
                <w:bCs/>
              </w:rPr>
              <w:t>7-1</w:t>
            </w:r>
          </w:p>
        </w:tc>
        <w:tc>
          <w:tcPr>
            <w:tcW w:w="2791" w:type="dxa"/>
            <w:vAlign w:val="center"/>
          </w:tcPr>
          <w:p w:rsidR="00B33F38" w:rsidRDefault="00C07CAB">
            <w:pPr>
              <w:spacing w:line="240" w:lineRule="auto"/>
              <w:jc w:val="center"/>
              <w:rPr>
                <w:rFonts w:ascii="仿宋_GB2312" w:eastAsia="仿宋_GB2312" w:hAnsi="仿宋_GB2312" w:cs="仿宋_GB2312"/>
                <w:bCs/>
              </w:rPr>
            </w:pPr>
            <w:r>
              <w:rPr>
                <w:rFonts w:ascii="仿宋_GB2312" w:eastAsia="仿宋_GB2312" w:hAnsi="仿宋_GB2312" w:cs="仿宋_GB2312" w:hint="eastAsia"/>
                <w:bCs/>
              </w:rPr>
              <w:t>资格证明文件</w:t>
            </w:r>
          </w:p>
        </w:tc>
        <w:tc>
          <w:tcPr>
            <w:tcW w:w="5361" w:type="dxa"/>
            <w:vAlign w:val="center"/>
          </w:tcPr>
          <w:p w:rsidR="00B33F38" w:rsidRDefault="00C07CAB">
            <w:pPr>
              <w:pStyle w:val="af7"/>
              <w:numPr>
                <w:ilvl w:val="0"/>
                <w:numId w:val="23"/>
              </w:numPr>
              <w:adjustRightInd/>
              <w:spacing w:line="240" w:lineRule="auto"/>
              <w:ind w:firstLineChars="0"/>
              <w:rPr>
                <w:rFonts w:ascii="仿宋_GB2312" w:eastAsia="仿宋_GB2312" w:hAnsi="仿宋_GB2312" w:cs="仿宋_GB2312"/>
                <w:bCs/>
              </w:rPr>
            </w:pPr>
            <w:r>
              <w:rPr>
                <w:rFonts w:ascii="仿宋_GB2312" w:eastAsia="仿宋_GB2312" w:hAnsi="仿宋_GB2312" w:cs="仿宋_GB2312" w:hint="eastAsia"/>
                <w:bCs/>
              </w:rPr>
              <w:t>中华人民共和国境内注册合法运作的法人，具有独立承担项目的能力和独立订立、履行合同的能力。供应商须提供有效期内的营业执照。</w:t>
            </w:r>
          </w:p>
          <w:p w:rsidR="00B33F38" w:rsidRDefault="00C07CAB">
            <w:pPr>
              <w:pStyle w:val="af7"/>
              <w:numPr>
                <w:ilvl w:val="0"/>
                <w:numId w:val="23"/>
              </w:numPr>
              <w:adjustRightInd/>
              <w:spacing w:line="240" w:lineRule="auto"/>
              <w:ind w:firstLineChars="0"/>
              <w:rPr>
                <w:rFonts w:ascii="仿宋_GB2312" w:eastAsia="仿宋_GB2312" w:hAnsi="仿宋_GB2312" w:cs="仿宋_GB2312"/>
                <w:bCs/>
              </w:rPr>
            </w:pPr>
            <w:r>
              <w:rPr>
                <w:rFonts w:ascii="仿宋_GB2312" w:eastAsia="仿宋_GB2312" w:hAnsi="仿宋_GB2312" w:cs="仿宋_GB2312" w:hint="eastAsia"/>
                <w:bCs/>
              </w:rPr>
              <w:t>未被 “信用中国”网站列入严重失信主体名单、重大税收违法失信主体名单，提供查询截图。[以评审当日的查询结果为准]；</w:t>
            </w:r>
          </w:p>
          <w:p w:rsidR="00B33F38" w:rsidRDefault="00C07CAB">
            <w:pPr>
              <w:pStyle w:val="af7"/>
              <w:numPr>
                <w:ilvl w:val="0"/>
                <w:numId w:val="23"/>
              </w:numPr>
              <w:adjustRightInd/>
              <w:spacing w:line="240" w:lineRule="auto"/>
              <w:ind w:firstLineChars="0"/>
              <w:rPr>
                <w:rFonts w:ascii="仿宋_GB2312" w:eastAsia="仿宋_GB2312" w:hAnsi="仿宋_GB2312" w:cs="仿宋_GB2312"/>
                <w:bCs/>
              </w:rPr>
            </w:pPr>
            <w:r>
              <w:rPr>
                <w:rFonts w:ascii="仿宋_GB2312" w:eastAsia="仿宋_GB2312" w:hAnsi="仿宋_GB2312" w:cs="仿宋_GB2312" w:hint="eastAsia"/>
                <w:bCs/>
              </w:rPr>
              <w:t>提供经会计师事务所审计的2024年度财务审计报告复印件或开标前3个月内供应商开户银行出具的资信证明原件或复印件（银行资信证明应能说明该供应商与银行之间业务往来正常）。</w:t>
            </w:r>
          </w:p>
          <w:p w:rsidR="00B33F38" w:rsidRDefault="00B33F38">
            <w:pPr>
              <w:pStyle w:val="af7"/>
              <w:adjustRightInd/>
              <w:spacing w:line="240" w:lineRule="auto"/>
              <w:ind w:left="420" w:firstLineChars="0" w:firstLine="0"/>
              <w:rPr>
                <w:rFonts w:ascii="仿宋_GB2312" w:eastAsia="仿宋_GB2312" w:hAnsi="仿宋_GB2312" w:cs="仿宋_GB2312"/>
                <w:bCs/>
              </w:rPr>
            </w:pPr>
          </w:p>
        </w:tc>
      </w:tr>
    </w:tbl>
    <w:p w:rsidR="00B33F38" w:rsidRDefault="00B33F38">
      <w:pPr>
        <w:widowControl/>
        <w:adjustRightInd/>
        <w:snapToGrid/>
        <w:spacing w:line="240" w:lineRule="auto"/>
        <w:jc w:val="left"/>
        <w:rPr>
          <w:rFonts w:hAnsi="宋体" w:cs="Times New Roman"/>
          <w:b/>
          <w:bCs/>
          <w:sz w:val="28"/>
          <w:szCs w:val="32"/>
        </w:rPr>
      </w:pPr>
    </w:p>
    <w:p w:rsidR="00B33F38" w:rsidRDefault="00B33F38">
      <w:pPr>
        <w:widowControl/>
        <w:adjustRightInd/>
        <w:snapToGrid/>
        <w:spacing w:line="240" w:lineRule="auto"/>
        <w:jc w:val="left"/>
        <w:rPr>
          <w:rFonts w:hAnsi="宋体" w:cs="Times New Roman"/>
          <w:b/>
          <w:bCs/>
          <w:sz w:val="28"/>
          <w:szCs w:val="32"/>
        </w:rPr>
      </w:pPr>
    </w:p>
    <w:p w:rsidR="00B33F38" w:rsidRDefault="00B33F38">
      <w:pPr>
        <w:widowControl/>
        <w:adjustRightInd/>
        <w:snapToGrid/>
        <w:spacing w:line="240" w:lineRule="auto"/>
        <w:jc w:val="left"/>
        <w:rPr>
          <w:rFonts w:ascii="黑体" w:eastAsia="黑体" w:hAnsi="黑体" w:cs="Times New Roman"/>
          <w:b/>
          <w:bCs/>
          <w:szCs w:val="24"/>
        </w:rPr>
      </w:pPr>
    </w:p>
    <w:p w:rsidR="00B33F38" w:rsidRDefault="00B33F38">
      <w:pPr>
        <w:widowControl/>
        <w:adjustRightInd/>
        <w:snapToGrid/>
        <w:spacing w:line="240" w:lineRule="auto"/>
        <w:jc w:val="left"/>
        <w:rPr>
          <w:rFonts w:ascii="黑体" w:eastAsia="黑体" w:hAnsi="黑体" w:cs="Times New Roman"/>
          <w:bCs/>
          <w:szCs w:val="24"/>
        </w:rPr>
      </w:pPr>
    </w:p>
    <w:p w:rsidR="00B33F38" w:rsidRDefault="00C07CAB">
      <w:pPr>
        <w:widowControl/>
        <w:adjustRightInd/>
        <w:snapToGrid/>
        <w:spacing w:line="240" w:lineRule="auto"/>
        <w:jc w:val="left"/>
        <w:rPr>
          <w:rFonts w:ascii="黑体" w:eastAsia="黑体" w:hAnsi="黑体" w:cs="Times New Roman"/>
          <w:bCs/>
          <w:szCs w:val="24"/>
        </w:rPr>
      </w:pPr>
      <w:r>
        <w:rPr>
          <w:rFonts w:ascii="黑体" w:eastAsia="黑体" w:hAnsi="黑体" w:cs="Times New Roman" w:hint="eastAsia"/>
          <w:bCs/>
          <w:szCs w:val="24"/>
        </w:rPr>
        <w:t>项目实施及文件内容一切解释权归采购人所有。</w:t>
      </w:r>
    </w:p>
    <w:sectPr w:rsidR="00B33F38">
      <w:pgSz w:w="11906" w:h="16838"/>
      <w:pgMar w:top="1440" w:right="1298" w:bottom="1400" w:left="1468" w:header="850" w:footer="992" w:gutter="0"/>
      <w:cols w:space="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C62E18" w15:done="0"/>
  <w15:commentEx w15:paraId="593AC071" w15:done="0"/>
  <w15:commentEx w15:paraId="424926F7" w15:done="0"/>
  <w15:commentEx w15:paraId="756820FF" w15:done="0"/>
  <w15:commentEx w15:paraId="5AFA18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9FE" w:rsidRDefault="000679FE">
      <w:pPr>
        <w:spacing w:line="240" w:lineRule="auto"/>
      </w:pPr>
      <w:r>
        <w:separator/>
      </w:r>
    </w:p>
  </w:endnote>
  <w:endnote w:type="continuationSeparator" w:id="0">
    <w:p w:rsidR="000679FE" w:rsidRDefault="000679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88" w:rsidRDefault="00314788">
    <w:pPr>
      <w:pStyle w:val="a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II</w:t>
    </w:r>
    <w:r>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88" w:rsidRDefault="00314788">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465971"/>
    </w:sdtPr>
    <w:sdtContent>
      <w:p w:rsidR="00314788" w:rsidRDefault="00314788">
        <w:pPr>
          <w:pStyle w:val="aa"/>
          <w:jc w:val="center"/>
        </w:pPr>
        <w:r>
          <w:fldChar w:fldCharType="begin"/>
        </w:r>
        <w:r>
          <w:instrText>PAGE   \* MERGEFORMAT</w:instrText>
        </w:r>
        <w:r>
          <w:fldChar w:fldCharType="separate"/>
        </w:r>
        <w:r w:rsidR="006F6297" w:rsidRPr="006F6297">
          <w:rPr>
            <w:noProof/>
            <w:lang w:val="zh-CN"/>
          </w:rPr>
          <w:t>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88" w:rsidRDefault="00314788">
    <w:pPr>
      <w:pStyle w:val="aa"/>
      <w:jc w:val="center"/>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14788" w:rsidRDefault="00314788">
                          <w:pPr>
                            <w:pStyle w:val="aa"/>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II</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14788" w:rsidRDefault="00314788">
                    <w:pPr>
                      <w:pStyle w:val="aa"/>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II</w:t>
                    </w:r>
                    <w:r>
                      <w:rPr>
                        <w:rFonts w:ascii="Times New Roman" w:hAnsi="Times New Roman" w:cs="Times New Roman"/>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88" w:rsidRDefault="00314788">
    <w:pPr>
      <w:pStyle w:val="aa"/>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738"/>
                          </w:sdtPr>
                          <w:sdtContent>
                            <w:p w:rsidR="00314788" w:rsidRDefault="00314788">
                              <w:pPr>
                                <w:pStyle w:val="aa"/>
                                <w:jc w:val="center"/>
                              </w:pPr>
                              <w:r>
                                <w:fldChar w:fldCharType="begin"/>
                              </w:r>
                              <w:r>
                                <w:instrText>PAGE   \* MERGEFORMAT</w:instrText>
                              </w:r>
                              <w:r>
                                <w:fldChar w:fldCharType="separate"/>
                              </w:r>
                              <w:r w:rsidR="006F6297" w:rsidRPr="006F6297">
                                <w:rPr>
                                  <w:noProof/>
                                  <w:lang w:val="zh-CN"/>
                                </w:rPr>
                                <w:t>II</w:t>
                              </w:r>
                              <w:r>
                                <w:fldChar w:fldCharType="end"/>
                              </w:r>
                            </w:p>
                          </w:sdtContent>
                        </w:sdt>
                        <w:p w:rsidR="00314788" w:rsidRDefault="0031478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147455738"/>
                    </w:sdtPr>
                    <w:sdtContent>
                      <w:p w:rsidR="00314788" w:rsidRDefault="00314788">
                        <w:pPr>
                          <w:pStyle w:val="aa"/>
                          <w:jc w:val="center"/>
                        </w:pPr>
                        <w:r>
                          <w:fldChar w:fldCharType="begin"/>
                        </w:r>
                        <w:r>
                          <w:instrText>PAGE   \* MERGEFORMAT</w:instrText>
                        </w:r>
                        <w:r>
                          <w:fldChar w:fldCharType="separate"/>
                        </w:r>
                        <w:r w:rsidR="006F6297" w:rsidRPr="006F6297">
                          <w:rPr>
                            <w:noProof/>
                            <w:lang w:val="zh-CN"/>
                          </w:rPr>
                          <w:t>II</w:t>
                        </w:r>
                        <w:r>
                          <w:fldChar w:fldCharType="end"/>
                        </w:r>
                      </w:p>
                    </w:sdtContent>
                  </w:sdt>
                  <w:p w:rsidR="00314788" w:rsidRDefault="00314788"/>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88" w:rsidRDefault="00314788">
    <w:pPr>
      <w:pStyle w:val="a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6F6297" w:rsidRPr="006F6297">
      <w:rPr>
        <w:rFonts w:ascii="Times New Roman" w:hAnsi="Times New Roman" w:cs="Times New Roman"/>
        <w:noProof/>
        <w:lang w:val="zh-CN"/>
      </w:rPr>
      <w:t>29</w:t>
    </w:r>
    <w:r>
      <w:rPr>
        <w:rFonts w:ascii="Times New Roman" w:hAnsi="Times New Roman" w:cs="Times New Roma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52228"/>
    </w:sdtPr>
    <w:sdtContent>
      <w:p w:rsidR="00314788" w:rsidRDefault="00314788">
        <w:pPr>
          <w:pStyle w:val="aa"/>
          <w:jc w:val="center"/>
        </w:pPr>
        <w:r>
          <w:fldChar w:fldCharType="begin"/>
        </w:r>
        <w:r>
          <w:instrText>PAGE   \* MERGEFORMAT</w:instrText>
        </w:r>
        <w:r>
          <w:fldChar w:fldCharType="separate"/>
        </w:r>
        <w:r w:rsidR="006F6297" w:rsidRPr="006F6297">
          <w:rPr>
            <w:noProof/>
            <w:lang w:val="zh-CN"/>
          </w:rPr>
          <w:t>1</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7E" w:rsidRDefault="001C6B7E">
    <w:pPr>
      <w:spacing w:line="223" w:lineRule="auto"/>
      <w:ind w:left="4418"/>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7E" w:rsidRDefault="001C6B7E">
    <w:pPr>
      <w:spacing w:line="220" w:lineRule="auto"/>
      <w:ind w:left="4186"/>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9FE" w:rsidRDefault="000679FE">
      <w:r>
        <w:separator/>
      </w:r>
    </w:p>
  </w:footnote>
  <w:footnote w:type="continuationSeparator" w:id="0">
    <w:p w:rsidR="000679FE" w:rsidRDefault="00067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744"/>
        </w:tabs>
        <w:ind w:left="744" w:hanging="36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BA623B0"/>
    <w:multiLevelType w:val="multilevel"/>
    <w:tmpl w:val="0BA623B0"/>
    <w:lvl w:ilvl="0">
      <w:start w:val="1"/>
      <w:numFmt w:val="decimal"/>
      <w:lvlText w:val="%1."/>
      <w:lvlJc w:val="left"/>
      <w:pPr>
        <w:tabs>
          <w:tab w:val="left" w:pos="482"/>
        </w:tabs>
        <w:ind w:left="482" w:hanging="482"/>
      </w:pPr>
      <w:rPr>
        <w:rFonts w:ascii="仿宋_GB2312" w:eastAsia="仿宋_GB2312" w:hAnsi="仿宋_GB2312" w:cs="仿宋_GB2312" w:hint="default"/>
        <w:b w:val="0"/>
        <w:i w:val="0"/>
        <w:sz w:val="28"/>
        <w:szCs w:val="28"/>
      </w:rPr>
    </w:lvl>
    <w:lvl w:ilvl="1">
      <w:start w:val="1"/>
      <w:numFmt w:val="lowerLetter"/>
      <w:lvlText w:val="%2)"/>
      <w:lvlJc w:val="left"/>
      <w:pPr>
        <w:tabs>
          <w:tab w:val="left" w:pos="735"/>
        </w:tabs>
        <w:ind w:left="735" w:hanging="420"/>
      </w:pPr>
    </w:lvl>
    <w:lvl w:ilvl="2">
      <w:start w:val="1"/>
      <w:numFmt w:val="lowerRoman"/>
      <w:lvlText w:val="%3."/>
      <w:lvlJc w:val="right"/>
      <w:pPr>
        <w:tabs>
          <w:tab w:val="left" w:pos="1155"/>
        </w:tabs>
        <w:ind w:left="1155" w:hanging="420"/>
      </w:pPr>
    </w:lvl>
    <w:lvl w:ilvl="3">
      <w:start w:val="1"/>
      <w:numFmt w:val="decimal"/>
      <w:lvlText w:val="%4."/>
      <w:lvlJc w:val="left"/>
      <w:pPr>
        <w:tabs>
          <w:tab w:val="left" w:pos="1575"/>
        </w:tabs>
        <w:ind w:left="1575" w:hanging="420"/>
      </w:pPr>
    </w:lvl>
    <w:lvl w:ilvl="4">
      <w:start w:val="1"/>
      <w:numFmt w:val="lowerLetter"/>
      <w:lvlText w:val="%5)"/>
      <w:lvlJc w:val="left"/>
      <w:pPr>
        <w:tabs>
          <w:tab w:val="left" w:pos="1995"/>
        </w:tabs>
        <w:ind w:left="1995" w:hanging="420"/>
      </w:pPr>
    </w:lvl>
    <w:lvl w:ilvl="5">
      <w:start w:val="1"/>
      <w:numFmt w:val="lowerRoman"/>
      <w:lvlText w:val="%6."/>
      <w:lvlJc w:val="right"/>
      <w:pPr>
        <w:tabs>
          <w:tab w:val="left" w:pos="2415"/>
        </w:tabs>
        <w:ind w:left="2415" w:hanging="420"/>
      </w:pPr>
    </w:lvl>
    <w:lvl w:ilvl="6">
      <w:start w:val="1"/>
      <w:numFmt w:val="decimal"/>
      <w:lvlText w:val="%7."/>
      <w:lvlJc w:val="left"/>
      <w:pPr>
        <w:tabs>
          <w:tab w:val="left" w:pos="2835"/>
        </w:tabs>
        <w:ind w:left="2835" w:hanging="420"/>
      </w:pPr>
    </w:lvl>
    <w:lvl w:ilvl="7">
      <w:start w:val="1"/>
      <w:numFmt w:val="lowerLetter"/>
      <w:lvlText w:val="%8)"/>
      <w:lvlJc w:val="left"/>
      <w:pPr>
        <w:tabs>
          <w:tab w:val="left" w:pos="3255"/>
        </w:tabs>
        <w:ind w:left="3255" w:hanging="420"/>
      </w:pPr>
    </w:lvl>
    <w:lvl w:ilvl="8">
      <w:start w:val="1"/>
      <w:numFmt w:val="lowerRoman"/>
      <w:lvlText w:val="%9."/>
      <w:lvlJc w:val="right"/>
      <w:pPr>
        <w:tabs>
          <w:tab w:val="left" w:pos="3675"/>
        </w:tabs>
        <w:ind w:left="3675" w:hanging="420"/>
      </w:pPr>
    </w:lvl>
  </w:abstractNum>
  <w:abstractNum w:abstractNumId="2">
    <w:nsid w:val="0CE560C8"/>
    <w:multiLevelType w:val="multilevel"/>
    <w:tmpl w:val="0CE560C8"/>
    <w:lvl w:ilvl="0">
      <w:start w:val="1"/>
      <w:numFmt w:val="decimalEnclosedCircle"/>
      <w:lvlText w:val="%1"/>
      <w:lvlJc w:val="left"/>
      <w:pPr>
        <w:ind w:left="13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E230849"/>
    <w:multiLevelType w:val="multilevel"/>
    <w:tmpl w:val="0E230849"/>
    <w:lvl w:ilvl="0">
      <w:start w:val="1"/>
      <w:numFmt w:val="decimal"/>
      <w:pStyle w:val="-1"/>
      <w:lvlText w:val="%1"/>
      <w:lvlJc w:val="left"/>
      <w:pPr>
        <w:ind w:left="680" w:hanging="680"/>
      </w:pPr>
      <w:rPr>
        <w:rFonts w:asciiTheme="minorEastAsia" w:eastAsiaTheme="minorEastAsia" w:hAnsiTheme="minorEastAsia" w:hint="eastAsia"/>
        <w:color w:val="auto"/>
      </w:rPr>
    </w:lvl>
    <w:lvl w:ilvl="1">
      <w:start w:val="1"/>
      <w:numFmt w:val="decimal"/>
      <w:pStyle w:val="-2"/>
      <w:lvlText w:val="%1.%2"/>
      <w:lvlJc w:val="left"/>
      <w:pPr>
        <w:ind w:left="680" w:hanging="680"/>
      </w:pPr>
      <w:rPr>
        <w:rFonts w:asciiTheme="minorEastAsia" w:eastAsiaTheme="minorEastAsia" w:hAnsiTheme="minorEastAsia" w:hint="eastAsia"/>
        <w:color w:val="auto"/>
      </w:rPr>
    </w:lvl>
    <w:lvl w:ilvl="2">
      <w:start w:val="1"/>
      <w:numFmt w:val="decimal"/>
      <w:lvlText w:val="%1.%2.%3"/>
      <w:lvlJc w:val="left"/>
      <w:pPr>
        <w:ind w:left="680" w:hanging="680"/>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4">
    <w:nsid w:val="11E527EB"/>
    <w:multiLevelType w:val="multilevel"/>
    <w:tmpl w:val="11E527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36A0F85"/>
    <w:multiLevelType w:val="multilevel"/>
    <w:tmpl w:val="136A0F85"/>
    <w:lvl w:ilvl="0">
      <w:start w:val="1"/>
      <w:numFmt w:val="chineseCountingThousand"/>
      <w:lvlText w:val="第%1章"/>
      <w:lvlJc w:val="center"/>
      <w:pPr>
        <w:ind w:left="2552" w:firstLine="0"/>
      </w:pPr>
      <w:rPr>
        <w:rFonts w:eastAsia="方正小标宋简体" w:hint="eastAsia"/>
        <w:sz w:val="44"/>
        <w:szCs w:val="44"/>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hint="eastAsia"/>
      </w:rPr>
    </w:lvl>
    <w:lvl w:ilvl="4">
      <w:start w:val="1"/>
      <w:numFmt w:val="decimal"/>
      <w:lvlText w:val="%4.%5"/>
      <w:lvlJc w:val="left"/>
      <w:pPr>
        <w:ind w:left="0" w:firstLine="0"/>
      </w:pPr>
      <w:rPr>
        <w:rFonts w:hint="eastAsia"/>
      </w:rPr>
    </w:lvl>
    <w:lvl w:ilvl="5">
      <w:start w:val="1"/>
      <w:numFmt w:val="decimal"/>
      <w:lvlText w:val="%4.%5.%6"/>
      <w:lvlJc w:val="lef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numFmt w:val="decimal"/>
      <w:lvlText w:val=""/>
      <w:lvlJc w:val="left"/>
      <w:pPr>
        <w:ind w:left="0" w:firstLine="0"/>
      </w:pPr>
      <w:rPr>
        <w:rFonts w:hint="eastAsia"/>
      </w:rPr>
    </w:lvl>
  </w:abstractNum>
  <w:abstractNum w:abstractNumId="6">
    <w:nsid w:val="23D3B159"/>
    <w:multiLevelType w:val="singleLevel"/>
    <w:tmpl w:val="23D3B159"/>
    <w:lvl w:ilvl="0">
      <w:start w:val="1"/>
      <w:numFmt w:val="chineseCounting"/>
      <w:suff w:val="nothing"/>
      <w:lvlText w:val="%1、"/>
      <w:lvlJc w:val="left"/>
      <w:rPr>
        <w:rFonts w:hint="eastAsia"/>
      </w:rPr>
    </w:lvl>
  </w:abstractNum>
  <w:abstractNum w:abstractNumId="7">
    <w:nsid w:val="2B052A97"/>
    <w:multiLevelType w:val="multilevel"/>
    <w:tmpl w:val="2B052A97"/>
    <w:lvl w:ilvl="0">
      <w:start w:val="1"/>
      <w:numFmt w:val="decimal"/>
      <w:lvlText w:val="%1."/>
      <w:lvlJc w:val="left"/>
      <w:pPr>
        <w:tabs>
          <w:tab w:val="left" w:pos="482"/>
        </w:tabs>
        <w:ind w:left="482" w:hanging="482"/>
      </w:pPr>
      <w:rPr>
        <w:rFonts w:ascii="仿宋_GB2312" w:eastAsia="仿宋_GB2312" w:hAnsi="仿宋_GB2312" w:cs="仿宋_GB2312" w:hint="default"/>
        <w:b w:val="0"/>
        <w:i w:val="0"/>
        <w:sz w:val="28"/>
        <w:szCs w:val="28"/>
      </w:rPr>
    </w:lvl>
    <w:lvl w:ilvl="1">
      <w:start w:val="1"/>
      <w:numFmt w:val="decimal"/>
      <w:lvlText w:val="%2、"/>
      <w:lvlJc w:val="left"/>
      <w:pPr>
        <w:ind w:left="1155" w:hanging="840"/>
      </w:pPr>
      <w:rPr>
        <w:rFonts w:hint="default"/>
      </w:rPr>
    </w:lvl>
    <w:lvl w:ilvl="2">
      <w:start w:val="1"/>
      <w:numFmt w:val="lowerRoman"/>
      <w:lvlText w:val="%3."/>
      <w:lvlJc w:val="right"/>
      <w:pPr>
        <w:tabs>
          <w:tab w:val="left" w:pos="1155"/>
        </w:tabs>
        <w:ind w:left="1155" w:hanging="420"/>
      </w:pPr>
    </w:lvl>
    <w:lvl w:ilvl="3">
      <w:start w:val="1"/>
      <w:numFmt w:val="decimal"/>
      <w:lvlText w:val="%4."/>
      <w:lvlJc w:val="left"/>
      <w:pPr>
        <w:tabs>
          <w:tab w:val="left" w:pos="1575"/>
        </w:tabs>
        <w:ind w:left="1575" w:hanging="420"/>
      </w:pPr>
    </w:lvl>
    <w:lvl w:ilvl="4">
      <w:start w:val="1"/>
      <w:numFmt w:val="lowerLetter"/>
      <w:lvlText w:val="%5)"/>
      <w:lvlJc w:val="left"/>
      <w:pPr>
        <w:tabs>
          <w:tab w:val="left" w:pos="1995"/>
        </w:tabs>
        <w:ind w:left="1995" w:hanging="420"/>
      </w:pPr>
    </w:lvl>
    <w:lvl w:ilvl="5">
      <w:start w:val="1"/>
      <w:numFmt w:val="lowerRoman"/>
      <w:lvlText w:val="%6."/>
      <w:lvlJc w:val="right"/>
      <w:pPr>
        <w:tabs>
          <w:tab w:val="left" w:pos="2415"/>
        </w:tabs>
        <w:ind w:left="2415" w:hanging="420"/>
      </w:pPr>
    </w:lvl>
    <w:lvl w:ilvl="6">
      <w:start w:val="1"/>
      <w:numFmt w:val="decimal"/>
      <w:lvlText w:val="%7."/>
      <w:lvlJc w:val="left"/>
      <w:pPr>
        <w:tabs>
          <w:tab w:val="left" w:pos="2835"/>
        </w:tabs>
        <w:ind w:left="2835" w:hanging="420"/>
      </w:pPr>
    </w:lvl>
    <w:lvl w:ilvl="7">
      <w:start w:val="1"/>
      <w:numFmt w:val="lowerLetter"/>
      <w:lvlText w:val="%8)"/>
      <w:lvlJc w:val="left"/>
      <w:pPr>
        <w:tabs>
          <w:tab w:val="left" w:pos="3255"/>
        </w:tabs>
        <w:ind w:left="3255" w:hanging="420"/>
      </w:pPr>
    </w:lvl>
    <w:lvl w:ilvl="8">
      <w:start w:val="1"/>
      <w:numFmt w:val="lowerRoman"/>
      <w:lvlText w:val="%9."/>
      <w:lvlJc w:val="right"/>
      <w:pPr>
        <w:tabs>
          <w:tab w:val="left" w:pos="3675"/>
        </w:tabs>
        <w:ind w:left="3675" w:hanging="420"/>
      </w:pPr>
    </w:lvl>
  </w:abstractNum>
  <w:abstractNum w:abstractNumId="8">
    <w:nsid w:val="2DBB22AA"/>
    <w:multiLevelType w:val="multilevel"/>
    <w:tmpl w:val="2DBB22AA"/>
    <w:lvl w:ilvl="0">
      <w:start w:val="1"/>
      <w:numFmt w:val="decimal"/>
      <w:lvlText w:val="%1."/>
      <w:lvlJc w:val="left"/>
      <w:pPr>
        <w:ind w:left="420" w:hanging="420"/>
      </w:pPr>
      <w:rPr>
        <w:rFonts w:ascii="仿宋" w:eastAsia="仿宋" w:hAnsi="仿宋"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53C7DE4"/>
    <w:multiLevelType w:val="multilevel"/>
    <w:tmpl w:val="353C7DE4"/>
    <w:lvl w:ilvl="0">
      <w:start w:val="1"/>
      <w:numFmt w:val="chineseCountingThousand"/>
      <w:lvlText w:val="第%1章"/>
      <w:lvlJc w:val="center"/>
      <w:pPr>
        <w:ind w:left="2552" w:firstLine="0"/>
      </w:pPr>
      <w:rPr>
        <w:rFonts w:eastAsia="方正小标宋简体" w:hint="eastAsia"/>
        <w:sz w:val="44"/>
        <w:szCs w:val="44"/>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hint="eastAsia"/>
      </w:rPr>
    </w:lvl>
    <w:lvl w:ilvl="4">
      <w:start w:val="1"/>
      <w:numFmt w:val="decimal"/>
      <w:lvlText w:val="%4.%5"/>
      <w:lvlJc w:val="left"/>
      <w:pPr>
        <w:ind w:left="0" w:firstLine="0"/>
      </w:pPr>
      <w:rPr>
        <w:rFonts w:hint="eastAsia"/>
      </w:rPr>
    </w:lvl>
    <w:lvl w:ilvl="5">
      <w:start w:val="1"/>
      <w:numFmt w:val="decimal"/>
      <w:lvlText w:val="%4.%5.%6"/>
      <w:lvlJc w:val="lef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numFmt w:val="decimal"/>
      <w:lvlText w:val=""/>
      <w:lvlJc w:val="left"/>
      <w:pPr>
        <w:ind w:left="0" w:firstLine="0"/>
      </w:pPr>
      <w:rPr>
        <w:rFonts w:hint="eastAsia"/>
      </w:rPr>
    </w:lvl>
  </w:abstractNum>
  <w:abstractNum w:abstractNumId="10">
    <w:nsid w:val="38096F9D"/>
    <w:multiLevelType w:val="multilevel"/>
    <w:tmpl w:val="38096F9D"/>
    <w:lvl w:ilvl="0">
      <w:start w:val="1"/>
      <w:numFmt w:val="chineseCountingThousand"/>
      <w:lvlText w:val="第%1章"/>
      <w:lvlJc w:val="center"/>
      <w:pPr>
        <w:ind w:left="2552" w:firstLine="0"/>
      </w:pPr>
      <w:rPr>
        <w:rFonts w:eastAsia="方正小标宋简体" w:hint="eastAsia"/>
        <w:sz w:val="44"/>
        <w:szCs w:val="44"/>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hint="eastAsia"/>
      </w:rPr>
    </w:lvl>
    <w:lvl w:ilvl="4">
      <w:start w:val="1"/>
      <w:numFmt w:val="decimal"/>
      <w:lvlText w:val="%4.%5"/>
      <w:lvlJc w:val="left"/>
      <w:pPr>
        <w:ind w:left="0" w:firstLine="0"/>
      </w:pPr>
      <w:rPr>
        <w:rFonts w:hint="eastAsia"/>
      </w:rPr>
    </w:lvl>
    <w:lvl w:ilvl="5">
      <w:start w:val="1"/>
      <w:numFmt w:val="decimal"/>
      <w:lvlText w:val="%4.%5.%6"/>
      <w:lvlJc w:val="left"/>
      <w:pPr>
        <w:ind w:left="0" w:firstLine="0"/>
      </w:pPr>
      <w:rPr>
        <w:rFonts w:hint="default"/>
        <w:b w:val="0"/>
        <w:bCs w:val="0"/>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numFmt w:val="decimal"/>
      <w:lvlText w:val=""/>
      <w:lvlJc w:val="left"/>
      <w:pPr>
        <w:ind w:left="0" w:firstLine="0"/>
      </w:pPr>
      <w:rPr>
        <w:rFonts w:hint="eastAsia"/>
      </w:rPr>
    </w:lvl>
  </w:abstractNum>
  <w:abstractNum w:abstractNumId="11">
    <w:nsid w:val="412748DE"/>
    <w:multiLevelType w:val="multilevel"/>
    <w:tmpl w:val="412748DE"/>
    <w:lvl w:ilvl="0">
      <w:start w:val="1"/>
      <w:numFmt w:val="decimal"/>
      <w:lvlText w:val="%1."/>
      <w:lvlJc w:val="left"/>
      <w:pPr>
        <w:ind w:left="420" w:hanging="420"/>
      </w:pPr>
      <w:rPr>
        <w:rFonts w:hint="eastAsia"/>
        <w:b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436E068B"/>
    <w:multiLevelType w:val="multilevel"/>
    <w:tmpl w:val="436E06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39747A8"/>
    <w:multiLevelType w:val="multilevel"/>
    <w:tmpl w:val="439747A8"/>
    <w:lvl w:ilvl="0">
      <w:start w:val="1"/>
      <w:numFmt w:val="japaneseCounting"/>
      <w:lvlText w:val="%1、"/>
      <w:lvlJc w:val="left"/>
      <w:pPr>
        <w:ind w:left="1280" w:hanging="720"/>
      </w:pPr>
      <w:rPr>
        <w:rFonts w:hint="default"/>
      </w:rPr>
    </w:lvl>
    <w:lvl w:ilvl="1">
      <w:start w:val="1"/>
      <w:numFmt w:val="decimalEnclosedCircle"/>
      <w:lvlText w:val="%2"/>
      <w:lvlJc w:val="left"/>
      <w:pPr>
        <w:ind w:left="1340" w:hanging="36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55F562EB"/>
    <w:multiLevelType w:val="multilevel"/>
    <w:tmpl w:val="55F562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1EE305F"/>
    <w:multiLevelType w:val="multilevel"/>
    <w:tmpl w:val="61EE305F"/>
    <w:lvl w:ilvl="0">
      <w:start w:val="1"/>
      <w:numFmt w:val="decimal"/>
      <w:lvlText w:val="%1."/>
      <w:lvlJc w:val="left"/>
      <w:pPr>
        <w:ind w:left="562" w:hanging="420"/>
      </w:pPr>
      <w:rPr>
        <w:rFonts w:ascii="仿宋_GB2312" w:eastAsia="仿宋_GB2312"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EF60BF"/>
    <w:multiLevelType w:val="multilevel"/>
    <w:tmpl w:val="6FEF60BF"/>
    <w:lvl w:ilvl="0">
      <w:start w:val="1"/>
      <w:numFmt w:val="decimal"/>
      <w:pStyle w:val="a"/>
      <w:lvlText w:val="1-%1、"/>
      <w:lvlJc w:val="left"/>
      <w:pPr>
        <w:ind w:left="-289" w:hanging="420"/>
      </w:pPr>
      <w:rPr>
        <w:rFonts w:asciiTheme="minorEastAsia" w:eastAsia="宋体" w:hAnsiTheme="minorEastAsia" w:hint="eastAsia"/>
      </w:rPr>
    </w:lvl>
    <w:lvl w:ilvl="1">
      <w:start w:val="1"/>
      <w:numFmt w:val="lowerLetter"/>
      <w:lvlText w:val="%2)"/>
      <w:lvlJc w:val="left"/>
      <w:pPr>
        <w:ind w:left="131" w:hanging="420"/>
      </w:pPr>
    </w:lvl>
    <w:lvl w:ilvl="2">
      <w:start w:val="1"/>
      <w:numFmt w:val="lowerRoman"/>
      <w:lvlText w:val="%3."/>
      <w:lvlJc w:val="right"/>
      <w:pPr>
        <w:ind w:left="551" w:hanging="420"/>
      </w:pPr>
    </w:lvl>
    <w:lvl w:ilvl="3">
      <w:start w:val="1"/>
      <w:numFmt w:val="decimal"/>
      <w:lvlText w:val="%4."/>
      <w:lvlJc w:val="left"/>
      <w:pPr>
        <w:ind w:left="971" w:hanging="420"/>
      </w:pPr>
    </w:lvl>
    <w:lvl w:ilvl="4">
      <w:start w:val="1"/>
      <w:numFmt w:val="lowerLetter"/>
      <w:lvlText w:val="%5)"/>
      <w:lvlJc w:val="left"/>
      <w:pPr>
        <w:ind w:left="1391" w:hanging="420"/>
      </w:pPr>
    </w:lvl>
    <w:lvl w:ilvl="5">
      <w:start w:val="1"/>
      <w:numFmt w:val="lowerRoman"/>
      <w:lvlText w:val="%6."/>
      <w:lvlJc w:val="right"/>
      <w:pPr>
        <w:ind w:left="1811" w:hanging="420"/>
      </w:pPr>
    </w:lvl>
    <w:lvl w:ilvl="6">
      <w:start w:val="1"/>
      <w:numFmt w:val="decimal"/>
      <w:lvlText w:val="%7."/>
      <w:lvlJc w:val="left"/>
      <w:pPr>
        <w:ind w:left="2231" w:hanging="420"/>
      </w:pPr>
    </w:lvl>
    <w:lvl w:ilvl="7">
      <w:start w:val="1"/>
      <w:numFmt w:val="lowerLetter"/>
      <w:lvlText w:val="%8)"/>
      <w:lvlJc w:val="left"/>
      <w:pPr>
        <w:ind w:left="2651" w:hanging="420"/>
      </w:pPr>
    </w:lvl>
    <w:lvl w:ilvl="8">
      <w:start w:val="1"/>
      <w:numFmt w:val="lowerRoman"/>
      <w:lvlText w:val="%9."/>
      <w:lvlJc w:val="right"/>
      <w:pPr>
        <w:ind w:left="3071" w:hanging="420"/>
      </w:pPr>
    </w:lvl>
  </w:abstractNum>
  <w:abstractNum w:abstractNumId="17">
    <w:nsid w:val="703A35A9"/>
    <w:multiLevelType w:val="multilevel"/>
    <w:tmpl w:val="703A35A9"/>
    <w:lvl w:ilvl="0">
      <w:start w:val="1"/>
      <w:numFmt w:val="decimal"/>
      <w:lvlText w:val="%1."/>
      <w:lvlJc w:val="left"/>
      <w:pPr>
        <w:tabs>
          <w:tab w:val="left" w:pos="482"/>
        </w:tabs>
        <w:ind w:left="482" w:hanging="482"/>
      </w:pPr>
      <w:rPr>
        <w:rFonts w:ascii="仿宋_GB2312" w:eastAsia="仿宋_GB2312" w:hAnsi="仿宋_GB2312" w:cs="仿宋_GB2312" w:hint="default"/>
        <w:b w:val="0"/>
        <w:i w:val="0"/>
        <w:sz w:val="28"/>
        <w:szCs w:val="28"/>
      </w:rPr>
    </w:lvl>
    <w:lvl w:ilvl="1">
      <w:start w:val="1"/>
      <w:numFmt w:val="lowerLetter"/>
      <w:lvlText w:val="%2)"/>
      <w:lvlJc w:val="left"/>
      <w:pPr>
        <w:tabs>
          <w:tab w:val="left" w:pos="735"/>
        </w:tabs>
        <w:ind w:left="735" w:hanging="420"/>
      </w:pPr>
    </w:lvl>
    <w:lvl w:ilvl="2">
      <w:start w:val="1"/>
      <w:numFmt w:val="lowerRoman"/>
      <w:lvlText w:val="%3."/>
      <w:lvlJc w:val="right"/>
      <w:pPr>
        <w:tabs>
          <w:tab w:val="left" w:pos="1155"/>
        </w:tabs>
        <w:ind w:left="1155" w:hanging="420"/>
      </w:pPr>
    </w:lvl>
    <w:lvl w:ilvl="3">
      <w:start w:val="1"/>
      <w:numFmt w:val="decimal"/>
      <w:lvlText w:val="%4."/>
      <w:lvlJc w:val="left"/>
      <w:pPr>
        <w:tabs>
          <w:tab w:val="left" w:pos="1575"/>
        </w:tabs>
        <w:ind w:left="1575" w:hanging="420"/>
      </w:pPr>
    </w:lvl>
    <w:lvl w:ilvl="4">
      <w:start w:val="1"/>
      <w:numFmt w:val="lowerLetter"/>
      <w:lvlText w:val="%5)"/>
      <w:lvlJc w:val="left"/>
      <w:pPr>
        <w:tabs>
          <w:tab w:val="left" w:pos="1995"/>
        </w:tabs>
        <w:ind w:left="1995" w:hanging="420"/>
      </w:pPr>
    </w:lvl>
    <w:lvl w:ilvl="5">
      <w:start w:val="1"/>
      <w:numFmt w:val="lowerRoman"/>
      <w:lvlText w:val="%6."/>
      <w:lvlJc w:val="right"/>
      <w:pPr>
        <w:tabs>
          <w:tab w:val="left" w:pos="2415"/>
        </w:tabs>
        <w:ind w:left="2415" w:hanging="420"/>
      </w:pPr>
    </w:lvl>
    <w:lvl w:ilvl="6">
      <w:start w:val="1"/>
      <w:numFmt w:val="decimal"/>
      <w:lvlText w:val="%7."/>
      <w:lvlJc w:val="left"/>
      <w:pPr>
        <w:tabs>
          <w:tab w:val="left" w:pos="2835"/>
        </w:tabs>
        <w:ind w:left="2835" w:hanging="420"/>
      </w:pPr>
    </w:lvl>
    <w:lvl w:ilvl="7">
      <w:start w:val="1"/>
      <w:numFmt w:val="lowerLetter"/>
      <w:lvlText w:val="%8)"/>
      <w:lvlJc w:val="left"/>
      <w:pPr>
        <w:tabs>
          <w:tab w:val="left" w:pos="3255"/>
        </w:tabs>
        <w:ind w:left="3255" w:hanging="420"/>
      </w:pPr>
    </w:lvl>
    <w:lvl w:ilvl="8">
      <w:start w:val="1"/>
      <w:numFmt w:val="lowerRoman"/>
      <w:lvlText w:val="%9."/>
      <w:lvlJc w:val="right"/>
      <w:pPr>
        <w:tabs>
          <w:tab w:val="left" w:pos="3675"/>
        </w:tabs>
        <w:ind w:left="3675" w:hanging="420"/>
      </w:pPr>
    </w:lvl>
  </w:abstractNum>
  <w:abstractNum w:abstractNumId="18">
    <w:nsid w:val="72DB03B6"/>
    <w:multiLevelType w:val="multilevel"/>
    <w:tmpl w:val="72DB03B6"/>
    <w:lvl w:ilvl="0">
      <w:start w:val="4"/>
      <w:numFmt w:val="decimal"/>
      <w:lvlText w:val="%1、"/>
      <w:lvlJc w:val="left"/>
      <w:pPr>
        <w:tabs>
          <w:tab w:val="left" w:pos="746"/>
        </w:tabs>
        <w:ind w:left="746" w:hanging="36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75895E16"/>
    <w:multiLevelType w:val="multilevel"/>
    <w:tmpl w:val="75895E16"/>
    <w:lvl w:ilvl="0">
      <w:start w:val="1"/>
      <w:numFmt w:val="decimal"/>
      <w:pStyle w:val="-"/>
      <w:lvlText w:val="*%1."/>
      <w:lvlJc w:val="left"/>
      <w:pPr>
        <w:ind w:left="420" w:hanging="420"/>
      </w:pPr>
      <w:rPr>
        <w:rFonts w:hint="eastAsia"/>
        <w:b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76D3462B"/>
    <w:multiLevelType w:val="multilevel"/>
    <w:tmpl w:val="76D3462B"/>
    <w:lvl w:ilvl="0">
      <w:start w:val="1"/>
      <w:numFmt w:val="chineseCountingThousand"/>
      <w:pStyle w:val="2-"/>
      <w:lvlText w:val="%1、"/>
      <w:lvlJc w:val="left"/>
      <w:pPr>
        <w:ind w:left="425" w:hanging="425"/>
      </w:pPr>
      <w:rPr>
        <w:rFonts w:hint="eastAsia"/>
        <w:lang w:val="en-US"/>
      </w:rPr>
    </w:lvl>
    <w:lvl w:ilvl="1">
      <w:start w:val="1"/>
      <w:numFmt w:val="decimal"/>
      <w:pStyle w:val="3-"/>
      <w:isLgl/>
      <w:lvlText w:val="%1.%2"/>
      <w:lvlJc w:val="left"/>
      <w:pPr>
        <w:ind w:left="992" w:hanging="567"/>
      </w:pPr>
      <w:rPr>
        <w:rFonts w:hint="eastAsia"/>
      </w:rPr>
    </w:lvl>
    <w:lvl w:ilvl="2">
      <w:start w:val="1"/>
      <w:numFmt w:val="decimal"/>
      <w:pStyle w:val="4-"/>
      <w:isLgl/>
      <w:lvlText w:val="%1.%2.%3"/>
      <w:lvlJc w:val="left"/>
      <w:pPr>
        <w:ind w:left="1418" w:hanging="567"/>
      </w:pPr>
      <w:rPr>
        <w:rFonts w:hint="eastAsia"/>
      </w:rPr>
    </w:lvl>
    <w:lvl w:ilvl="3">
      <w:start w:val="1"/>
      <w:numFmt w:val="decimal"/>
      <w:pStyle w:val="5-"/>
      <w:isLgl/>
      <w:lvlText w:val="%1.%2.%3.%4"/>
      <w:lvlJc w:val="left"/>
      <w:pPr>
        <w:ind w:left="1984" w:hanging="708"/>
      </w:pPr>
      <w:rPr>
        <w:rFonts w:ascii="宋体" w:eastAsia="宋体" w:hint="eastAsia"/>
        <w:b/>
        <w:i w:val="0"/>
        <w:sz w:val="24"/>
      </w:rPr>
    </w:lvl>
    <w:lvl w:ilvl="4">
      <w:start w:val="1"/>
      <w:numFmt w:val="decimal"/>
      <w:pStyle w:val="6-"/>
      <w:isLgl/>
      <w:lvlText w:val="%1.%2.%3.%4.%5"/>
      <w:lvlJc w:val="left"/>
      <w:pPr>
        <w:ind w:left="2551" w:hanging="850"/>
      </w:pPr>
      <w:rPr>
        <w:rFonts w:ascii="宋体" w:eastAsia="宋体" w:hint="default"/>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7B843E43"/>
    <w:multiLevelType w:val="singleLevel"/>
    <w:tmpl w:val="7B843E43"/>
    <w:lvl w:ilvl="0">
      <w:start w:val="1"/>
      <w:numFmt w:val="decimal"/>
      <w:pStyle w:val="a0"/>
      <w:lvlText w:val="%1."/>
      <w:lvlJc w:val="left"/>
      <w:pPr>
        <w:tabs>
          <w:tab w:val="left" w:pos="482"/>
        </w:tabs>
        <w:ind w:left="510" w:hanging="510"/>
      </w:pPr>
      <w:rPr>
        <w:rFonts w:ascii="Arial" w:hAnsi="Arial" w:hint="default"/>
        <w:b w:val="0"/>
        <w:i w:val="0"/>
        <w:sz w:val="24"/>
        <w:szCs w:val="24"/>
      </w:rPr>
    </w:lvl>
  </w:abstractNum>
  <w:num w:numId="1">
    <w:abstractNumId w:val="20"/>
  </w:num>
  <w:num w:numId="2">
    <w:abstractNumId w:val="3"/>
  </w:num>
  <w:num w:numId="3">
    <w:abstractNumId w:val="16"/>
  </w:num>
  <w:num w:numId="4">
    <w:abstractNumId w:val="21"/>
  </w:num>
  <w:num w:numId="5">
    <w:abstractNumId w:val="19"/>
  </w:num>
  <w:num w:numId="6">
    <w:abstractNumId w:val="13"/>
  </w:num>
  <w:num w:numId="7">
    <w:abstractNumId w:val="9"/>
  </w:num>
  <w:num w:numId="8">
    <w:abstractNumId w:val="5"/>
  </w:num>
  <w:num w:numId="9">
    <w:abstractNumId w:val="1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8"/>
  </w:num>
  <w:num w:numId="15">
    <w:abstractNumId w:val="10"/>
  </w:num>
  <w:num w:numId="16">
    <w:abstractNumId w:val="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
  </w:num>
  <w:num w:numId="21">
    <w:abstractNumId w:val="17"/>
  </w:num>
  <w:num w:numId="22">
    <w:abstractNumId w:val="6"/>
  </w:num>
  <w:num w:numId="2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沈岳">
    <w15:presenceInfo w15:providerId="None" w15:userId="沈岳"/>
  </w15:person>
  <w15:person w15:author="徐鹏">
    <w15:presenceInfo w15:providerId="WPS Office" w15:userId="2493212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240"/>
  <w:drawingGridVerticalSpacing w:val="-794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BF"/>
    <w:rsid w:val="00000F3C"/>
    <w:rsid w:val="000018F2"/>
    <w:rsid w:val="00001B74"/>
    <w:rsid w:val="000025BC"/>
    <w:rsid w:val="00002FE4"/>
    <w:rsid w:val="000035CC"/>
    <w:rsid w:val="0000399E"/>
    <w:rsid w:val="00003C3A"/>
    <w:rsid w:val="00003E19"/>
    <w:rsid w:val="000047E4"/>
    <w:rsid w:val="00011124"/>
    <w:rsid w:val="0001113D"/>
    <w:rsid w:val="0001353C"/>
    <w:rsid w:val="00014189"/>
    <w:rsid w:val="00015E16"/>
    <w:rsid w:val="00016F03"/>
    <w:rsid w:val="00017628"/>
    <w:rsid w:val="000204A8"/>
    <w:rsid w:val="00020B14"/>
    <w:rsid w:val="00020DF0"/>
    <w:rsid w:val="00021216"/>
    <w:rsid w:val="00021CB4"/>
    <w:rsid w:val="00022251"/>
    <w:rsid w:val="00022B59"/>
    <w:rsid w:val="00022E57"/>
    <w:rsid w:val="000233D3"/>
    <w:rsid w:val="0002387C"/>
    <w:rsid w:val="000243F9"/>
    <w:rsid w:val="0002688B"/>
    <w:rsid w:val="00026D1C"/>
    <w:rsid w:val="00027FFA"/>
    <w:rsid w:val="000304B0"/>
    <w:rsid w:val="00030FFF"/>
    <w:rsid w:val="00031633"/>
    <w:rsid w:val="000328B1"/>
    <w:rsid w:val="00033173"/>
    <w:rsid w:val="00034119"/>
    <w:rsid w:val="000344A1"/>
    <w:rsid w:val="00034769"/>
    <w:rsid w:val="0003494B"/>
    <w:rsid w:val="000353AD"/>
    <w:rsid w:val="00040F73"/>
    <w:rsid w:val="000415BF"/>
    <w:rsid w:val="00041FE6"/>
    <w:rsid w:val="00043B93"/>
    <w:rsid w:val="000445F0"/>
    <w:rsid w:val="00045385"/>
    <w:rsid w:val="00046998"/>
    <w:rsid w:val="00047B6C"/>
    <w:rsid w:val="00047D3D"/>
    <w:rsid w:val="00047D60"/>
    <w:rsid w:val="000512F6"/>
    <w:rsid w:val="000527B9"/>
    <w:rsid w:val="00053382"/>
    <w:rsid w:val="00053426"/>
    <w:rsid w:val="00053881"/>
    <w:rsid w:val="0005566C"/>
    <w:rsid w:val="0005583E"/>
    <w:rsid w:val="0005596B"/>
    <w:rsid w:val="000570A8"/>
    <w:rsid w:val="0006074E"/>
    <w:rsid w:val="00060C61"/>
    <w:rsid w:val="00061D6F"/>
    <w:rsid w:val="00062CAA"/>
    <w:rsid w:val="000635A5"/>
    <w:rsid w:val="00063ECF"/>
    <w:rsid w:val="00064319"/>
    <w:rsid w:val="0006581D"/>
    <w:rsid w:val="0006628A"/>
    <w:rsid w:val="00066377"/>
    <w:rsid w:val="000675BF"/>
    <w:rsid w:val="000679FE"/>
    <w:rsid w:val="00070365"/>
    <w:rsid w:val="00070A75"/>
    <w:rsid w:val="00070B2B"/>
    <w:rsid w:val="00070C13"/>
    <w:rsid w:val="00071106"/>
    <w:rsid w:val="00071B91"/>
    <w:rsid w:val="00071E3C"/>
    <w:rsid w:val="00072D45"/>
    <w:rsid w:val="00073151"/>
    <w:rsid w:val="00073A17"/>
    <w:rsid w:val="00073A20"/>
    <w:rsid w:val="000809D7"/>
    <w:rsid w:val="0008317E"/>
    <w:rsid w:val="000844F9"/>
    <w:rsid w:val="00084AE9"/>
    <w:rsid w:val="00084D95"/>
    <w:rsid w:val="00085357"/>
    <w:rsid w:val="000856E2"/>
    <w:rsid w:val="0008586F"/>
    <w:rsid w:val="00085C9B"/>
    <w:rsid w:val="00086D01"/>
    <w:rsid w:val="00086E20"/>
    <w:rsid w:val="000936BF"/>
    <w:rsid w:val="00093D06"/>
    <w:rsid w:val="000940FE"/>
    <w:rsid w:val="00095380"/>
    <w:rsid w:val="0009765C"/>
    <w:rsid w:val="000979BB"/>
    <w:rsid w:val="000A038F"/>
    <w:rsid w:val="000A0C26"/>
    <w:rsid w:val="000A1140"/>
    <w:rsid w:val="000A1CF0"/>
    <w:rsid w:val="000A256E"/>
    <w:rsid w:val="000A26C9"/>
    <w:rsid w:val="000A401F"/>
    <w:rsid w:val="000A586A"/>
    <w:rsid w:val="000A5FBD"/>
    <w:rsid w:val="000A632E"/>
    <w:rsid w:val="000A67CC"/>
    <w:rsid w:val="000A6CDD"/>
    <w:rsid w:val="000A6D2F"/>
    <w:rsid w:val="000A75BD"/>
    <w:rsid w:val="000A7EF8"/>
    <w:rsid w:val="000B0404"/>
    <w:rsid w:val="000B25FC"/>
    <w:rsid w:val="000B2E09"/>
    <w:rsid w:val="000B4235"/>
    <w:rsid w:val="000B588A"/>
    <w:rsid w:val="000B643A"/>
    <w:rsid w:val="000B70AD"/>
    <w:rsid w:val="000C01E3"/>
    <w:rsid w:val="000C1A55"/>
    <w:rsid w:val="000C3A02"/>
    <w:rsid w:val="000C7061"/>
    <w:rsid w:val="000D0353"/>
    <w:rsid w:val="000D19D0"/>
    <w:rsid w:val="000D1D1E"/>
    <w:rsid w:val="000D3D02"/>
    <w:rsid w:val="000D3E6E"/>
    <w:rsid w:val="000D5073"/>
    <w:rsid w:val="000D5DDC"/>
    <w:rsid w:val="000D612C"/>
    <w:rsid w:val="000D6A00"/>
    <w:rsid w:val="000E046A"/>
    <w:rsid w:val="000E0AD9"/>
    <w:rsid w:val="000E192A"/>
    <w:rsid w:val="000E3175"/>
    <w:rsid w:val="000E39FA"/>
    <w:rsid w:val="000E5286"/>
    <w:rsid w:val="000E55AB"/>
    <w:rsid w:val="000E58B2"/>
    <w:rsid w:val="000E67A1"/>
    <w:rsid w:val="000F040D"/>
    <w:rsid w:val="000F0DD7"/>
    <w:rsid w:val="000F1D8B"/>
    <w:rsid w:val="000F27B9"/>
    <w:rsid w:val="000F2A52"/>
    <w:rsid w:val="000F5AE1"/>
    <w:rsid w:val="000F6404"/>
    <w:rsid w:val="000F7292"/>
    <w:rsid w:val="001017C1"/>
    <w:rsid w:val="00102894"/>
    <w:rsid w:val="00103D30"/>
    <w:rsid w:val="00104330"/>
    <w:rsid w:val="001044E6"/>
    <w:rsid w:val="00107D34"/>
    <w:rsid w:val="00107FC9"/>
    <w:rsid w:val="00112044"/>
    <w:rsid w:val="00112456"/>
    <w:rsid w:val="00112492"/>
    <w:rsid w:val="00113B22"/>
    <w:rsid w:val="00114918"/>
    <w:rsid w:val="00114F7E"/>
    <w:rsid w:val="0011791A"/>
    <w:rsid w:val="00121E7B"/>
    <w:rsid w:val="001224FA"/>
    <w:rsid w:val="00122BAF"/>
    <w:rsid w:val="00123604"/>
    <w:rsid w:val="00123B91"/>
    <w:rsid w:val="00124A7F"/>
    <w:rsid w:val="00125D76"/>
    <w:rsid w:val="00126CB2"/>
    <w:rsid w:val="00126E7D"/>
    <w:rsid w:val="0012730F"/>
    <w:rsid w:val="00130ECB"/>
    <w:rsid w:val="0013208E"/>
    <w:rsid w:val="00135E12"/>
    <w:rsid w:val="001378E5"/>
    <w:rsid w:val="0013794D"/>
    <w:rsid w:val="00140515"/>
    <w:rsid w:val="00140776"/>
    <w:rsid w:val="00140F48"/>
    <w:rsid w:val="00140FAC"/>
    <w:rsid w:val="001426A7"/>
    <w:rsid w:val="00143501"/>
    <w:rsid w:val="00143568"/>
    <w:rsid w:val="00144CB3"/>
    <w:rsid w:val="001459F7"/>
    <w:rsid w:val="00145C72"/>
    <w:rsid w:val="00147BF5"/>
    <w:rsid w:val="00147ED0"/>
    <w:rsid w:val="001511F3"/>
    <w:rsid w:val="0015217F"/>
    <w:rsid w:val="00152F30"/>
    <w:rsid w:val="0015319A"/>
    <w:rsid w:val="00154B5A"/>
    <w:rsid w:val="0015524E"/>
    <w:rsid w:val="00155514"/>
    <w:rsid w:val="0016017E"/>
    <w:rsid w:val="0016179F"/>
    <w:rsid w:val="00162160"/>
    <w:rsid w:val="00163635"/>
    <w:rsid w:val="00164063"/>
    <w:rsid w:val="001653D1"/>
    <w:rsid w:val="00165C37"/>
    <w:rsid w:val="00166781"/>
    <w:rsid w:val="00166F43"/>
    <w:rsid w:val="00167DA6"/>
    <w:rsid w:val="001700FF"/>
    <w:rsid w:val="00171360"/>
    <w:rsid w:val="00171CAA"/>
    <w:rsid w:val="00173F44"/>
    <w:rsid w:val="001751FF"/>
    <w:rsid w:val="00177777"/>
    <w:rsid w:val="00177AF3"/>
    <w:rsid w:val="001802E5"/>
    <w:rsid w:val="00180801"/>
    <w:rsid w:val="00180F58"/>
    <w:rsid w:val="0018297E"/>
    <w:rsid w:val="00182EF1"/>
    <w:rsid w:val="00182F74"/>
    <w:rsid w:val="00183EEA"/>
    <w:rsid w:val="00184D86"/>
    <w:rsid w:val="00185199"/>
    <w:rsid w:val="00190070"/>
    <w:rsid w:val="001902EB"/>
    <w:rsid w:val="00192FB7"/>
    <w:rsid w:val="001937AC"/>
    <w:rsid w:val="00193AE1"/>
    <w:rsid w:val="00193D2B"/>
    <w:rsid w:val="00194820"/>
    <w:rsid w:val="00196F39"/>
    <w:rsid w:val="001A0761"/>
    <w:rsid w:val="001A0882"/>
    <w:rsid w:val="001A0A10"/>
    <w:rsid w:val="001A0BFA"/>
    <w:rsid w:val="001A0DFD"/>
    <w:rsid w:val="001A1027"/>
    <w:rsid w:val="001A2B7F"/>
    <w:rsid w:val="001A4BBD"/>
    <w:rsid w:val="001A78E4"/>
    <w:rsid w:val="001A7A6D"/>
    <w:rsid w:val="001B084B"/>
    <w:rsid w:val="001B0C9E"/>
    <w:rsid w:val="001B2141"/>
    <w:rsid w:val="001B3A2B"/>
    <w:rsid w:val="001B3A47"/>
    <w:rsid w:val="001B6150"/>
    <w:rsid w:val="001B63CC"/>
    <w:rsid w:val="001B653A"/>
    <w:rsid w:val="001B667C"/>
    <w:rsid w:val="001C0021"/>
    <w:rsid w:val="001C1BD1"/>
    <w:rsid w:val="001C29D6"/>
    <w:rsid w:val="001C2A22"/>
    <w:rsid w:val="001C3207"/>
    <w:rsid w:val="001C329A"/>
    <w:rsid w:val="001C387C"/>
    <w:rsid w:val="001C45A6"/>
    <w:rsid w:val="001C5099"/>
    <w:rsid w:val="001C60E0"/>
    <w:rsid w:val="001C63D7"/>
    <w:rsid w:val="001C6B7E"/>
    <w:rsid w:val="001C7031"/>
    <w:rsid w:val="001C7A46"/>
    <w:rsid w:val="001D0658"/>
    <w:rsid w:val="001D0D9E"/>
    <w:rsid w:val="001D0FE4"/>
    <w:rsid w:val="001D18C9"/>
    <w:rsid w:val="001D20B3"/>
    <w:rsid w:val="001D2832"/>
    <w:rsid w:val="001D2A6B"/>
    <w:rsid w:val="001D393E"/>
    <w:rsid w:val="001D58EB"/>
    <w:rsid w:val="001D5927"/>
    <w:rsid w:val="001D67C4"/>
    <w:rsid w:val="001D7E54"/>
    <w:rsid w:val="001E0913"/>
    <w:rsid w:val="001E1DF0"/>
    <w:rsid w:val="001E3555"/>
    <w:rsid w:val="001E37C1"/>
    <w:rsid w:val="001E5429"/>
    <w:rsid w:val="001E5C11"/>
    <w:rsid w:val="001E7768"/>
    <w:rsid w:val="001E7C59"/>
    <w:rsid w:val="001F2625"/>
    <w:rsid w:val="001F282B"/>
    <w:rsid w:val="001F39EF"/>
    <w:rsid w:val="001F4743"/>
    <w:rsid w:val="001F6BC0"/>
    <w:rsid w:val="00200353"/>
    <w:rsid w:val="00200564"/>
    <w:rsid w:val="0020086F"/>
    <w:rsid w:val="00200BED"/>
    <w:rsid w:val="002036CE"/>
    <w:rsid w:val="0020385E"/>
    <w:rsid w:val="00204545"/>
    <w:rsid w:val="002046E8"/>
    <w:rsid w:val="002050C3"/>
    <w:rsid w:val="00205158"/>
    <w:rsid w:val="00205EF4"/>
    <w:rsid w:val="00206085"/>
    <w:rsid w:val="002064AC"/>
    <w:rsid w:val="00206DED"/>
    <w:rsid w:val="00211537"/>
    <w:rsid w:val="00211708"/>
    <w:rsid w:val="00211878"/>
    <w:rsid w:val="002119BE"/>
    <w:rsid w:val="002123D8"/>
    <w:rsid w:val="00213364"/>
    <w:rsid w:val="002138DF"/>
    <w:rsid w:val="00214082"/>
    <w:rsid w:val="0021424B"/>
    <w:rsid w:val="002148DA"/>
    <w:rsid w:val="00217857"/>
    <w:rsid w:val="0022102F"/>
    <w:rsid w:val="00222DE9"/>
    <w:rsid w:val="00223D60"/>
    <w:rsid w:val="002243ED"/>
    <w:rsid w:val="00224561"/>
    <w:rsid w:val="00230239"/>
    <w:rsid w:val="002327B4"/>
    <w:rsid w:val="00233733"/>
    <w:rsid w:val="002339F4"/>
    <w:rsid w:val="0023421D"/>
    <w:rsid w:val="00234A11"/>
    <w:rsid w:val="002367AF"/>
    <w:rsid w:val="0024024D"/>
    <w:rsid w:val="002408DF"/>
    <w:rsid w:val="0024131B"/>
    <w:rsid w:val="002414AB"/>
    <w:rsid w:val="00241720"/>
    <w:rsid w:val="00241E15"/>
    <w:rsid w:val="00241E70"/>
    <w:rsid w:val="002424A8"/>
    <w:rsid w:val="00243D18"/>
    <w:rsid w:val="00244536"/>
    <w:rsid w:val="002449A9"/>
    <w:rsid w:val="00245177"/>
    <w:rsid w:val="002452EB"/>
    <w:rsid w:val="00245589"/>
    <w:rsid w:val="002472F3"/>
    <w:rsid w:val="0024781E"/>
    <w:rsid w:val="00247C53"/>
    <w:rsid w:val="00247DD3"/>
    <w:rsid w:val="0025048E"/>
    <w:rsid w:val="00250903"/>
    <w:rsid w:val="00251984"/>
    <w:rsid w:val="00251AE2"/>
    <w:rsid w:val="00252586"/>
    <w:rsid w:val="002535B2"/>
    <w:rsid w:val="0025521A"/>
    <w:rsid w:val="002554A5"/>
    <w:rsid w:val="002554D8"/>
    <w:rsid w:val="00255E6F"/>
    <w:rsid w:val="00257DB9"/>
    <w:rsid w:val="00260223"/>
    <w:rsid w:val="002605F4"/>
    <w:rsid w:val="0026170B"/>
    <w:rsid w:val="00261D13"/>
    <w:rsid w:val="002633CA"/>
    <w:rsid w:val="00264605"/>
    <w:rsid w:val="00265C27"/>
    <w:rsid w:val="00267786"/>
    <w:rsid w:val="002706EA"/>
    <w:rsid w:val="00270E0C"/>
    <w:rsid w:val="00271BFB"/>
    <w:rsid w:val="002720B1"/>
    <w:rsid w:val="002734CD"/>
    <w:rsid w:val="00274E0E"/>
    <w:rsid w:val="00275C0E"/>
    <w:rsid w:val="00276681"/>
    <w:rsid w:val="0027688E"/>
    <w:rsid w:val="002771DB"/>
    <w:rsid w:val="00277339"/>
    <w:rsid w:val="00280B81"/>
    <w:rsid w:val="00282080"/>
    <w:rsid w:val="00284C77"/>
    <w:rsid w:val="00284F26"/>
    <w:rsid w:val="002856B6"/>
    <w:rsid w:val="00286ABA"/>
    <w:rsid w:val="002870D6"/>
    <w:rsid w:val="0028710F"/>
    <w:rsid w:val="00287F89"/>
    <w:rsid w:val="00290296"/>
    <w:rsid w:val="002920A6"/>
    <w:rsid w:val="00292C7D"/>
    <w:rsid w:val="002933EB"/>
    <w:rsid w:val="002934E6"/>
    <w:rsid w:val="00293906"/>
    <w:rsid w:val="00293EA2"/>
    <w:rsid w:val="00294873"/>
    <w:rsid w:val="00294E06"/>
    <w:rsid w:val="00295861"/>
    <w:rsid w:val="00296828"/>
    <w:rsid w:val="0029740C"/>
    <w:rsid w:val="002A12A1"/>
    <w:rsid w:val="002A1A69"/>
    <w:rsid w:val="002A2C82"/>
    <w:rsid w:val="002A43EE"/>
    <w:rsid w:val="002A4F98"/>
    <w:rsid w:val="002A6F83"/>
    <w:rsid w:val="002B203D"/>
    <w:rsid w:val="002B236E"/>
    <w:rsid w:val="002B3DD6"/>
    <w:rsid w:val="002B44E3"/>
    <w:rsid w:val="002B4F3B"/>
    <w:rsid w:val="002B5CD2"/>
    <w:rsid w:val="002B6036"/>
    <w:rsid w:val="002B6772"/>
    <w:rsid w:val="002B7F5C"/>
    <w:rsid w:val="002C1482"/>
    <w:rsid w:val="002C1658"/>
    <w:rsid w:val="002C2BA6"/>
    <w:rsid w:val="002C45E8"/>
    <w:rsid w:val="002C57BE"/>
    <w:rsid w:val="002C6B25"/>
    <w:rsid w:val="002C6C2C"/>
    <w:rsid w:val="002C6F5D"/>
    <w:rsid w:val="002C736B"/>
    <w:rsid w:val="002D19FD"/>
    <w:rsid w:val="002D1E17"/>
    <w:rsid w:val="002D31F1"/>
    <w:rsid w:val="002D321B"/>
    <w:rsid w:val="002D4C59"/>
    <w:rsid w:val="002D7B2C"/>
    <w:rsid w:val="002E0999"/>
    <w:rsid w:val="002E173E"/>
    <w:rsid w:val="002E2730"/>
    <w:rsid w:val="002E78AA"/>
    <w:rsid w:val="002E7BC4"/>
    <w:rsid w:val="002F1EC5"/>
    <w:rsid w:val="002F26E9"/>
    <w:rsid w:val="002F556A"/>
    <w:rsid w:val="002F7A4C"/>
    <w:rsid w:val="00300F7C"/>
    <w:rsid w:val="00302BDB"/>
    <w:rsid w:val="0030353C"/>
    <w:rsid w:val="00303967"/>
    <w:rsid w:val="003039DF"/>
    <w:rsid w:val="00304DC2"/>
    <w:rsid w:val="00310687"/>
    <w:rsid w:val="00310BB1"/>
    <w:rsid w:val="00314788"/>
    <w:rsid w:val="00316F55"/>
    <w:rsid w:val="0032458E"/>
    <w:rsid w:val="003257A1"/>
    <w:rsid w:val="00325B9D"/>
    <w:rsid w:val="003261A5"/>
    <w:rsid w:val="00326BB1"/>
    <w:rsid w:val="00327E13"/>
    <w:rsid w:val="003302C8"/>
    <w:rsid w:val="00331594"/>
    <w:rsid w:val="003330CD"/>
    <w:rsid w:val="0033340F"/>
    <w:rsid w:val="003356CD"/>
    <w:rsid w:val="00335879"/>
    <w:rsid w:val="0033679F"/>
    <w:rsid w:val="00340410"/>
    <w:rsid w:val="0034123E"/>
    <w:rsid w:val="00342C77"/>
    <w:rsid w:val="00342EA7"/>
    <w:rsid w:val="00343521"/>
    <w:rsid w:val="003457DB"/>
    <w:rsid w:val="0034643F"/>
    <w:rsid w:val="003470D4"/>
    <w:rsid w:val="00350A3B"/>
    <w:rsid w:val="00353850"/>
    <w:rsid w:val="00355200"/>
    <w:rsid w:val="003610B4"/>
    <w:rsid w:val="0036174F"/>
    <w:rsid w:val="003619B0"/>
    <w:rsid w:val="003626AF"/>
    <w:rsid w:val="00362E57"/>
    <w:rsid w:val="0036328A"/>
    <w:rsid w:val="0036336B"/>
    <w:rsid w:val="0036351F"/>
    <w:rsid w:val="00364656"/>
    <w:rsid w:val="00366617"/>
    <w:rsid w:val="00367A26"/>
    <w:rsid w:val="0037117D"/>
    <w:rsid w:val="00371436"/>
    <w:rsid w:val="0037156B"/>
    <w:rsid w:val="003716E9"/>
    <w:rsid w:val="003717E4"/>
    <w:rsid w:val="00372955"/>
    <w:rsid w:val="0037351C"/>
    <w:rsid w:val="003749A4"/>
    <w:rsid w:val="00374D76"/>
    <w:rsid w:val="00374FD4"/>
    <w:rsid w:val="003764A4"/>
    <w:rsid w:val="00376A83"/>
    <w:rsid w:val="003772D1"/>
    <w:rsid w:val="0038139A"/>
    <w:rsid w:val="003818B8"/>
    <w:rsid w:val="003822AF"/>
    <w:rsid w:val="00382512"/>
    <w:rsid w:val="0038302A"/>
    <w:rsid w:val="003835FC"/>
    <w:rsid w:val="00383F6F"/>
    <w:rsid w:val="00384C75"/>
    <w:rsid w:val="00385DED"/>
    <w:rsid w:val="00385F71"/>
    <w:rsid w:val="00386463"/>
    <w:rsid w:val="00386B95"/>
    <w:rsid w:val="0038728C"/>
    <w:rsid w:val="00390C7E"/>
    <w:rsid w:val="00390F00"/>
    <w:rsid w:val="00392658"/>
    <w:rsid w:val="00393705"/>
    <w:rsid w:val="00394712"/>
    <w:rsid w:val="00395D1B"/>
    <w:rsid w:val="00396DF4"/>
    <w:rsid w:val="003A14E7"/>
    <w:rsid w:val="003A2D1F"/>
    <w:rsid w:val="003A2F21"/>
    <w:rsid w:val="003A3183"/>
    <w:rsid w:val="003A3C1E"/>
    <w:rsid w:val="003A485E"/>
    <w:rsid w:val="003A57D1"/>
    <w:rsid w:val="003A5B73"/>
    <w:rsid w:val="003A6A95"/>
    <w:rsid w:val="003A77EC"/>
    <w:rsid w:val="003B03A2"/>
    <w:rsid w:val="003B1D20"/>
    <w:rsid w:val="003B30DA"/>
    <w:rsid w:val="003B390E"/>
    <w:rsid w:val="003B5CD4"/>
    <w:rsid w:val="003B78D2"/>
    <w:rsid w:val="003C0BC2"/>
    <w:rsid w:val="003C0CED"/>
    <w:rsid w:val="003C11D2"/>
    <w:rsid w:val="003C204A"/>
    <w:rsid w:val="003C2AE6"/>
    <w:rsid w:val="003C3C25"/>
    <w:rsid w:val="003C5C3E"/>
    <w:rsid w:val="003C6896"/>
    <w:rsid w:val="003C7C6F"/>
    <w:rsid w:val="003D1127"/>
    <w:rsid w:val="003D1D3A"/>
    <w:rsid w:val="003D2E94"/>
    <w:rsid w:val="003D50B0"/>
    <w:rsid w:val="003D6087"/>
    <w:rsid w:val="003D6517"/>
    <w:rsid w:val="003D79EE"/>
    <w:rsid w:val="003E10B8"/>
    <w:rsid w:val="003E121F"/>
    <w:rsid w:val="003E14A7"/>
    <w:rsid w:val="003E3D98"/>
    <w:rsid w:val="003E4541"/>
    <w:rsid w:val="003E4898"/>
    <w:rsid w:val="003E6093"/>
    <w:rsid w:val="003E787F"/>
    <w:rsid w:val="003E79D4"/>
    <w:rsid w:val="003E7A74"/>
    <w:rsid w:val="003F11F8"/>
    <w:rsid w:val="003F1E56"/>
    <w:rsid w:val="003F22BE"/>
    <w:rsid w:val="003F2553"/>
    <w:rsid w:val="003F2BDC"/>
    <w:rsid w:val="003F36B9"/>
    <w:rsid w:val="00400FCC"/>
    <w:rsid w:val="004020B3"/>
    <w:rsid w:val="004032B2"/>
    <w:rsid w:val="004032F2"/>
    <w:rsid w:val="00403C1F"/>
    <w:rsid w:val="00403D40"/>
    <w:rsid w:val="00403E78"/>
    <w:rsid w:val="00404AB9"/>
    <w:rsid w:val="004061F0"/>
    <w:rsid w:val="004106F7"/>
    <w:rsid w:val="00412E87"/>
    <w:rsid w:val="004147B3"/>
    <w:rsid w:val="00414AB3"/>
    <w:rsid w:val="00414F2F"/>
    <w:rsid w:val="00415011"/>
    <w:rsid w:val="0041544B"/>
    <w:rsid w:val="00420261"/>
    <w:rsid w:val="00421D7C"/>
    <w:rsid w:val="004228BF"/>
    <w:rsid w:val="00423213"/>
    <w:rsid w:val="0042329F"/>
    <w:rsid w:val="004238E9"/>
    <w:rsid w:val="004243D4"/>
    <w:rsid w:val="00425A6F"/>
    <w:rsid w:val="00425AF3"/>
    <w:rsid w:val="004263D5"/>
    <w:rsid w:val="004264E8"/>
    <w:rsid w:val="00426710"/>
    <w:rsid w:val="0042785C"/>
    <w:rsid w:val="00430675"/>
    <w:rsid w:val="00430E09"/>
    <w:rsid w:val="00432A14"/>
    <w:rsid w:val="004338E0"/>
    <w:rsid w:val="00434083"/>
    <w:rsid w:val="00435EAC"/>
    <w:rsid w:val="00435EC5"/>
    <w:rsid w:val="0043611B"/>
    <w:rsid w:val="00436DF2"/>
    <w:rsid w:val="00436F13"/>
    <w:rsid w:val="00436F73"/>
    <w:rsid w:val="00437C2E"/>
    <w:rsid w:val="004403DB"/>
    <w:rsid w:val="00441B1C"/>
    <w:rsid w:val="00442E62"/>
    <w:rsid w:val="004433E0"/>
    <w:rsid w:val="004438A3"/>
    <w:rsid w:val="004444AE"/>
    <w:rsid w:val="00444D17"/>
    <w:rsid w:val="004451B1"/>
    <w:rsid w:val="00446667"/>
    <w:rsid w:val="004473A9"/>
    <w:rsid w:val="00447817"/>
    <w:rsid w:val="00447B55"/>
    <w:rsid w:val="0045019D"/>
    <w:rsid w:val="00450617"/>
    <w:rsid w:val="00453596"/>
    <w:rsid w:val="00453A5F"/>
    <w:rsid w:val="0045611E"/>
    <w:rsid w:val="00457530"/>
    <w:rsid w:val="00457A33"/>
    <w:rsid w:val="00457CF7"/>
    <w:rsid w:val="00457E7F"/>
    <w:rsid w:val="0046129F"/>
    <w:rsid w:val="0046147E"/>
    <w:rsid w:val="004616EB"/>
    <w:rsid w:val="004618AA"/>
    <w:rsid w:val="00464E4D"/>
    <w:rsid w:val="00464F67"/>
    <w:rsid w:val="00465359"/>
    <w:rsid w:val="004678F7"/>
    <w:rsid w:val="004705CB"/>
    <w:rsid w:val="00473D89"/>
    <w:rsid w:val="004747BF"/>
    <w:rsid w:val="004747C0"/>
    <w:rsid w:val="00474C49"/>
    <w:rsid w:val="004751C3"/>
    <w:rsid w:val="00477E83"/>
    <w:rsid w:val="004806C5"/>
    <w:rsid w:val="00481192"/>
    <w:rsid w:val="00481EB1"/>
    <w:rsid w:val="004821B8"/>
    <w:rsid w:val="004824AF"/>
    <w:rsid w:val="004827EB"/>
    <w:rsid w:val="0048280B"/>
    <w:rsid w:val="004843ED"/>
    <w:rsid w:val="004858BF"/>
    <w:rsid w:val="00485EDB"/>
    <w:rsid w:val="0048761C"/>
    <w:rsid w:val="00487F56"/>
    <w:rsid w:val="00490236"/>
    <w:rsid w:val="004913E5"/>
    <w:rsid w:val="004935CA"/>
    <w:rsid w:val="00493F1C"/>
    <w:rsid w:val="004952BF"/>
    <w:rsid w:val="004954AB"/>
    <w:rsid w:val="004956D9"/>
    <w:rsid w:val="004958E3"/>
    <w:rsid w:val="00495B6D"/>
    <w:rsid w:val="00496926"/>
    <w:rsid w:val="004970E8"/>
    <w:rsid w:val="004A0157"/>
    <w:rsid w:val="004A0898"/>
    <w:rsid w:val="004A1708"/>
    <w:rsid w:val="004A2360"/>
    <w:rsid w:val="004A3526"/>
    <w:rsid w:val="004A6AA9"/>
    <w:rsid w:val="004A73F6"/>
    <w:rsid w:val="004B0348"/>
    <w:rsid w:val="004B042B"/>
    <w:rsid w:val="004B2BF0"/>
    <w:rsid w:val="004B39EC"/>
    <w:rsid w:val="004B3BDF"/>
    <w:rsid w:val="004B44CA"/>
    <w:rsid w:val="004B47AF"/>
    <w:rsid w:val="004B55F0"/>
    <w:rsid w:val="004B632C"/>
    <w:rsid w:val="004B652E"/>
    <w:rsid w:val="004B7E80"/>
    <w:rsid w:val="004C0032"/>
    <w:rsid w:val="004C150B"/>
    <w:rsid w:val="004C2940"/>
    <w:rsid w:val="004C2B56"/>
    <w:rsid w:val="004C3C72"/>
    <w:rsid w:val="004C4CE0"/>
    <w:rsid w:val="004C64CC"/>
    <w:rsid w:val="004C6FF2"/>
    <w:rsid w:val="004C73C4"/>
    <w:rsid w:val="004D2A05"/>
    <w:rsid w:val="004D2C0C"/>
    <w:rsid w:val="004D39BD"/>
    <w:rsid w:val="004D4C1B"/>
    <w:rsid w:val="004D4FDE"/>
    <w:rsid w:val="004D635D"/>
    <w:rsid w:val="004D6E1A"/>
    <w:rsid w:val="004E070E"/>
    <w:rsid w:val="004E1505"/>
    <w:rsid w:val="004E1516"/>
    <w:rsid w:val="004E17FA"/>
    <w:rsid w:val="004E2A2D"/>
    <w:rsid w:val="004E4E4F"/>
    <w:rsid w:val="004E682A"/>
    <w:rsid w:val="004E687A"/>
    <w:rsid w:val="004E6884"/>
    <w:rsid w:val="004E7107"/>
    <w:rsid w:val="004E7E51"/>
    <w:rsid w:val="004F0089"/>
    <w:rsid w:val="004F02E7"/>
    <w:rsid w:val="004F0782"/>
    <w:rsid w:val="004F1672"/>
    <w:rsid w:val="004F177A"/>
    <w:rsid w:val="004F4661"/>
    <w:rsid w:val="004F4735"/>
    <w:rsid w:val="00501668"/>
    <w:rsid w:val="00502449"/>
    <w:rsid w:val="0050301E"/>
    <w:rsid w:val="00503E72"/>
    <w:rsid w:val="00504283"/>
    <w:rsid w:val="00504341"/>
    <w:rsid w:val="00504659"/>
    <w:rsid w:val="00504CCC"/>
    <w:rsid w:val="00505C83"/>
    <w:rsid w:val="005075D8"/>
    <w:rsid w:val="005076EB"/>
    <w:rsid w:val="0051184B"/>
    <w:rsid w:val="00514C29"/>
    <w:rsid w:val="005152C3"/>
    <w:rsid w:val="0051578F"/>
    <w:rsid w:val="00515F99"/>
    <w:rsid w:val="00515FB4"/>
    <w:rsid w:val="005172C1"/>
    <w:rsid w:val="00520415"/>
    <w:rsid w:val="00520FE5"/>
    <w:rsid w:val="00521D8D"/>
    <w:rsid w:val="00523835"/>
    <w:rsid w:val="00523934"/>
    <w:rsid w:val="005247BC"/>
    <w:rsid w:val="00524C30"/>
    <w:rsid w:val="005256F7"/>
    <w:rsid w:val="00526034"/>
    <w:rsid w:val="00527436"/>
    <w:rsid w:val="00527ED1"/>
    <w:rsid w:val="005300A3"/>
    <w:rsid w:val="0053012F"/>
    <w:rsid w:val="005303E7"/>
    <w:rsid w:val="0053083F"/>
    <w:rsid w:val="0053300A"/>
    <w:rsid w:val="00533342"/>
    <w:rsid w:val="00533770"/>
    <w:rsid w:val="00533989"/>
    <w:rsid w:val="005339FE"/>
    <w:rsid w:val="00533E1D"/>
    <w:rsid w:val="005348E8"/>
    <w:rsid w:val="005359C9"/>
    <w:rsid w:val="00535DAB"/>
    <w:rsid w:val="005362E4"/>
    <w:rsid w:val="00536BD9"/>
    <w:rsid w:val="00537766"/>
    <w:rsid w:val="00540DBA"/>
    <w:rsid w:val="00541BB9"/>
    <w:rsid w:val="0054266D"/>
    <w:rsid w:val="00542832"/>
    <w:rsid w:val="00542E9C"/>
    <w:rsid w:val="0054396B"/>
    <w:rsid w:val="00543FFB"/>
    <w:rsid w:val="00544CB5"/>
    <w:rsid w:val="00545438"/>
    <w:rsid w:val="00546639"/>
    <w:rsid w:val="00547420"/>
    <w:rsid w:val="005474AC"/>
    <w:rsid w:val="005529CB"/>
    <w:rsid w:val="00552B3E"/>
    <w:rsid w:val="0055571F"/>
    <w:rsid w:val="00555B76"/>
    <w:rsid w:val="00556E31"/>
    <w:rsid w:val="00557993"/>
    <w:rsid w:val="00557B41"/>
    <w:rsid w:val="00561B90"/>
    <w:rsid w:val="00562076"/>
    <w:rsid w:val="00562252"/>
    <w:rsid w:val="00563CBB"/>
    <w:rsid w:val="00563D54"/>
    <w:rsid w:val="00564785"/>
    <w:rsid w:val="005649A3"/>
    <w:rsid w:val="00564B25"/>
    <w:rsid w:val="00565E2F"/>
    <w:rsid w:val="0056779A"/>
    <w:rsid w:val="00567D24"/>
    <w:rsid w:val="00567E22"/>
    <w:rsid w:val="00570296"/>
    <w:rsid w:val="00570BD3"/>
    <w:rsid w:val="005710AE"/>
    <w:rsid w:val="00571C19"/>
    <w:rsid w:val="00571F80"/>
    <w:rsid w:val="00572BE5"/>
    <w:rsid w:val="0057314E"/>
    <w:rsid w:val="00574671"/>
    <w:rsid w:val="00575A59"/>
    <w:rsid w:val="00576428"/>
    <w:rsid w:val="0058018B"/>
    <w:rsid w:val="00581C6A"/>
    <w:rsid w:val="00581D2B"/>
    <w:rsid w:val="005833C2"/>
    <w:rsid w:val="00583891"/>
    <w:rsid w:val="00583E85"/>
    <w:rsid w:val="00586578"/>
    <w:rsid w:val="00586743"/>
    <w:rsid w:val="00586F24"/>
    <w:rsid w:val="00587093"/>
    <w:rsid w:val="0059034C"/>
    <w:rsid w:val="00590B93"/>
    <w:rsid w:val="005914A9"/>
    <w:rsid w:val="0059229D"/>
    <w:rsid w:val="0059254C"/>
    <w:rsid w:val="005A51BF"/>
    <w:rsid w:val="005A59B7"/>
    <w:rsid w:val="005A5D20"/>
    <w:rsid w:val="005A7186"/>
    <w:rsid w:val="005B03F5"/>
    <w:rsid w:val="005B08ED"/>
    <w:rsid w:val="005B0E9A"/>
    <w:rsid w:val="005B1E1D"/>
    <w:rsid w:val="005B2AAE"/>
    <w:rsid w:val="005B304A"/>
    <w:rsid w:val="005B3D12"/>
    <w:rsid w:val="005B4EE1"/>
    <w:rsid w:val="005B5997"/>
    <w:rsid w:val="005B5C9A"/>
    <w:rsid w:val="005B6D3F"/>
    <w:rsid w:val="005C0EB0"/>
    <w:rsid w:val="005C205A"/>
    <w:rsid w:val="005C2512"/>
    <w:rsid w:val="005C5766"/>
    <w:rsid w:val="005C6413"/>
    <w:rsid w:val="005C6849"/>
    <w:rsid w:val="005C6D9C"/>
    <w:rsid w:val="005C6F16"/>
    <w:rsid w:val="005C79B0"/>
    <w:rsid w:val="005D0633"/>
    <w:rsid w:val="005D0F6F"/>
    <w:rsid w:val="005D365A"/>
    <w:rsid w:val="005D3706"/>
    <w:rsid w:val="005D4C12"/>
    <w:rsid w:val="005E1323"/>
    <w:rsid w:val="005E21BC"/>
    <w:rsid w:val="005E282E"/>
    <w:rsid w:val="005E3002"/>
    <w:rsid w:val="005E4A5C"/>
    <w:rsid w:val="005E4BFD"/>
    <w:rsid w:val="005E4F29"/>
    <w:rsid w:val="005E54D7"/>
    <w:rsid w:val="005E5FA2"/>
    <w:rsid w:val="005E7AA4"/>
    <w:rsid w:val="005F0EE1"/>
    <w:rsid w:val="005F4625"/>
    <w:rsid w:val="005F4A91"/>
    <w:rsid w:val="005F5409"/>
    <w:rsid w:val="005F60F3"/>
    <w:rsid w:val="005F7390"/>
    <w:rsid w:val="005F75B3"/>
    <w:rsid w:val="005F7B7A"/>
    <w:rsid w:val="005F7E68"/>
    <w:rsid w:val="006022BA"/>
    <w:rsid w:val="00605F52"/>
    <w:rsid w:val="0060679E"/>
    <w:rsid w:val="00607412"/>
    <w:rsid w:val="00607936"/>
    <w:rsid w:val="006106CE"/>
    <w:rsid w:val="006116CA"/>
    <w:rsid w:val="00611C71"/>
    <w:rsid w:val="00612824"/>
    <w:rsid w:val="00613DB5"/>
    <w:rsid w:val="0061550D"/>
    <w:rsid w:val="00615CFC"/>
    <w:rsid w:val="00616E5E"/>
    <w:rsid w:val="00617E51"/>
    <w:rsid w:val="0062137C"/>
    <w:rsid w:val="00622697"/>
    <w:rsid w:val="006233D4"/>
    <w:rsid w:val="0062347C"/>
    <w:rsid w:val="0062431D"/>
    <w:rsid w:val="006261AA"/>
    <w:rsid w:val="00626EE7"/>
    <w:rsid w:val="00626F61"/>
    <w:rsid w:val="00627B17"/>
    <w:rsid w:val="00630710"/>
    <w:rsid w:val="0063075D"/>
    <w:rsid w:val="00631946"/>
    <w:rsid w:val="0063281A"/>
    <w:rsid w:val="00632F45"/>
    <w:rsid w:val="006337C5"/>
    <w:rsid w:val="00634174"/>
    <w:rsid w:val="006346BB"/>
    <w:rsid w:val="00634FD5"/>
    <w:rsid w:val="00636544"/>
    <w:rsid w:val="00636F9C"/>
    <w:rsid w:val="006371CC"/>
    <w:rsid w:val="00640C38"/>
    <w:rsid w:val="00641311"/>
    <w:rsid w:val="00642057"/>
    <w:rsid w:val="00643679"/>
    <w:rsid w:val="006438F7"/>
    <w:rsid w:val="006447B6"/>
    <w:rsid w:val="0064489E"/>
    <w:rsid w:val="00645F24"/>
    <w:rsid w:val="006470C7"/>
    <w:rsid w:val="00647DCD"/>
    <w:rsid w:val="00650026"/>
    <w:rsid w:val="0065219D"/>
    <w:rsid w:val="0065337C"/>
    <w:rsid w:val="00655542"/>
    <w:rsid w:val="006567DD"/>
    <w:rsid w:val="00656998"/>
    <w:rsid w:val="0065736A"/>
    <w:rsid w:val="00657E82"/>
    <w:rsid w:val="006614B6"/>
    <w:rsid w:val="006634FF"/>
    <w:rsid w:val="0066364E"/>
    <w:rsid w:val="00663BCA"/>
    <w:rsid w:val="00663F7A"/>
    <w:rsid w:val="00664048"/>
    <w:rsid w:val="006650A2"/>
    <w:rsid w:val="006659A7"/>
    <w:rsid w:val="006665AE"/>
    <w:rsid w:val="00667341"/>
    <w:rsid w:val="00670977"/>
    <w:rsid w:val="006715EB"/>
    <w:rsid w:val="006719A0"/>
    <w:rsid w:val="00672606"/>
    <w:rsid w:val="00674808"/>
    <w:rsid w:val="00674FA4"/>
    <w:rsid w:val="00675348"/>
    <w:rsid w:val="00675BDB"/>
    <w:rsid w:val="00676527"/>
    <w:rsid w:val="00677658"/>
    <w:rsid w:val="00677BD0"/>
    <w:rsid w:val="006826D0"/>
    <w:rsid w:val="00682999"/>
    <w:rsid w:val="00682ED8"/>
    <w:rsid w:val="00686D2E"/>
    <w:rsid w:val="006919CF"/>
    <w:rsid w:val="006923C3"/>
    <w:rsid w:val="00692C3E"/>
    <w:rsid w:val="00693B55"/>
    <w:rsid w:val="00694BEF"/>
    <w:rsid w:val="0069500D"/>
    <w:rsid w:val="00695053"/>
    <w:rsid w:val="00695208"/>
    <w:rsid w:val="00696813"/>
    <w:rsid w:val="00697A52"/>
    <w:rsid w:val="006A211A"/>
    <w:rsid w:val="006A38CD"/>
    <w:rsid w:val="006A39C0"/>
    <w:rsid w:val="006A486B"/>
    <w:rsid w:val="006A6F1B"/>
    <w:rsid w:val="006A798F"/>
    <w:rsid w:val="006B0110"/>
    <w:rsid w:val="006B0740"/>
    <w:rsid w:val="006B0F57"/>
    <w:rsid w:val="006B1C72"/>
    <w:rsid w:val="006B27AB"/>
    <w:rsid w:val="006B3366"/>
    <w:rsid w:val="006B47E2"/>
    <w:rsid w:val="006B6A51"/>
    <w:rsid w:val="006B6E2E"/>
    <w:rsid w:val="006C0AC4"/>
    <w:rsid w:val="006C0D31"/>
    <w:rsid w:val="006C2730"/>
    <w:rsid w:val="006C2936"/>
    <w:rsid w:val="006C43D6"/>
    <w:rsid w:val="006C5B45"/>
    <w:rsid w:val="006C6FEB"/>
    <w:rsid w:val="006C71C6"/>
    <w:rsid w:val="006C72A8"/>
    <w:rsid w:val="006C78AA"/>
    <w:rsid w:val="006D07A1"/>
    <w:rsid w:val="006D11EE"/>
    <w:rsid w:val="006D284D"/>
    <w:rsid w:val="006D3240"/>
    <w:rsid w:val="006D3FC4"/>
    <w:rsid w:val="006D40AC"/>
    <w:rsid w:val="006D4D14"/>
    <w:rsid w:val="006D4F11"/>
    <w:rsid w:val="006D5513"/>
    <w:rsid w:val="006D5E6F"/>
    <w:rsid w:val="006D60B4"/>
    <w:rsid w:val="006D77CE"/>
    <w:rsid w:val="006D7C21"/>
    <w:rsid w:val="006E0862"/>
    <w:rsid w:val="006E3BDD"/>
    <w:rsid w:val="006E55A6"/>
    <w:rsid w:val="006E5D7D"/>
    <w:rsid w:val="006E64D3"/>
    <w:rsid w:val="006E6947"/>
    <w:rsid w:val="006E72E0"/>
    <w:rsid w:val="006F0EC6"/>
    <w:rsid w:val="006F1456"/>
    <w:rsid w:val="006F23AC"/>
    <w:rsid w:val="006F23C3"/>
    <w:rsid w:val="006F2C3F"/>
    <w:rsid w:val="006F3692"/>
    <w:rsid w:val="006F3962"/>
    <w:rsid w:val="006F3D45"/>
    <w:rsid w:val="006F60AF"/>
    <w:rsid w:val="006F6297"/>
    <w:rsid w:val="006F6F17"/>
    <w:rsid w:val="006F733B"/>
    <w:rsid w:val="006F781D"/>
    <w:rsid w:val="00700358"/>
    <w:rsid w:val="007006BD"/>
    <w:rsid w:val="00703126"/>
    <w:rsid w:val="00706914"/>
    <w:rsid w:val="0070774F"/>
    <w:rsid w:val="00707F80"/>
    <w:rsid w:val="0071013D"/>
    <w:rsid w:val="00710AA3"/>
    <w:rsid w:val="0071126B"/>
    <w:rsid w:val="00711347"/>
    <w:rsid w:val="00711670"/>
    <w:rsid w:val="00712450"/>
    <w:rsid w:val="0071265D"/>
    <w:rsid w:val="00713894"/>
    <w:rsid w:val="007139C3"/>
    <w:rsid w:val="00713D36"/>
    <w:rsid w:val="00713E67"/>
    <w:rsid w:val="00714279"/>
    <w:rsid w:val="007154BB"/>
    <w:rsid w:val="007154C9"/>
    <w:rsid w:val="007168CC"/>
    <w:rsid w:val="0071763B"/>
    <w:rsid w:val="00720301"/>
    <w:rsid w:val="007220E4"/>
    <w:rsid w:val="00724B3D"/>
    <w:rsid w:val="00725809"/>
    <w:rsid w:val="00725903"/>
    <w:rsid w:val="0072613D"/>
    <w:rsid w:val="0072634D"/>
    <w:rsid w:val="007265BA"/>
    <w:rsid w:val="007266BD"/>
    <w:rsid w:val="0072732F"/>
    <w:rsid w:val="00727C04"/>
    <w:rsid w:val="00730837"/>
    <w:rsid w:val="00730B05"/>
    <w:rsid w:val="00731B48"/>
    <w:rsid w:val="0073291B"/>
    <w:rsid w:val="00732A58"/>
    <w:rsid w:val="00733496"/>
    <w:rsid w:val="00734443"/>
    <w:rsid w:val="00735496"/>
    <w:rsid w:val="007357CA"/>
    <w:rsid w:val="007359ED"/>
    <w:rsid w:val="007368B3"/>
    <w:rsid w:val="0073739C"/>
    <w:rsid w:val="00737AFA"/>
    <w:rsid w:val="0074003F"/>
    <w:rsid w:val="00740446"/>
    <w:rsid w:val="00740C6E"/>
    <w:rsid w:val="007414DE"/>
    <w:rsid w:val="00742C72"/>
    <w:rsid w:val="0074336F"/>
    <w:rsid w:val="00744829"/>
    <w:rsid w:val="00744CEF"/>
    <w:rsid w:val="00745A01"/>
    <w:rsid w:val="007507FC"/>
    <w:rsid w:val="00750E52"/>
    <w:rsid w:val="00750F3A"/>
    <w:rsid w:val="007532BA"/>
    <w:rsid w:val="00753F60"/>
    <w:rsid w:val="00754C25"/>
    <w:rsid w:val="0075557C"/>
    <w:rsid w:val="007563E4"/>
    <w:rsid w:val="00756CEB"/>
    <w:rsid w:val="00756D9A"/>
    <w:rsid w:val="007604CE"/>
    <w:rsid w:val="00760B2D"/>
    <w:rsid w:val="007617F0"/>
    <w:rsid w:val="00761D95"/>
    <w:rsid w:val="00762081"/>
    <w:rsid w:val="00762763"/>
    <w:rsid w:val="00762BA1"/>
    <w:rsid w:val="00763F10"/>
    <w:rsid w:val="00764487"/>
    <w:rsid w:val="00770190"/>
    <w:rsid w:val="0077209F"/>
    <w:rsid w:val="00772DAF"/>
    <w:rsid w:val="00773A90"/>
    <w:rsid w:val="00773BC8"/>
    <w:rsid w:val="007763BE"/>
    <w:rsid w:val="0077691E"/>
    <w:rsid w:val="00776E62"/>
    <w:rsid w:val="00777AA0"/>
    <w:rsid w:val="00781261"/>
    <w:rsid w:val="00783068"/>
    <w:rsid w:val="00783D31"/>
    <w:rsid w:val="0078414F"/>
    <w:rsid w:val="007842FD"/>
    <w:rsid w:val="0078443A"/>
    <w:rsid w:val="00784E55"/>
    <w:rsid w:val="0078544E"/>
    <w:rsid w:val="007859F8"/>
    <w:rsid w:val="007868AC"/>
    <w:rsid w:val="00786CA7"/>
    <w:rsid w:val="007879D5"/>
    <w:rsid w:val="00787BFB"/>
    <w:rsid w:val="00787C69"/>
    <w:rsid w:val="00790243"/>
    <w:rsid w:val="007907F9"/>
    <w:rsid w:val="00790805"/>
    <w:rsid w:val="00790922"/>
    <w:rsid w:val="00791EB7"/>
    <w:rsid w:val="00792D4C"/>
    <w:rsid w:val="00792E56"/>
    <w:rsid w:val="00792E7D"/>
    <w:rsid w:val="00793592"/>
    <w:rsid w:val="007943D1"/>
    <w:rsid w:val="007945C2"/>
    <w:rsid w:val="00794E35"/>
    <w:rsid w:val="00795D4C"/>
    <w:rsid w:val="007962CF"/>
    <w:rsid w:val="0079766C"/>
    <w:rsid w:val="007A53D7"/>
    <w:rsid w:val="007A7CA6"/>
    <w:rsid w:val="007B06F5"/>
    <w:rsid w:val="007B0F35"/>
    <w:rsid w:val="007B1061"/>
    <w:rsid w:val="007B1201"/>
    <w:rsid w:val="007B1205"/>
    <w:rsid w:val="007B368E"/>
    <w:rsid w:val="007B46BC"/>
    <w:rsid w:val="007B4E86"/>
    <w:rsid w:val="007B5054"/>
    <w:rsid w:val="007B5744"/>
    <w:rsid w:val="007B6048"/>
    <w:rsid w:val="007B6880"/>
    <w:rsid w:val="007B7937"/>
    <w:rsid w:val="007B7B88"/>
    <w:rsid w:val="007C0178"/>
    <w:rsid w:val="007C2D7B"/>
    <w:rsid w:val="007C2DAF"/>
    <w:rsid w:val="007C354B"/>
    <w:rsid w:val="007C3616"/>
    <w:rsid w:val="007C4A08"/>
    <w:rsid w:val="007C57EB"/>
    <w:rsid w:val="007C5D66"/>
    <w:rsid w:val="007C6ECA"/>
    <w:rsid w:val="007C70FA"/>
    <w:rsid w:val="007D2B14"/>
    <w:rsid w:val="007D344B"/>
    <w:rsid w:val="007D36EC"/>
    <w:rsid w:val="007D51D7"/>
    <w:rsid w:val="007D659A"/>
    <w:rsid w:val="007D6CA5"/>
    <w:rsid w:val="007D75BF"/>
    <w:rsid w:val="007E33A9"/>
    <w:rsid w:val="007E410D"/>
    <w:rsid w:val="007E4791"/>
    <w:rsid w:val="007E4F1B"/>
    <w:rsid w:val="007E5569"/>
    <w:rsid w:val="007E7A4A"/>
    <w:rsid w:val="007F03A6"/>
    <w:rsid w:val="007F0A38"/>
    <w:rsid w:val="007F0DF9"/>
    <w:rsid w:val="007F0E68"/>
    <w:rsid w:val="007F0FCF"/>
    <w:rsid w:val="007F36C2"/>
    <w:rsid w:val="007F46F6"/>
    <w:rsid w:val="007F4D4A"/>
    <w:rsid w:val="007F4E13"/>
    <w:rsid w:val="007F5CD1"/>
    <w:rsid w:val="007F6E93"/>
    <w:rsid w:val="007F6FEF"/>
    <w:rsid w:val="007F7763"/>
    <w:rsid w:val="008016FD"/>
    <w:rsid w:val="00801F20"/>
    <w:rsid w:val="0080226F"/>
    <w:rsid w:val="00802286"/>
    <w:rsid w:val="00803A73"/>
    <w:rsid w:val="008053E7"/>
    <w:rsid w:val="00805A97"/>
    <w:rsid w:val="00806E65"/>
    <w:rsid w:val="00810359"/>
    <w:rsid w:val="00810BA8"/>
    <w:rsid w:val="00812A5D"/>
    <w:rsid w:val="008142B7"/>
    <w:rsid w:val="00814362"/>
    <w:rsid w:val="0081451A"/>
    <w:rsid w:val="0081468C"/>
    <w:rsid w:val="008146DB"/>
    <w:rsid w:val="008151AD"/>
    <w:rsid w:val="00815658"/>
    <w:rsid w:val="008164C0"/>
    <w:rsid w:val="00817BC3"/>
    <w:rsid w:val="008205F6"/>
    <w:rsid w:val="00822D4E"/>
    <w:rsid w:val="00822FAA"/>
    <w:rsid w:val="00823B9D"/>
    <w:rsid w:val="0082404E"/>
    <w:rsid w:val="00824B45"/>
    <w:rsid w:val="00825050"/>
    <w:rsid w:val="00825070"/>
    <w:rsid w:val="00826112"/>
    <w:rsid w:val="00827A6B"/>
    <w:rsid w:val="0083061F"/>
    <w:rsid w:val="008318AF"/>
    <w:rsid w:val="0083222D"/>
    <w:rsid w:val="00832FFB"/>
    <w:rsid w:val="00833AC7"/>
    <w:rsid w:val="008342FD"/>
    <w:rsid w:val="0083470E"/>
    <w:rsid w:val="00835879"/>
    <w:rsid w:val="008379FB"/>
    <w:rsid w:val="00837BD2"/>
    <w:rsid w:val="00837C9A"/>
    <w:rsid w:val="008405D3"/>
    <w:rsid w:val="00840D88"/>
    <w:rsid w:val="00843B93"/>
    <w:rsid w:val="008451B4"/>
    <w:rsid w:val="00845654"/>
    <w:rsid w:val="008507F4"/>
    <w:rsid w:val="0085152A"/>
    <w:rsid w:val="00853630"/>
    <w:rsid w:val="00857318"/>
    <w:rsid w:val="00857BB9"/>
    <w:rsid w:val="00860618"/>
    <w:rsid w:val="00860E3A"/>
    <w:rsid w:val="00860FA0"/>
    <w:rsid w:val="008611F1"/>
    <w:rsid w:val="00861777"/>
    <w:rsid w:val="008618CC"/>
    <w:rsid w:val="00861FB5"/>
    <w:rsid w:val="008623AC"/>
    <w:rsid w:val="008635AB"/>
    <w:rsid w:val="00863A94"/>
    <w:rsid w:val="00864EA2"/>
    <w:rsid w:val="00864FBF"/>
    <w:rsid w:val="008651C0"/>
    <w:rsid w:val="00866B9E"/>
    <w:rsid w:val="0086746B"/>
    <w:rsid w:val="008674F4"/>
    <w:rsid w:val="0086763D"/>
    <w:rsid w:val="00867966"/>
    <w:rsid w:val="00870BCE"/>
    <w:rsid w:val="0087217E"/>
    <w:rsid w:val="00872B23"/>
    <w:rsid w:val="00874AFF"/>
    <w:rsid w:val="00875F88"/>
    <w:rsid w:val="00876114"/>
    <w:rsid w:val="0087638C"/>
    <w:rsid w:val="00876A0B"/>
    <w:rsid w:val="0087704F"/>
    <w:rsid w:val="00877943"/>
    <w:rsid w:val="00877EF8"/>
    <w:rsid w:val="008802BB"/>
    <w:rsid w:val="00881010"/>
    <w:rsid w:val="00881EDF"/>
    <w:rsid w:val="00882197"/>
    <w:rsid w:val="00883351"/>
    <w:rsid w:val="0088415C"/>
    <w:rsid w:val="008849B1"/>
    <w:rsid w:val="00885F93"/>
    <w:rsid w:val="00886A02"/>
    <w:rsid w:val="00886A8F"/>
    <w:rsid w:val="00887D06"/>
    <w:rsid w:val="0089029A"/>
    <w:rsid w:val="008908CE"/>
    <w:rsid w:val="00890C88"/>
    <w:rsid w:val="00891428"/>
    <w:rsid w:val="00891C88"/>
    <w:rsid w:val="008926EC"/>
    <w:rsid w:val="00893375"/>
    <w:rsid w:val="008940DD"/>
    <w:rsid w:val="00894211"/>
    <w:rsid w:val="00895944"/>
    <w:rsid w:val="00897F4A"/>
    <w:rsid w:val="008A16E8"/>
    <w:rsid w:val="008A1BEA"/>
    <w:rsid w:val="008A286B"/>
    <w:rsid w:val="008A3868"/>
    <w:rsid w:val="008A3893"/>
    <w:rsid w:val="008A3A6D"/>
    <w:rsid w:val="008A3CD5"/>
    <w:rsid w:val="008A4E3A"/>
    <w:rsid w:val="008A75FB"/>
    <w:rsid w:val="008A7DAA"/>
    <w:rsid w:val="008B0805"/>
    <w:rsid w:val="008B0EE8"/>
    <w:rsid w:val="008B18DF"/>
    <w:rsid w:val="008B1AC1"/>
    <w:rsid w:val="008B220F"/>
    <w:rsid w:val="008B2757"/>
    <w:rsid w:val="008B5375"/>
    <w:rsid w:val="008B5564"/>
    <w:rsid w:val="008C4498"/>
    <w:rsid w:val="008C4AEA"/>
    <w:rsid w:val="008C5511"/>
    <w:rsid w:val="008C612E"/>
    <w:rsid w:val="008C614B"/>
    <w:rsid w:val="008C64E7"/>
    <w:rsid w:val="008C7E49"/>
    <w:rsid w:val="008D036B"/>
    <w:rsid w:val="008D0F76"/>
    <w:rsid w:val="008D1E09"/>
    <w:rsid w:val="008D2842"/>
    <w:rsid w:val="008D2F82"/>
    <w:rsid w:val="008D324C"/>
    <w:rsid w:val="008D46EB"/>
    <w:rsid w:val="008D65DE"/>
    <w:rsid w:val="008D717F"/>
    <w:rsid w:val="008E1601"/>
    <w:rsid w:val="008E1D8B"/>
    <w:rsid w:val="008E37A2"/>
    <w:rsid w:val="008E3C75"/>
    <w:rsid w:val="008E54B2"/>
    <w:rsid w:val="008E6576"/>
    <w:rsid w:val="008E67B1"/>
    <w:rsid w:val="008E742B"/>
    <w:rsid w:val="008E7602"/>
    <w:rsid w:val="008F00F3"/>
    <w:rsid w:val="008F0AF2"/>
    <w:rsid w:val="008F18BB"/>
    <w:rsid w:val="008F25EE"/>
    <w:rsid w:val="008F342C"/>
    <w:rsid w:val="008F6559"/>
    <w:rsid w:val="008F6E81"/>
    <w:rsid w:val="008F7315"/>
    <w:rsid w:val="008F78EA"/>
    <w:rsid w:val="009012EC"/>
    <w:rsid w:val="00901668"/>
    <w:rsid w:val="009018E1"/>
    <w:rsid w:val="00901A35"/>
    <w:rsid w:val="009036FC"/>
    <w:rsid w:val="00903915"/>
    <w:rsid w:val="0090423C"/>
    <w:rsid w:val="00906E51"/>
    <w:rsid w:val="00907F8E"/>
    <w:rsid w:val="009111A7"/>
    <w:rsid w:val="0091135A"/>
    <w:rsid w:val="009121FC"/>
    <w:rsid w:val="0091229E"/>
    <w:rsid w:val="009123A7"/>
    <w:rsid w:val="00916CDF"/>
    <w:rsid w:val="00920036"/>
    <w:rsid w:val="00921BD7"/>
    <w:rsid w:val="009220F6"/>
    <w:rsid w:val="00922A01"/>
    <w:rsid w:val="00924B52"/>
    <w:rsid w:val="00924C3C"/>
    <w:rsid w:val="00925FD5"/>
    <w:rsid w:val="0092706C"/>
    <w:rsid w:val="00930224"/>
    <w:rsid w:val="00931E29"/>
    <w:rsid w:val="00932765"/>
    <w:rsid w:val="00932BC5"/>
    <w:rsid w:val="00933D0B"/>
    <w:rsid w:val="0093466B"/>
    <w:rsid w:val="009358B9"/>
    <w:rsid w:val="00937C3E"/>
    <w:rsid w:val="00940F8B"/>
    <w:rsid w:val="00944558"/>
    <w:rsid w:val="0094475D"/>
    <w:rsid w:val="009456B5"/>
    <w:rsid w:val="00946778"/>
    <w:rsid w:val="00947A4F"/>
    <w:rsid w:val="00951B46"/>
    <w:rsid w:val="009521DE"/>
    <w:rsid w:val="00953023"/>
    <w:rsid w:val="00953D38"/>
    <w:rsid w:val="009545A2"/>
    <w:rsid w:val="0095696F"/>
    <w:rsid w:val="00960567"/>
    <w:rsid w:val="009607B8"/>
    <w:rsid w:val="00961BC0"/>
    <w:rsid w:val="009622A7"/>
    <w:rsid w:val="009626EA"/>
    <w:rsid w:val="0096466A"/>
    <w:rsid w:val="00965112"/>
    <w:rsid w:val="00965CC5"/>
    <w:rsid w:val="00967886"/>
    <w:rsid w:val="00967DFD"/>
    <w:rsid w:val="009702F3"/>
    <w:rsid w:val="00971099"/>
    <w:rsid w:val="0097133C"/>
    <w:rsid w:val="009734CA"/>
    <w:rsid w:val="00973682"/>
    <w:rsid w:val="0097403B"/>
    <w:rsid w:val="00974CD2"/>
    <w:rsid w:val="00974DCB"/>
    <w:rsid w:val="00975BE9"/>
    <w:rsid w:val="0098124E"/>
    <w:rsid w:val="00981F39"/>
    <w:rsid w:val="00982854"/>
    <w:rsid w:val="00983B52"/>
    <w:rsid w:val="00985839"/>
    <w:rsid w:val="00985B5E"/>
    <w:rsid w:val="00985BD3"/>
    <w:rsid w:val="009861C4"/>
    <w:rsid w:val="00987510"/>
    <w:rsid w:val="009876A2"/>
    <w:rsid w:val="0099040A"/>
    <w:rsid w:val="00990CEF"/>
    <w:rsid w:val="00991226"/>
    <w:rsid w:val="00991558"/>
    <w:rsid w:val="00991DF0"/>
    <w:rsid w:val="00992365"/>
    <w:rsid w:val="00992451"/>
    <w:rsid w:val="009924C5"/>
    <w:rsid w:val="00993082"/>
    <w:rsid w:val="00993570"/>
    <w:rsid w:val="00993730"/>
    <w:rsid w:val="00995A4B"/>
    <w:rsid w:val="00996E2A"/>
    <w:rsid w:val="00996E53"/>
    <w:rsid w:val="00996F07"/>
    <w:rsid w:val="00997172"/>
    <w:rsid w:val="009A1718"/>
    <w:rsid w:val="009A4B71"/>
    <w:rsid w:val="009A4F92"/>
    <w:rsid w:val="009A5212"/>
    <w:rsid w:val="009A5978"/>
    <w:rsid w:val="009A598E"/>
    <w:rsid w:val="009A5F0B"/>
    <w:rsid w:val="009A65C5"/>
    <w:rsid w:val="009A68C6"/>
    <w:rsid w:val="009A6ED9"/>
    <w:rsid w:val="009B0604"/>
    <w:rsid w:val="009B090B"/>
    <w:rsid w:val="009B133B"/>
    <w:rsid w:val="009B1E3C"/>
    <w:rsid w:val="009B4A8F"/>
    <w:rsid w:val="009B5650"/>
    <w:rsid w:val="009B60D2"/>
    <w:rsid w:val="009B779C"/>
    <w:rsid w:val="009C19B0"/>
    <w:rsid w:val="009C1CCB"/>
    <w:rsid w:val="009C2167"/>
    <w:rsid w:val="009C2B22"/>
    <w:rsid w:val="009C3EDF"/>
    <w:rsid w:val="009C5C0A"/>
    <w:rsid w:val="009C5CDE"/>
    <w:rsid w:val="009C6385"/>
    <w:rsid w:val="009C64A8"/>
    <w:rsid w:val="009C7BEC"/>
    <w:rsid w:val="009D1E6D"/>
    <w:rsid w:val="009D250B"/>
    <w:rsid w:val="009D27E6"/>
    <w:rsid w:val="009D3647"/>
    <w:rsid w:val="009D37F7"/>
    <w:rsid w:val="009D4C49"/>
    <w:rsid w:val="009D545B"/>
    <w:rsid w:val="009D599B"/>
    <w:rsid w:val="009D5CE2"/>
    <w:rsid w:val="009D74B9"/>
    <w:rsid w:val="009E020B"/>
    <w:rsid w:val="009E0E4A"/>
    <w:rsid w:val="009E1113"/>
    <w:rsid w:val="009E14CF"/>
    <w:rsid w:val="009E178F"/>
    <w:rsid w:val="009E2162"/>
    <w:rsid w:val="009E2CF0"/>
    <w:rsid w:val="009E3986"/>
    <w:rsid w:val="009E3A71"/>
    <w:rsid w:val="009E5AF4"/>
    <w:rsid w:val="009E7750"/>
    <w:rsid w:val="009F23CE"/>
    <w:rsid w:val="009F38EC"/>
    <w:rsid w:val="009F456E"/>
    <w:rsid w:val="009F4BD0"/>
    <w:rsid w:val="009F55EB"/>
    <w:rsid w:val="009F6269"/>
    <w:rsid w:val="009F66E4"/>
    <w:rsid w:val="009F736D"/>
    <w:rsid w:val="009F76B6"/>
    <w:rsid w:val="009F79B2"/>
    <w:rsid w:val="00A00597"/>
    <w:rsid w:val="00A00AE9"/>
    <w:rsid w:val="00A01B6C"/>
    <w:rsid w:val="00A03B1B"/>
    <w:rsid w:val="00A04C49"/>
    <w:rsid w:val="00A05B14"/>
    <w:rsid w:val="00A06BA4"/>
    <w:rsid w:val="00A07CA4"/>
    <w:rsid w:val="00A10A25"/>
    <w:rsid w:val="00A11D71"/>
    <w:rsid w:val="00A1242B"/>
    <w:rsid w:val="00A139EF"/>
    <w:rsid w:val="00A13C41"/>
    <w:rsid w:val="00A1465D"/>
    <w:rsid w:val="00A14CAA"/>
    <w:rsid w:val="00A150A2"/>
    <w:rsid w:val="00A1645A"/>
    <w:rsid w:val="00A165C4"/>
    <w:rsid w:val="00A16945"/>
    <w:rsid w:val="00A1762D"/>
    <w:rsid w:val="00A20C53"/>
    <w:rsid w:val="00A20D0D"/>
    <w:rsid w:val="00A20F81"/>
    <w:rsid w:val="00A21761"/>
    <w:rsid w:val="00A217A6"/>
    <w:rsid w:val="00A2201C"/>
    <w:rsid w:val="00A2223B"/>
    <w:rsid w:val="00A22CB6"/>
    <w:rsid w:val="00A22E60"/>
    <w:rsid w:val="00A246E3"/>
    <w:rsid w:val="00A255DC"/>
    <w:rsid w:val="00A25996"/>
    <w:rsid w:val="00A263D4"/>
    <w:rsid w:val="00A2657D"/>
    <w:rsid w:val="00A26EBA"/>
    <w:rsid w:val="00A26F04"/>
    <w:rsid w:val="00A274F8"/>
    <w:rsid w:val="00A27FF0"/>
    <w:rsid w:val="00A308B5"/>
    <w:rsid w:val="00A30E00"/>
    <w:rsid w:val="00A33CC3"/>
    <w:rsid w:val="00A348CD"/>
    <w:rsid w:val="00A35296"/>
    <w:rsid w:val="00A415ED"/>
    <w:rsid w:val="00A41A30"/>
    <w:rsid w:val="00A41C83"/>
    <w:rsid w:val="00A42681"/>
    <w:rsid w:val="00A4453B"/>
    <w:rsid w:val="00A447A7"/>
    <w:rsid w:val="00A44A30"/>
    <w:rsid w:val="00A44C20"/>
    <w:rsid w:val="00A46CC5"/>
    <w:rsid w:val="00A47383"/>
    <w:rsid w:val="00A50F17"/>
    <w:rsid w:val="00A51ADA"/>
    <w:rsid w:val="00A51B14"/>
    <w:rsid w:val="00A51C68"/>
    <w:rsid w:val="00A52E2F"/>
    <w:rsid w:val="00A53A8B"/>
    <w:rsid w:val="00A5462B"/>
    <w:rsid w:val="00A556B6"/>
    <w:rsid w:val="00A55785"/>
    <w:rsid w:val="00A568AF"/>
    <w:rsid w:val="00A600DD"/>
    <w:rsid w:val="00A619F2"/>
    <w:rsid w:val="00A62250"/>
    <w:rsid w:val="00A63681"/>
    <w:rsid w:val="00A64677"/>
    <w:rsid w:val="00A64F7C"/>
    <w:rsid w:val="00A651ED"/>
    <w:rsid w:val="00A65A26"/>
    <w:rsid w:val="00A65EBE"/>
    <w:rsid w:val="00A66B44"/>
    <w:rsid w:val="00A7061E"/>
    <w:rsid w:val="00A71FA7"/>
    <w:rsid w:val="00A7208A"/>
    <w:rsid w:val="00A72B93"/>
    <w:rsid w:val="00A74234"/>
    <w:rsid w:val="00A776B3"/>
    <w:rsid w:val="00A77A8C"/>
    <w:rsid w:val="00A80441"/>
    <w:rsid w:val="00A8084C"/>
    <w:rsid w:val="00A80D47"/>
    <w:rsid w:val="00A81FAC"/>
    <w:rsid w:val="00A8209E"/>
    <w:rsid w:val="00A83BD6"/>
    <w:rsid w:val="00A83C4A"/>
    <w:rsid w:val="00A8412D"/>
    <w:rsid w:val="00A8458D"/>
    <w:rsid w:val="00A860FB"/>
    <w:rsid w:val="00A8742E"/>
    <w:rsid w:val="00A87731"/>
    <w:rsid w:val="00A900A9"/>
    <w:rsid w:val="00A90F50"/>
    <w:rsid w:val="00A914EB"/>
    <w:rsid w:val="00A9248B"/>
    <w:rsid w:val="00A9250B"/>
    <w:rsid w:val="00A92DFC"/>
    <w:rsid w:val="00A93118"/>
    <w:rsid w:val="00A938DC"/>
    <w:rsid w:val="00A94355"/>
    <w:rsid w:val="00A950DF"/>
    <w:rsid w:val="00A956B1"/>
    <w:rsid w:val="00A96BEA"/>
    <w:rsid w:val="00A96C7E"/>
    <w:rsid w:val="00A96CEE"/>
    <w:rsid w:val="00AA0496"/>
    <w:rsid w:val="00AA0A05"/>
    <w:rsid w:val="00AA20A1"/>
    <w:rsid w:val="00AA21C6"/>
    <w:rsid w:val="00AA273C"/>
    <w:rsid w:val="00AA3828"/>
    <w:rsid w:val="00AA3BD0"/>
    <w:rsid w:val="00AA698B"/>
    <w:rsid w:val="00AA742F"/>
    <w:rsid w:val="00AB11B4"/>
    <w:rsid w:val="00AB12AF"/>
    <w:rsid w:val="00AB158E"/>
    <w:rsid w:val="00AB2395"/>
    <w:rsid w:val="00AB317E"/>
    <w:rsid w:val="00AB3184"/>
    <w:rsid w:val="00AB4603"/>
    <w:rsid w:val="00AB645D"/>
    <w:rsid w:val="00AB6CAB"/>
    <w:rsid w:val="00AB7FC7"/>
    <w:rsid w:val="00AC0A77"/>
    <w:rsid w:val="00AC13B7"/>
    <w:rsid w:val="00AC2C4B"/>
    <w:rsid w:val="00AC3369"/>
    <w:rsid w:val="00AC3BD1"/>
    <w:rsid w:val="00AC49A4"/>
    <w:rsid w:val="00AC4E13"/>
    <w:rsid w:val="00AC534F"/>
    <w:rsid w:val="00AC5D2C"/>
    <w:rsid w:val="00AC6E18"/>
    <w:rsid w:val="00AC77B1"/>
    <w:rsid w:val="00AC7A9E"/>
    <w:rsid w:val="00AD052B"/>
    <w:rsid w:val="00AD0F75"/>
    <w:rsid w:val="00AD20A3"/>
    <w:rsid w:val="00AD3FC8"/>
    <w:rsid w:val="00AD5260"/>
    <w:rsid w:val="00AD575B"/>
    <w:rsid w:val="00AD725A"/>
    <w:rsid w:val="00AD7832"/>
    <w:rsid w:val="00AD7AA5"/>
    <w:rsid w:val="00AD7FB5"/>
    <w:rsid w:val="00AE03B7"/>
    <w:rsid w:val="00AE0E2A"/>
    <w:rsid w:val="00AE1FC1"/>
    <w:rsid w:val="00AE20D4"/>
    <w:rsid w:val="00AE273D"/>
    <w:rsid w:val="00AE2D88"/>
    <w:rsid w:val="00AE4371"/>
    <w:rsid w:val="00AE7687"/>
    <w:rsid w:val="00AF01D6"/>
    <w:rsid w:val="00AF0EA3"/>
    <w:rsid w:val="00AF3373"/>
    <w:rsid w:val="00AF47C2"/>
    <w:rsid w:val="00AF4841"/>
    <w:rsid w:val="00AF5492"/>
    <w:rsid w:val="00AF5804"/>
    <w:rsid w:val="00AF694F"/>
    <w:rsid w:val="00AF7072"/>
    <w:rsid w:val="00B00346"/>
    <w:rsid w:val="00B01397"/>
    <w:rsid w:val="00B028A7"/>
    <w:rsid w:val="00B02F07"/>
    <w:rsid w:val="00B046B9"/>
    <w:rsid w:val="00B05F58"/>
    <w:rsid w:val="00B0613B"/>
    <w:rsid w:val="00B106DC"/>
    <w:rsid w:val="00B13308"/>
    <w:rsid w:val="00B14264"/>
    <w:rsid w:val="00B146D9"/>
    <w:rsid w:val="00B1493C"/>
    <w:rsid w:val="00B14C7C"/>
    <w:rsid w:val="00B20D98"/>
    <w:rsid w:val="00B21451"/>
    <w:rsid w:val="00B21F4D"/>
    <w:rsid w:val="00B22A61"/>
    <w:rsid w:val="00B22F73"/>
    <w:rsid w:val="00B22F7F"/>
    <w:rsid w:val="00B23ED8"/>
    <w:rsid w:val="00B24081"/>
    <w:rsid w:val="00B27527"/>
    <w:rsid w:val="00B30E0F"/>
    <w:rsid w:val="00B31B1A"/>
    <w:rsid w:val="00B321CE"/>
    <w:rsid w:val="00B32499"/>
    <w:rsid w:val="00B338E4"/>
    <w:rsid w:val="00B33F38"/>
    <w:rsid w:val="00B35290"/>
    <w:rsid w:val="00B35294"/>
    <w:rsid w:val="00B357A9"/>
    <w:rsid w:val="00B35EDE"/>
    <w:rsid w:val="00B36AAE"/>
    <w:rsid w:val="00B37745"/>
    <w:rsid w:val="00B41732"/>
    <w:rsid w:val="00B42359"/>
    <w:rsid w:val="00B4405A"/>
    <w:rsid w:val="00B45DEB"/>
    <w:rsid w:val="00B46B9D"/>
    <w:rsid w:val="00B47B95"/>
    <w:rsid w:val="00B50D73"/>
    <w:rsid w:val="00B50E74"/>
    <w:rsid w:val="00B52013"/>
    <w:rsid w:val="00B5255B"/>
    <w:rsid w:val="00B529AE"/>
    <w:rsid w:val="00B536EB"/>
    <w:rsid w:val="00B54D1E"/>
    <w:rsid w:val="00B55C0D"/>
    <w:rsid w:val="00B56180"/>
    <w:rsid w:val="00B5672A"/>
    <w:rsid w:val="00B56880"/>
    <w:rsid w:val="00B611D0"/>
    <w:rsid w:val="00B62411"/>
    <w:rsid w:val="00B63039"/>
    <w:rsid w:val="00B63244"/>
    <w:rsid w:val="00B6360E"/>
    <w:rsid w:val="00B63DDB"/>
    <w:rsid w:val="00B65EE3"/>
    <w:rsid w:val="00B66EC3"/>
    <w:rsid w:val="00B6780C"/>
    <w:rsid w:val="00B700B6"/>
    <w:rsid w:val="00B71D57"/>
    <w:rsid w:val="00B71FFB"/>
    <w:rsid w:val="00B7231D"/>
    <w:rsid w:val="00B73057"/>
    <w:rsid w:val="00B73BD5"/>
    <w:rsid w:val="00B7552E"/>
    <w:rsid w:val="00B758F4"/>
    <w:rsid w:val="00B77481"/>
    <w:rsid w:val="00B7790F"/>
    <w:rsid w:val="00B77E7A"/>
    <w:rsid w:val="00B81EE2"/>
    <w:rsid w:val="00B8629A"/>
    <w:rsid w:val="00B90F89"/>
    <w:rsid w:val="00B913AB"/>
    <w:rsid w:val="00B9381F"/>
    <w:rsid w:val="00B93FCB"/>
    <w:rsid w:val="00B9521B"/>
    <w:rsid w:val="00B964A1"/>
    <w:rsid w:val="00B97A71"/>
    <w:rsid w:val="00BA02CF"/>
    <w:rsid w:val="00BA082F"/>
    <w:rsid w:val="00BA11C2"/>
    <w:rsid w:val="00BA1DD9"/>
    <w:rsid w:val="00BA20D7"/>
    <w:rsid w:val="00BA24C7"/>
    <w:rsid w:val="00BA2DD9"/>
    <w:rsid w:val="00BA45BF"/>
    <w:rsid w:val="00BA5618"/>
    <w:rsid w:val="00BA586C"/>
    <w:rsid w:val="00BA6561"/>
    <w:rsid w:val="00BA7A1F"/>
    <w:rsid w:val="00BA7B03"/>
    <w:rsid w:val="00BB0559"/>
    <w:rsid w:val="00BB12C5"/>
    <w:rsid w:val="00BB18FA"/>
    <w:rsid w:val="00BB249E"/>
    <w:rsid w:val="00BB27AD"/>
    <w:rsid w:val="00BB33E3"/>
    <w:rsid w:val="00BB37EE"/>
    <w:rsid w:val="00BB4C9C"/>
    <w:rsid w:val="00BB4F4F"/>
    <w:rsid w:val="00BB6726"/>
    <w:rsid w:val="00BB7497"/>
    <w:rsid w:val="00BC1976"/>
    <w:rsid w:val="00BC288C"/>
    <w:rsid w:val="00BC38C8"/>
    <w:rsid w:val="00BC3F0F"/>
    <w:rsid w:val="00BC4277"/>
    <w:rsid w:val="00BC52FF"/>
    <w:rsid w:val="00BC65EB"/>
    <w:rsid w:val="00BC6B36"/>
    <w:rsid w:val="00BC7C12"/>
    <w:rsid w:val="00BD06CA"/>
    <w:rsid w:val="00BD0C53"/>
    <w:rsid w:val="00BD14DD"/>
    <w:rsid w:val="00BD1D2E"/>
    <w:rsid w:val="00BD24CB"/>
    <w:rsid w:val="00BD2E8A"/>
    <w:rsid w:val="00BD3DCE"/>
    <w:rsid w:val="00BD5C55"/>
    <w:rsid w:val="00BD6FB4"/>
    <w:rsid w:val="00BD7893"/>
    <w:rsid w:val="00BE13EA"/>
    <w:rsid w:val="00BE2766"/>
    <w:rsid w:val="00BE2879"/>
    <w:rsid w:val="00BE2D90"/>
    <w:rsid w:val="00BE3758"/>
    <w:rsid w:val="00BE3E4B"/>
    <w:rsid w:val="00BE421B"/>
    <w:rsid w:val="00BE4269"/>
    <w:rsid w:val="00BE46BA"/>
    <w:rsid w:val="00BF2866"/>
    <w:rsid w:val="00BF45FD"/>
    <w:rsid w:val="00BF57F3"/>
    <w:rsid w:val="00BF5E3B"/>
    <w:rsid w:val="00BF6EB6"/>
    <w:rsid w:val="00BF75C1"/>
    <w:rsid w:val="00BF7AF0"/>
    <w:rsid w:val="00BF7B25"/>
    <w:rsid w:val="00C025FF"/>
    <w:rsid w:val="00C02AC5"/>
    <w:rsid w:val="00C03142"/>
    <w:rsid w:val="00C031F0"/>
    <w:rsid w:val="00C05CCD"/>
    <w:rsid w:val="00C071A9"/>
    <w:rsid w:val="00C07CAB"/>
    <w:rsid w:val="00C10647"/>
    <w:rsid w:val="00C124A2"/>
    <w:rsid w:val="00C13011"/>
    <w:rsid w:val="00C13CFE"/>
    <w:rsid w:val="00C14AC0"/>
    <w:rsid w:val="00C15119"/>
    <w:rsid w:val="00C15291"/>
    <w:rsid w:val="00C15812"/>
    <w:rsid w:val="00C1729C"/>
    <w:rsid w:val="00C20149"/>
    <w:rsid w:val="00C20B21"/>
    <w:rsid w:val="00C225A1"/>
    <w:rsid w:val="00C23152"/>
    <w:rsid w:val="00C23A46"/>
    <w:rsid w:val="00C24C64"/>
    <w:rsid w:val="00C25DCA"/>
    <w:rsid w:val="00C2690B"/>
    <w:rsid w:val="00C30471"/>
    <w:rsid w:val="00C30C6B"/>
    <w:rsid w:val="00C32380"/>
    <w:rsid w:val="00C340A9"/>
    <w:rsid w:val="00C341B9"/>
    <w:rsid w:val="00C34261"/>
    <w:rsid w:val="00C34962"/>
    <w:rsid w:val="00C35318"/>
    <w:rsid w:val="00C35733"/>
    <w:rsid w:val="00C35C25"/>
    <w:rsid w:val="00C35DE1"/>
    <w:rsid w:val="00C3778D"/>
    <w:rsid w:val="00C377A9"/>
    <w:rsid w:val="00C40C41"/>
    <w:rsid w:val="00C41624"/>
    <w:rsid w:val="00C416D6"/>
    <w:rsid w:val="00C418C2"/>
    <w:rsid w:val="00C41A44"/>
    <w:rsid w:val="00C41B5D"/>
    <w:rsid w:val="00C42069"/>
    <w:rsid w:val="00C42BDD"/>
    <w:rsid w:val="00C4408D"/>
    <w:rsid w:val="00C45DC0"/>
    <w:rsid w:val="00C45EC0"/>
    <w:rsid w:val="00C45F7B"/>
    <w:rsid w:val="00C46B02"/>
    <w:rsid w:val="00C47075"/>
    <w:rsid w:val="00C50E72"/>
    <w:rsid w:val="00C53550"/>
    <w:rsid w:val="00C53A6D"/>
    <w:rsid w:val="00C53C07"/>
    <w:rsid w:val="00C53CD6"/>
    <w:rsid w:val="00C5528D"/>
    <w:rsid w:val="00C55E90"/>
    <w:rsid w:val="00C569FE"/>
    <w:rsid w:val="00C57242"/>
    <w:rsid w:val="00C572EA"/>
    <w:rsid w:val="00C5751B"/>
    <w:rsid w:val="00C5785A"/>
    <w:rsid w:val="00C61024"/>
    <w:rsid w:val="00C61597"/>
    <w:rsid w:val="00C6295D"/>
    <w:rsid w:val="00C645CD"/>
    <w:rsid w:val="00C647D0"/>
    <w:rsid w:val="00C65B68"/>
    <w:rsid w:val="00C70A94"/>
    <w:rsid w:val="00C714EB"/>
    <w:rsid w:val="00C7217C"/>
    <w:rsid w:val="00C722F2"/>
    <w:rsid w:val="00C72E51"/>
    <w:rsid w:val="00C72F16"/>
    <w:rsid w:val="00C72F20"/>
    <w:rsid w:val="00C7377A"/>
    <w:rsid w:val="00C73A68"/>
    <w:rsid w:val="00C74526"/>
    <w:rsid w:val="00C75245"/>
    <w:rsid w:val="00C75880"/>
    <w:rsid w:val="00C75A06"/>
    <w:rsid w:val="00C777A7"/>
    <w:rsid w:val="00C8276E"/>
    <w:rsid w:val="00C827DB"/>
    <w:rsid w:val="00C83B79"/>
    <w:rsid w:val="00C859B9"/>
    <w:rsid w:val="00C865A7"/>
    <w:rsid w:val="00C86D0E"/>
    <w:rsid w:val="00C86EF9"/>
    <w:rsid w:val="00C906A3"/>
    <w:rsid w:val="00C90726"/>
    <w:rsid w:val="00C90D64"/>
    <w:rsid w:val="00C92B94"/>
    <w:rsid w:val="00C92D3C"/>
    <w:rsid w:val="00C95281"/>
    <w:rsid w:val="00C96CCA"/>
    <w:rsid w:val="00CA02D4"/>
    <w:rsid w:val="00CA1670"/>
    <w:rsid w:val="00CA30C2"/>
    <w:rsid w:val="00CA42C8"/>
    <w:rsid w:val="00CA556F"/>
    <w:rsid w:val="00CA5EE2"/>
    <w:rsid w:val="00CA6009"/>
    <w:rsid w:val="00CA7055"/>
    <w:rsid w:val="00CB0527"/>
    <w:rsid w:val="00CB0AA9"/>
    <w:rsid w:val="00CB16F2"/>
    <w:rsid w:val="00CB2B6B"/>
    <w:rsid w:val="00CB3DF5"/>
    <w:rsid w:val="00CB5120"/>
    <w:rsid w:val="00CB5C41"/>
    <w:rsid w:val="00CB7A4F"/>
    <w:rsid w:val="00CC19D0"/>
    <w:rsid w:val="00CC1C2C"/>
    <w:rsid w:val="00CC28BE"/>
    <w:rsid w:val="00CC2ECA"/>
    <w:rsid w:val="00CC4545"/>
    <w:rsid w:val="00CC49C6"/>
    <w:rsid w:val="00CC4ECC"/>
    <w:rsid w:val="00CC59DA"/>
    <w:rsid w:val="00CC7441"/>
    <w:rsid w:val="00CD5955"/>
    <w:rsid w:val="00CD5EA7"/>
    <w:rsid w:val="00CD62B4"/>
    <w:rsid w:val="00CE0447"/>
    <w:rsid w:val="00CE0982"/>
    <w:rsid w:val="00CE165C"/>
    <w:rsid w:val="00CE1AAA"/>
    <w:rsid w:val="00CE1EA6"/>
    <w:rsid w:val="00CE4C34"/>
    <w:rsid w:val="00CE5326"/>
    <w:rsid w:val="00CE6390"/>
    <w:rsid w:val="00CE64EA"/>
    <w:rsid w:val="00CE6720"/>
    <w:rsid w:val="00CE71E7"/>
    <w:rsid w:val="00CF09EC"/>
    <w:rsid w:val="00CF0C98"/>
    <w:rsid w:val="00CF2D27"/>
    <w:rsid w:val="00CF4019"/>
    <w:rsid w:val="00CF49C7"/>
    <w:rsid w:val="00CF4B58"/>
    <w:rsid w:val="00CF630E"/>
    <w:rsid w:val="00CF674E"/>
    <w:rsid w:val="00CF6BEA"/>
    <w:rsid w:val="00D001F7"/>
    <w:rsid w:val="00D0107C"/>
    <w:rsid w:val="00D010EB"/>
    <w:rsid w:val="00D01C93"/>
    <w:rsid w:val="00D01EE3"/>
    <w:rsid w:val="00D024CB"/>
    <w:rsid w:val="00D029B4"/>
    <w:rsid w:val="00D02F9F"/>
    <w:rsid w:val="00D03CC8"/>
    <w:rsid w:val="00D0484C"/>
    <w:rsid w:val="00D053FA"/>
    <w:rsid w:val="00D0602B"/>
    <w:rsid w:val="00D07047"/>
    <w:rsid w:val="00D11E39"/>
    <w:rsid w:val="00D12476"/>
    <w:rsid w:val="00D16E09"/>
    <w:rsid w:val="00D17781"/>
    <w:rsid w:val="00D21BAF"/>
    <w:rsid w:val="00D227F3"/>
    <w:rsid w:val="00D22DEB"/>
    <w:rsid w:val="00D24343"/>
    <w:rsid w:val="00D25C37"/>
    <w:rsid w:val="00D273DE"/>
    <w:rsid w:val="00D308CB"/>
    <w:rsid w:val="00D30A67"/>
    <w:rsid w:val="00D313A8"/>
    <w:rsid w:val="00D3144A"/>
    <w:rsid w:val="00D31869"/>
    <w:rsid w:val="00D3193B"/>
    <w:rsid w:val="00D31B55"/>
    <w:rsid w:val="00D31BF0"/>
    <w:rsid w:val="00D33857"/>
    <w:rsid w:val="00D350B0"/>
    <w:rsid w:val="00D36034"/>
    <w:rsid w:val="00D3762E"/>
    <w:rsid w:val="00D37FD4"/>
    <w:rsid w:val="00D402C0"/>
    <w:rsid w:val="00D44333"/>
    <w:rsid w:val="00D44505"/>
    <w:rsid w:val="00D446EB"/>
    <w:rsid w:val="00D44F1E"/>
    <w:rsid w:val="00D46502"/>
    <w:rsid w:val="00D46F44"/>
    <w:rsid w:val="00D46F69"/>
    <w:rsid w:val="00D477D2"/>
    <w:rsid w:val="00D47FA1"/>
    <w:rsid w:val="00D50C13"/>
    <w:rsid w:val="00D53C4B"/>
    <w:rsid w:val="00D53DAD"/>
    <w:rsid w:val="00D55337"/>
    <w:rsid w:val="00D60682"/>
    <w:rsid w:val="00D60DBE"/>
    <w:rsid w:val="00D619C0"/>
    <w:rsid w:val="00D62DFC"/>
    <w:rsid w:val="00D62F8A"/>
    <w:rsid w:val="00D63B01"/>
    <w:rsid w:val="00D642ED"/>
    <w:rsid w:val="00D6470B"/>
    <w:rsid w:val="00D70802"/>
    <w:rsid w:val="00D70BB9"/>
    <w:rsid w:val="00D71354"/>
    <w:rsid w:val="00D72C56"/>
    <w:rsid w:val="00D72C73"/>
    <w:rsid w:val="00D7606E"/>
    <w:rsid w:val="00D764BF"/>
    <w:rsid w:val="00D7680D"/>
    <w:rsid w:val="00D774B5"/>
    <w:rsid w:val="00D77E91"/>
    <w:rsid w:val="00D80407"/>
    <w:rsid w:val="00D827A8"/>
    <w:rsid w:val="00D83479"/>
    <w:rsid w:val="00D84017"/>
    <w:rsid w:val="00D857C3"/>
    <w:rsid w:val="00D85C04"/>
    <w:rsid w:val="00D85C63"/>
    <w:rsid w:val="00D860B0"/>
    <w:rsid w:val="00D866DB"/>
    <w:rsid w:val="00D86A97"/>
    <w:rsid w:val="00D87729"/>
    <w:rsid w:val="00D87DCE"/>
    <w:rsid w:val="00D908FF"/>
    <w:rsid w:val="00D91FD2"/>
    <w:rsid w:val="00D924C2"/>
    <w:rsid w:val="00D92849"/>
    <w:rsid w:val="00D928B4"/>
    <w:rsid w:val="00D92B3F"/>
    <w:rsid w:val="00D93A72"/>
    <w:rsid w:val="00D93E20"/>
    <w:rsid w:val="00D960F4"/>
    <w:rsid w:val="00D96149"/>
    <w:rsid w:val="00DA04CA"/>
    <w:rsid w:val="00DA0DD5"/>
    <w:rsid w:val="00DA1EC6"/>
    <w:rsid w:val="00DA2CEB"/>
    <w:rsid w:val="00DA3362"/>
    <w:rsid w:val="00DA342E"/>
    <w:rsid w:val="00DA40A5"/>
    <w:rsid w:val="00DA40F7"/>
    <w:rsid w:val="00DA44B3"/>
    <w:rsid w:val="00DA4573"/>
    <w:rsid w:val="00DA496E"/>
    <w:rsid w:val="00DA546E"/>
    <w:rsid w:val="00DA70B5"/>
    <w:rsid w:val="00DB1B55"/>
    <w:rsid w:val="00DB25D6"/>
    <w:rsid w:val="00DB4B58"/>
    <w:rsid w:val="00DB4EEF"/>
    <w:rsid w:val="00DB4FFC"/>
    <w:rsid w:val="00DB5DCE"/>
    <w:rsid w:val="00DB615F"/>
    <w:rsid w:val="00DC121D"/>
    <w:rsid w:val="00DC1940"/>
    <w:rsid w:val="00DC21D0"/>
    <w:rsid w:val="00DC333B"/>
    <w:rsid w:val="00DC3CB6"/>
    <w:rsid w:val="00DC3DB5"/>
    <w:rsid w:val="00DC4633"/>
    <w:rsid w:val="00DC7485"/>
    <w:rsid w:val="00DD0433"/>
    <w:rsid w:val="00DD0707"/>
    <w:rsid w:val="00DD1032"/>
    <w:rsid w:val="00DD12FF"/>
    <w:rsid w:val="00DD2191"/>
    <w:rsid w:val="00DD2BED"/>
    <w:rsid w:val="00DD38C2"/>
    <w:rsid w:val="00DD3C38"/>
    <w:rsid w:val="00DD4889"/>
    <w:rsid w:val="00DD5080"/>
    <w:rsid w:val="00DD54A9"/>
    <w:rsid w:val="00DD56FA"/>
    <w:rsid w:val="00DE018C"/>
    <w:rsid w:val="00DE01EB"/>
    <w:rsid w:val="00DE0B8A"/>
    <w:rsid w:val="00DE17A3"/>
    <w:rsid w:val="00DE3323"/>
    <w:rsid w:val="00DE42EC"/>
    <w:rsid w:val="00DE558F"/>
    <w:rsid w:val="00DE5A0A"/>
    <w:rsid w:val="00DE5AD2"/>
    <w:rsid w:val="00DE70F4"/>
    <w:rsid w:val="00DF0EAA"/>
    <w:rsid w:val="00DF1374"/>
    <w:rsid w:val="00DF162B"/>
    <w:rsid w:val="00DF1E71"/>
    <w:rsid w:val="00DF24B5"/>
    <w:rsid w:val="00DF26FF"/>
    <w:rsid w:val="00DF2AFC"/>
    <w:rsid w:val="00DF3591"/>
    <w:rsid w:val="00DF3795"/>
    <w:rsid w:val="00DF3860"/>
    <w:rsid w:val="00DF3CB1"/>
    <w:rsid w:val="00DF50F2"/>
    <w:rsid w:val="00DF5192"/>
    <w:rsid w:val="00DF6F99"/>
    <w:rsid w:val="00DF7596"/>
    <w:rsid w:val="00E014AE"/>
    <w:rsid w:val="00E02A0C"/>
    <w:rsid w:val="00E032EB"/>
    <w:rsid w:val="00E047B8"/>
    <w:rsid w:val="00E06A8F"/>
    <w:rsid w:val="00E07027"/>
    <w:rsid w:val="00E10066"/>
    <w:rsid w:val="00E10829"/>
    <w:rsid w:val="00E10DA5"/>
    <w:rsid w:val="00E113A3"/>
    <w:rsid w:val="00E11478"/>
    <w:rsid w:val="00E121A3"/>
    <w:rsid w:val="00E121BF"/>
    <w:rsid w:val="00E13F3F"/>
    <w:rsid w:val="00E14069"/>
    <w:rsid w:val="00E1416A"/>
    <w:rsid w:val="00E15465"/>
    <w:rsid w:val="00E173D9"/>
    <w:rsid w:val="00E20536"/>
    <w:rsid w:val="00E20F50"/>
    <w:rsid w:val="00E21548"/>
    <w:rsid w:val="00E21755"/>
    <w:rsid w:val="00E2195F"/>
    <w:rsid w:val="00E22BAF"/>
    <w:rsid w:val="00E23333"/>
    <w:rsid w:val="00E24F07"/>
    <w:rsid w:val="00E25727"/>
    <w:rsid w:val="00E25BCE"/>
    <w:rsid w:val="00E26C5E"/>
    <w:rsid w:val="00E26EC3"/>
    <w:rsid w:val="00E27041"/>
    <w:rsid w:val="00E27604"/>
    <w:rsid w:val="00E27DF8"/>
    <w:rsid w:val="00E321F0"/>
    <w:rsid w:val="00E33ED7"/>
    <w:rsid w:val="00E3535B"/>
    <w:rsid w:val="00E35C01"/>
    <w:rsid w:val="00E35EAA"/>
    <w:rsid w:val="00E36517"/>
    <w:rsid w:val="00E37433"/>
    <w:rsid w:val="00E40CE6"/>
    <w:rsid w:val="00E40D5A"/>
    <w:rsid w:val="00E42646"/>
    <w:rsid w:val="00E42B09"/>
    <w:rsid w:val="00E42C77"/>
    <w:rsid w:val="00E43E0E"/>
    <w:rsid w:val="00E44E0C"/>
    <w:rsid w:val="00E44F60"/>
    <w:rsid w:val="00E463CD"/>
    <w:rsid w:val="00E472D5"/>
    <w:rsid w:val="00E47644"/>
    <w:rsid w:val="00E51488"/>
    <w:rsid w:val="00E51A79"/>
    <w:rsid w:val="00E55B86"/>
    <w:rsid w:val="00E56171"/>
    <w:rsid w:val="00E564D3"/>
    <w:rsid w:val="00E56DE0"/>
    <w:rsid w:val="00E57AB4"/>
    <w:rsid w:val="00E6082E"/>
    <w:rsid w:val="00E609D0"/>
    <w:rsid w:val="00E610FE"/>
    <w:rsid w:val="00E61209"/>
    <w:rsid w:val="00E61270"/>
    <w:rsid w:val="00E62C94"/>
    <w:rsid w:val="00E63FC9"/>
    <w:rsid w:val="00E6425C"/>
    <w:rsid w:val="00E65EDE"/>
    <w:rsid w:val="00E66E7B"/>
    <w:rsid w:val="00E67BB4"/>
    <w:rsid w:val="00E71FB7"/>
    <w:rsid w:val="00E73579"/>
    <w:rsid w:val="00E73F9A"/>
    <w:rsid w:val="00E74091"/>
    <w:rsid w:val="00E75B92"/>
    <w:rsid w:val="00E76454"/>
    <w:rsid w:val="00E768F9"/>
    <w:rsid w:val="00E76E3A"/>
    <w:rsid w:val="00E7783B"/>
    <w:rsid w:val="00E80DB3"/>
    <w:rsid w:val="00E81A73"/>
    <w:rsid w:val="00E82679"/>
    <w:rsid w:val="00E8353C"/>
    <w:rsid w:val="00E836D1"/>
    <w:rsid w:val="00E83ED2"/>
    <w:rsid w:val="00E84DB6"/>
    <w:rsid w:val="00E85558"/>
    <w:rsid w:val="00E85A50"/>
    <w:rsid w:val="00E867D3"/>
    <w:rsid w:val="00E86E74"/>
    <w:rsid w:val="00E87516"/>
    <w:rsid w:val="00E90149"/>
    <w:rsid w:val="00E912F9"/>
    <w:rsid w:val="00E94DF3"/>
    <w:rsid w:val="00E9565A"/>
    <w:rsid w:val="00E96277"/>
    <w:rsid w:val="00EA10CD"/>
    <w:rsid w:val="00EA1A08"/>
    <w:rsid w:val="00EA2234"/>
    <w:rsid w:val="00EB0954"/>
    <w:rsid w:val="00EB0C78"/>
    <w:rsid w:val="00EB1FB9"/>
    <w:rsid w:val="00EB2654"/>
    <w:rsid w:val="00EB2CE1"/>
    <w:rsid w:val="00EB302B"/>
    <w:rsid w:val="00EB3481"/>
    <w:rsid w:val="00EB34E9"/>
    <w:rsid w:val="00EB3F34"/>
    <w:rsid w:val="00EB5AD4"/>
    <w:rsid w:val="00EB6B52"/>
    <w:rsid w:val="00EB7F37"/>
    <w:rsid w:val="00EC147C"/>
    <w:rsid w:val="00EC1805"/>
    <w:rsid w:val="00EC1AB6"/>
    <w:rsid w:val="00EC3C93"/>
    <w:rsid w:val="00EC4178"/>
    <w:rsid w:val="00EC50B3"/>
    <w:rsid w:val="00EC6AF4"/>
    <w:rsid w:val="00EC75DE"/>
    <w:rsid w:val="00ED120A"/>
    <w:rsid w:val="00ED1B12"/>
    <w:rsid w:val="00ED22BF"/>
    <w:rsid w:val="00ED4BCB"/>
    <w:rsid w:val="00ED5072"/>
    <w:rsid w:val="00ED5E45"/>
    <w:rsid w:val="00ED646F"/>
    <w:rsid w:val="00ED7765"/>
    <w:rsid w:val="00ED7A32"/>
    <w:rsid w:val="00EE113F"/>
    <w:rsid w:val="00EE1312"/>
    <w:rsid w:val="00EE1F88"/>
    <w:rsid w:val="00EE2055"/>
    <w:rsid w:val="00EE2487"/>
    <w:rsid w:val="00EE479B"/>
    <w:rsid w:val="00EE5FFA"/>
    <w:rsid w:val="00EE673D"/>
    <w:rsid w:val="00EE68DE"/>
    <w:rsid w:val="00EE6F29"/>
    <w:rsid w:val="00EE7F55"/>
    <w:rsid w:val="00EF2CC3"/>
    <w:rsid w:val="00EF2E36"/>
    <w:rsid w:val="00EF30CB"/>
    <w:rsid w:val="00EF4999"/>
    <w:rsid w:val="00EF6BCA"/>
    <w:rsid w:val="00F00299"/>
    <w:rsid w:val="00F002E6"/>
    <w:rsid w:val="00F01559"/>
    <w:rsid w:val="00F0171E"/>
    <w:rsid w:val="00F0277F"/>
    <w:rsid w:val="00F0341F"/>
    <w:rsid w:val="00F04305"/>
    <w:rsid w:val="00F04B30"/>
    <w:rsid w:val="00F052D1"/>
    <w:rsid w:val="00F05478"/>
    <w:rsid w:val="00F0549F"/>
    <w:rsid w:val="00F05E9A"/>
    <w:rsid w:val="00F05ECE"/>
    <w:rsid w:val="00F06684"/>
    <w:rsid w:val="00F06AA9"/>
    <w:rsid w:val="00F10D8D"/>
    <w:rsid w:val="00F13F8C"/>
    <w:rsid w:val="00F14478"/>
    <w:rsid w:val="00F14A5E"/>
    <w:rsid w:val="00F15421"/>
    <w:rsid w:val="00F15A50"/>
    <w:rsid w:val="00F162A8"/>
    <w:rsid w:val="00F178E3"/>
    <w:rsid w:val="00F179E7"/>
    <w:rsid w:val="00F17D01"/>
    <w:rsid w:val="00F17F36"/>
    <w:rsid w:val="00F207D4"/>
    <w:rsid w:val="00F20CB4"/>
    <w:rsid w:val="00F23AE6"/>
    <w:rsid w:val="00F24AAE"/>
    <w:rsid w:val="00F2530C"/>
    <w:rsid w:val="00F2540C"/>
    <w:rsid w:val="00F25DFE"/>
    <w:rsid w:val="00F26292"/>
    <w:rsid w:val="00F26CE1"/>
    <w:rsid w:val="00F2747A"/>
    <w:rsid w:val="00F304D2"/>
    <w:rsid w:val="00F31EAD"/>
    <w:rsid w:val="00F34E16"/>
    <w:rsid w:val="00F359E4"/>
    <w:rsid w:val="00F35E75"/>
    <w:rsid w:val="00F3663D"/>
    <w:rsid w:val="00F36BA7"/>
    <w:rsid w:val="00F4131A"/>
    <w:rsid w:val="00F413AC"/>
    <w:rsid w:val="00F41C15"/>
    <w:rsid w:val="00F423CB"/>
    <w:rsid w:val="00F44EFD"/>
    <w:rsid w:val="00F45B46"/>
    <w:rsid w:val="00F45C0A"/>
    <w:rsid w:val="00F473BB"/>
    <w:rsid w:val="00F47E72"/>
    <w:rsid w:val="00F50E0E"/>
    <w:rsid w:val="00F52482"/>
    <w:rsid w:val="00F528B3"/>
    <w:rsid w:val="00F52C93"/>
    <w:rsid w:val="00F538A6"/>
    <w:rsid w:val="00F53A01"/>
    <w:rsid w:val="00F53B46"/>
    <w:rsid w:val="00F5597B"/>
    <w:rsid w:val="00F55C29"/>
    <w:rsid w:val="00F55DBC"/>
    <w:rsid w:val="00F55F84"/>
    <w:rsid w:val="00F56E85"/>
    <w:rsid w:val="00F600B8"/>
    <w:rsid w:val="00F60ECB"/>
    <w:rsid w:val="00F61811"/>
    <w:rsid w:val="00F6248C"/>
    <w:rsid w:val="00F62C12"/>
    <w:rsid w:val="00F63F54"/>
    <w:rsid w:val="00F64087"/>
    <w:rsid w:val="00F6512A"/>
    <w:rsid w:val="00F651E6"/>
    <w:rsid w:val="00F66811"/>
    <w:rsid w:val="00F67E3C"/>
    <w:rsid w:val="00F70142"/>
    <w:rsid w:val="00F7033D"/>
    <w:rsid w:val="00F70550"/>
    <w:rsid w:val="00F719B7"/>
    <w:rsid w:val="00F72359"/>
    <w:rsid w:val="00F72759"/>
    <w:rsid w:val="00F72C9F"/>
    <w:rsid w:val="00F72CFA"/>
    <w:rsid w:val="00F73C04"/>
    <w:rsid w:val="00F73C6E"/>
    <w:rsid w:val="00F74215"/>
    <w:rsid w:val="00F75E17"/>
    <w:rsid w:val="00F7788A"/>
    <w:rsid w:val="00F80318"/>
    <w:rsid w:val="00F80F1E"/>
    <w:rsid w:val="00F811F2"/>
    <w:rsid w:val="00F82847"/>
    <w:rsid w:val="00F82E9D"/>
    <w:rsid w:val="00F82FB5"/>
    <w:rsid w:val="00F83265"/>
    <w:rsid w:val="00F83683"/>
    <w:rsid w:val="00F862E4"/>
    <w:rsid w:val="00F86978"/>
    <w:rsid w:val="00F8706A"/>
    <w:rsid w:val="00F874D2"/>
    <w:rsid w:val="00F87888"/>
    <w:rsid w:val="00F87C63"/>
    <w:rsid w:val="00F90CB7"/>
    <w:rsid w:val="00F92DD8"/>
    <w:rsid w:val="00F94E20"/>
    <w:rsid w:val="00F94E8A"/>
    <w:rsid w:val="00F9568C"/>
    <w:rsid w:val="00F9642B"/>
    <w:rsid w:val="00F9667F"/>
    <w:rsid w:val="00F9783E"/>
    <w:rsid w:val="00FA0006"/>
    <w:rsid w:val="00FA0434"/>
    <w:rsid w:val="00FA1758"/>
    <w:rsid w:val="00FA4396"/>
    <w:rsid w:val="00FA4505"/>
    <w:rsid w:val="00FA4CF0"/>
    <w:rsid w:val="00FA508A"/>
    <w:rsid w:val="00FA5C0F"/>
    <w:rsid w:val="00FA5FD2"/>
    <w:rsid w:val="00FA60C5"/>
    <w:rsid w:val="00FA61B7"/>
    <w:rsid w:val="00FA6589"/>
    <w:rsid w:val="00FA763C"/>
    <w:rsid w:val="00FB029E"/>
    <w:rsid w:val="00FB106E"/>
    <w:rsid w:val="00FB2422"/>
    <w:rsid w:val="00FB338C"/>
    <w:rsid w:val="00FB3684"/>
    <w:rsid w:val="00FB37FF"/>
    <w:rsid w:val="00FB4921"/>
    <w:rsid w:val="00FB5505"/>
    <w:rsid w:val="00FB58D5"/>
    <w:rsid w:val="00FB74E1"/>
    <w:rsid w:val="00FC03A9"/>
    <w:rsid w:val="00FC2147"/>
    <w:rsid w:val="00FC344F"/>
    <w:rsid w:val="00FC3541"/>
    <w:rsid w:val="00FC49FB"/>
    <w:rsid w:val="00FC60CF"/>
    <w:rsid w:val="00FC625A"/>
    <w:rsid w:val="00FC6414"/>
    <w:rsid w:val="00FC7639"/>
    <w:rsid w:val="00FD17C2"/>
    <w:rsid w:val="00FD1A4E"/>
    <w:rsid w:val="00FD246B"/>
    <w:rsid w:val="00FD295D"/>
    <w:rsid w:val="00FD30FE"/>
    <w:rsid w:val="00FD396D"/>
    <w:rsid w:val="00FD3A7F"/>
    <w:rsid w:val="00FD4901"/>
    <w:rsid w:val="00FD4E64"/>
    <w:rsid w:val="00FD4F83"/>
    <w:rsid w:val="00FD55B2"/>
    <w:rsid w:val="00FD662C"/>
    <w:rsid w:val="00FD68AA"/>
    <w:rsid w:val="00FD7CAA"/>
    <w:rsid w:val="00FE028B"/>
    <w:rsid w:val="00FE1368"/>
    <w:rsid w:val="00FE1F75"/>
    <w:rsid w:val="00FE2090"/>
    <w:rsid w:val="00FE2A80"/>
    <w:rsid w:val="00FE484A"/>
    <w:rsid w:val="00FE48B8"/>
    <w:rsid w:val="00FE6A1F"/>
    <w:rsid w:val="00FE7520"/>
    <w:rsid w:val="00FE785F"/>
    <w:rsid w:val="00FF0CF7"/>
    <w:rsid w:val="00FF26C8"/>
    <w:rsid w:val="00FF39BD"/>
    <w:rsid w:val="00FF5316"/>
    <w:rsid w:val="00FF59FC"/>
    <w:rsid w:val="00FF71C7"/>
    <w:rsid w:val="00FF7300"/>
    <w:rsid w:val="0112363F"/>
    <w:rsid w:val="01435786"/>
    <w:rsid w:val="01890163"/>
    <w:rsid w:val="04603195"/>
    <w:rsid w:val="046B2EF0"/>
    <w:rsid w:val="058A673B"/>
    <w:rsid w:val="05A06F97"/>
    <w:rsid w:val="05D7756F"/>
    <w:rsid w:val="06133A84"/>
    <w:rsid w:val="0622399A"/>
    <w:rsid w:val="07B53B3F"/>
    <w:rsid w:val="07EA037B"/>
    <w:rsid w:val="087806B1"/>
    <w:rsid w:val="09201533"/>
    <w:rsid w:val="09EC79CD"/>
    <w:rsid w:val="0AF14A2A"/>
    <w:rsid w:val="0B131E1C"/>
    <w:rsid w:val="0B9730BE"/>
    <w:rsid w:val="0C3D79C9"/>
    <w:rsid w:val="0DE57282"/>
    <w:rsid w:val="0E992392"/>
    <w:rsid w:val="0F9A132B"/>
    <w:rsid w:val="10447706"/>
    <w:rsid w:val="1069217B"/>
    <w:rsid w:val="10B226F3"/>
    <w:rsid w:val="10F334D4"/>
    <w:rsid w:val="11A0068E"/>
    <w:rsid w:val="128E616F"/>
    <w:rsid w:val="12BB575A"/>
    <w:rsid w:val="13980783"/>
    <w:rsid w:val="139B6A40"/>
    <w:rsid w:val="13D80B9E"/>
    <w:rsid w:val="14316A39"/>
    <w:rsid w:val="14883E09"/>
    <w:rsid w:val="15FE0891"/>
    <w:rsid w:val="17956446"/>
    <w:rsid w:val="17B55020"/>
    <w:rsid w:val="19496F28"/>
    <w:rsid w:val="19EE2D63"/>
    <w:rsid w:val="1A470709"/>
    <w:rsid w:val="1B7D0C11"/>
    <w:rsid w:val="1BAF570F"/>
    <w:rsid w:val="1C84216C"/>
    <w:rsid w:val="1E402B43"/>
    <w:rsid w:val="1EA2204E"/>
    <w:rsid w:val="1F3D1928"/>
    <w:rsid w:val="20163504"/>
    <w:rsid w:val="202E2D44"/>
    <w:rsid w:val="20D84A02"/>
    <w:rsid w:val="216A33B2"/>
    <w:rsid w:val="22D74328"/>
    <w:rsid w:val="236A4B40"/>
    <w:rsid w:val="24581C6D"/>
    <w:rsid w:val="250F3BCA"/>
    <w:rsid w:val="2519268E"/>
    <w:rsid w:val="25421E95"/>
    <w:rsid w:val="257D5536"/>
    <w:rsid w:val="25EA5BBB"/>
    <w:rsid w:val="26A1499A"/>
    <w:rsid w:val="26C90C54"/>
    <w:rsid w:val="2AA6708E"/>
    <w:rsid w:val="2AC933EA"/>
    <w:rsid w:val="2AE240FA"/>
    <w:rsid w:val="2B1476FE"/>
    <w:rsid w:val="2B8D24F3"/>
    <w:rsid w:val="2BBD342A"/>
    <w:rsid w:val="2C9826B4"/>
    <w:rsid w:val="2D11449D"/>
    <w:rsid w:val="2E6B35D0"/>
    <w:rsid w:val="2FBA5B22"/>
    <w:rsid w:val="309A592C"/>
    <w:rsid w:val="319F2071"/>
    <w:rsid w:val="32E012B1"/>
    <w:rsid w:val="33435756"/>
    <w:rsid w:val="35266598"/>
    <w:rsid w:val="39281004"/>
    <w:rsid w:val="39FD1ED8"/>
    <w:rsid w:val="3A6B550B"/>
    <w:rsid w:val="3A9C37A0"/>
    <w:rsid w:val="3C325E4D"/>
    <w:rsid w:val="3C6B70C1"/>
    <w:rsid w:val="3CB84022"/>
    <w:rsid w:val="3D600DB3"/>
    <w:rsid w:val="3D8F0074"/>
    <w:rsid w:val="3D9146C8"/>
    <w:rsid w:val="3D961DD1"/>
    <w:rsid w:val="3EB63333"/>
    <w:rsid w:val="404C6290"/>
    <w:rsid w:val="41B22BD2"/>
    <w:rsid w:val="41DC029B"/>
    <w:rsid w:val="428966BE"/>
    <w:rsid w:val="436C5098"/>
    <w:rsid w:val="45426354"/>
    <w:rsid w:val="467343E6"/>
    <w:rsid w:val="48EE7ABB"/>
    <w:rsid w:val="493D5812"/>
    <w:rsid w:val="496833C9"/>
    <w:rsid w:val="496A4939"/>
    <w:rsid w:val="4A3A01C6"/>
    <w:rsid w:val="4A9968AD"/>
    <w:rsid w:val="4C7413FA"/>
    <w:rsid w:val="4D101952"/>
    <w:rsid w:val="4D3878F5"/>
    <w:rsid w:val="4DF23BA9"/>
    <w:rsid w:val="4E683FEB"/>
    <w:rsid w:val="4ECA4EA3"/>
    <w:rsid w:val="4F4D2080"/>
    <w:rsid w:val="4F7965B3"/>
    <w:rsid w:val="4F9B7E77"/>
    <w:rsid w:val="4FB21AC8"/>
    <w:rsid w:val="4FB32E05"/>
    <w:rsid w:val="50AD2022"/>
    <w:rsid w:val="50C53E23"/>
    <w:rsid w:val="5116603B"/>
    <w:rsid w:val="520350F1"/>
    <w:rsid w:val="52B77CD1"/>
    <w:rsid w:val="52EA6268"/>
    <w:rsid w:val="533B59BF"/>
    <w:rsid w:val="53413066"/>
    <w:rsid w:val="53E6747D"/>
    <w:rsid w:val="54EF6574"/>
    <w:rsid w:val="554D2296"/>
    <w:rsid w:val="55C61359"/>
    <w:rsid w:val="56DB611F"/>
    <w:rsid w:val="58006EC2"/>
    <w:rsid w:val="59124B26"/>
    <w:rsid w:val="59F00C02"/>
    <w:rsid w:val="59FA64C5"/>
    <w:rsid w:val="5AA846AB"/>
    <w:rsid w:val="5AD2487B"/>
    <w:rsid w:val="5B1440FD"/>
    <w:rsid w:val="5BEE7F8F"/>
    <w:rsid w:val="5C475D9E"/>
    <w:rsid w:val="5E577CDA"/>
    <w:rsid w:val="5F170F45"/>
    <w:rsid w:val="5FDB4302"/>
    <w:rsid w:val="62EB0E66"/>
    <w:rsid w:val="659B7DAA"/>
    <w:rsid w:val="66501451"/>
    <w:rsid w:val="670562A3"/>
    <w:rsid w:val="67382422"/>
    <w:rsid w:val="68457C9F"/>
    <w:rsid w:val="68A9104C"/>
    <w:rsid w:val="68CC52CB"/>
    <w:rsid w:val="68F16ADF"/>
    <w:rsid w:val="69093ECD"/>
    <w:rsid w:val="691B7789"/>
    <w:rsid w:val="6A007322"/>
    <w:rsid w:val="6A062CF6"/>
    <w:rsid w:val="6A5D3BED"/>
    <w:rsid w:val="6AC06858"/>
    <w:rsid w:val="6AF705F9"/>
    <w:rsid w:val="6BCB3A30"/>
    <w:rsid w:val="6C3C71BC"/>
    <w:rsid w:val="6F022420"/>
    <w:rsid w:val="6F33498D"/>
    <w:rsid w:val="7252288A"/>
    <w:rsid w:val="73D06E95"/>
    <w:rsid w:val="74A348FC"/>
    <w:rsid w:val="760575F5"/>
    <w:rsid w:val="763F21ED"/>
    <w:rsid w:val="76DB55D5"/>
    <w:rsid w:val="77124098"/>
    <w:rsid w:val="78D939D6"/>
    <w:rsid w:val="797E6F3A"/>
    <w:rsid w:val="79B46922"/>
    <w:rsid w:val="7A2A6987"/>
    <w:rsid w:val="7A351D14"/>
    <w:rsid w:val="7ACB0000"/>
    <w:rsid w:val="7B601297"/>
    <w:rsid w:val="7C492879"/>
    <w:rsid w:val="7C8D2EAE"/>
    <w:rsid w:val="7C9B3C20"/>
    <w:rsid w:val="7ED21CE3"/>
    <w:rsid w:val="7F686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semiHidden="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Body Text Indent 3"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qFormat="1"/>
    <w:lsdException w:name="annotation subject"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adjustRightInd w:val="0"/>
      <w:snapToGrid w:val="0"/>
      <w:spacing w:line="300" w:lineRule="auto"/>
      <w:jc w:val="both"/>
    </w:pPr>
    <w:rPr>
      <w:rFonts w:asciiTheme="minorEastAsia" w:eastAsiaTheme="minorEastAsia" w:hAnsiTheme="minorHAnsi" w:cstheme="minorBidi"/>
      <w:kern w:val="2"/>
      <w:sz w:val="24"/>
      <w:szCs w:val="21"/>
    </w:rPr>
  </w:style>
  <w:style w:type="paragraph" w:styleId="1">
    <w:name w:val="heading 1"/>
    <w:basedOn w:val="a1"/>
    <w:next w:val="a1"/>
    <w:link w:val="1Char"/>
    <w:uiPriority w:val="9"/>
    <w:qFormat/>
    <w:pPr>
      <w:keepNext/>
      <w:keepLines/>
      <w:spacing w:line="360" w:lineRule="auto"/>
      <w:ind w:left="1325" w:hanging="1325"/>
      <w:jc w:val="center"/>
      <w:outlineLvl w:val="0"/>
    </w:pPr>
    <w:rPr>
      <w:rFonts w:eastAsia="黑体" w:hAnsi="Calibri" w:cs="Times New Roman"/>
      <w:b/>
      <w:bCs/>
      <w:w w:val="80"/>
      <w:kern w:val="44"/>
      <w:sz w:val="36"/>
      <w:szCs w:val="44"/>
    </w:rPr>
  </w:style>
  <w:style w:type="paragraph" w:styleId="2">
    <w:name w:val="heading 2"/>
    <w:basedOn w:val="a1"/>
    <w:next w:val="a1"/>
    <w:link w:val="2Char"/>
    <w:uiPriority w:val="9"/>
    <w:unhideWhenUsed/>
    <w:qFormat/>
    <w:pPr>
      <w:keepNext/>
      <w:keepLines/>
      <w:spacing w:line="360" w:lineRule="auto"/>
      <w:ind w:left="964" w:hanging="964"/>
      <w:jc w:val="center"/>
      <w:outlineLvl w:val="1"/>
    </w:pPr>
    <w:rPr>
      <w:rFonts w:eastAsia="黑体" w:hAnsi="Cambria" w:cs="Times New Roman"/>
      <w:b/>
      <w:bCs/>
      <w:kern w:val="0"/>
      <w:sz w:val="32"/>
      <w:szCs w:val="32"/>
    </w:rPr>
  </w:style>
  <w:style w:type="paragraph" w:styleId="3">
    <w:name w:val="heading 3"/>
    <w:basedOn w:val="a1"/>
    <w:next w:val="a1"/>
    <w:link w:val="3Char"/>
    <w:uiPriority w:val="9"/>
    <w:unhideWhenUsed/>
    <w:qFormat/>
    <w:pPr>
      <w:keepNext/>
      <w:keepLines/>
      <w:outlineLvl w:val="2"/>
    </w:pPr>
    <w:rPr>
      <w:b/>
      <w:bCs/>
      <w:szCs w:val="32"/>
    </w:rPr>
  </w:style>
  <w:style w:type="paragraph" w:styleId="4">
    <w:name w:val="heading 4"/>
    <w:basedOn w:val="a1"/>
    <w:next w:val="a1"/>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
    <w:name w:val="index 8"/>
    <w:basedOn w:val="a1"/>
    <w:next w:val="a1"/>
    <w:uiPriority w:val="99"/>
    <w:qFormat/>
    <w:pPr>
      <w:ind w:left="2940"/>
      <w:jc w:val="center"/>
    </w:pPr>
    <w:rPr>
      <w:rFonts w:ascii="Times New Roman" w:eastAsia="Times New Roman" w:hAnsi="Times New Roman" w:hint="eastAsia"/>
      <w:color w:val="000000"/>
      <w:lang w:val="zh-TW" w:eastAsia="zh-TW"/>
    </w:rPr>
  </w:style>
  <w:style w:type="paragraph" w:styleId="a5">
    <w:name w:val="annotation text"/>
    <w:basedOn w:val="a1"/>
    <w:link w:val="Char"/>
    <w:unhideWhenUsed/>
    <w:qFormat/>
    <w:pPr>
      <w:jc w:val="left"/>
    </w:pPr>
  </w:style>
  <w:style w:type="paragraph" w:styleId="a6">
    <w:name w:val="Body Text"/>
    <w:basedOn w:val="a1"/>
    <w:next w:val="a1"/>
    <w:link w:val="Char0"/>
    <w:qFormat/>
    <w:pPr>
      <w:widowControl/>
      <w:spacing w:after="120"/>
      <w:jc w:val="left"/>
    </w:pPr>
    <w:rPr>
      <w:rFonts w:ascii="Calibri" w:hAnsi="Calibri"/>
      <w:kern w:val="0"/>
      <w:sz w:val="20"/>
      <w:szCs w:val="20"/>
    </w:rPr>
  </w:style>
  <w:style w:type="paragraph" w:styleId="30">
    <w:name w:val="toc 3"/>
    <w:basedOn w:val="a1"/>
    <w:next w:val="a1"/>
    <w:uiPriority w:val="39"/>
    <w:unhideWhenUsed/>
    <w:qFormat/>
    <w:pPr>
      <w:ind w:leftChars="400" w:left="840"/>
    </w:pPr>
  </w:style>
  <w:style w:type="paragraph" w:styleId="a7">
    <w:name w:val="Plain Text"/>
    <w:basedOn w:val="a1"/>
    <w:link w:val="Char1"/>
    <w:uiPriority w:val="99"/>
    <w:qFormat/>
    <w:rPr>
      <w:rFonts w:ascii="宋体" w:hAnsi="Courier New" w:cs="Courier New"/>
    </w:rPr>
  </w:style>
  <w:style w:type="paragraph" w:styleId="a8">
    <w:name w:val="Date"/>
    <w:basedOn w:val="a1"/>
    <w:next w:val="a1"/>
    <w:link w:val="Char2"/>
    <w:uiPriority w:val="99"/>
    <w:semiHidden/>
    <w:unhideWhenUsed/>
    <w:qFormat/>
    <w:pPr>
      <w:ind w:leftChars="2500" w:left="100"/>
    </w:pPr>
  </w:style>
  <w:style w:type="paragraph" w:styleId="a9">
    <w:name w:val="Balloon Text"/>
    <w:basedOn w:val="a1"/>
    <w:link w:val="Char3"/>
    <w:uiPriority w:val="99"/>
    <w:semiHidden/>
    <w:unhideWhenUsed/>
    <w:qFormat/>
    <w:pPr>
      <w:spacing w:line="240" w:lineRule="auto"/>
    </w:pPr>
    <w:rPr>
      <w:sz w:val="18"/>
      <w:szCs w:val="18"/>
    </w:rPr>
  </w:style>
  <w:style w:type="paragraph" w:styleId="aa">
    <w:name w:val="footer"/>
    <w:basedOn w:val="a1"/>
    <w:link w:val="Char4"/>
    <w:uiPriority w:val="99"/>
    <w:unhideWhenUsed/>
    <w:qFormat/>
    <w:pPr>
      <w:tabs>
        <w:tab w:val="center" w:pos="4153"/>
        <w:tab w:val="right" w:pos="8306"/>
      </w:tabs>
      <w:spacing w:line="240" w:lineRule="auto"/>
      <w:jc w:val="left"/>
    </w:pPr>
    <w:rPr>
      <w:sz w:val="18"/>
      <w:szCs w:val="18"/>
    </w:rPr>
  </w:style>
  <w:style w:type="paragraph" w:styleId="ab">
    <w:name w:val="header"/>
    <w:basedOn w:val="a1"/>
    <w:link w:val="Char5"/>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10">
    <w:name w:val="toc 1"/>
    <w:basedOn w:val="a1"/>
    <w:next w:val="a1"/>
    <w:uiPriority w:val="39"/>
    <w:unhideWhenUsed/>
    <w:qFormat/>
  </w:style>
  <w:style w:type="paragraph" w:styleId="ac">
    <w:name w:val="Subtitle"/>
    <w:basedOn w:val="a1"/>
    <w:next w:val="a1"/>
    <w:link w:val="Char6"/>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31">
    <w:name w:val="Body Text Indent 3"/>
    <w:basedOn w:val="a1"/>
    <w:link w:val="3Char0"/>
    <w:semiHidden/>
    <w:unhideWhenUsed/>
    <w:qFormat/>
    <w:pPr>
      <w:adjustRightInd/>
      <w:snapToGrid/>
      <w:spacing w:after="120" w:line="240" w:lineRule="auto"/>
      <w:ind w:leftChars="200" w:left="420"/>
    </w:pPr>
    <w:rPr>
      <w:rFonts w:ascii="Times New Roman" w:eastAsia="宋体" w:hAnsi="Times New Roman" w:cs="Times New Roman"/>
      <w:sz w:val="16"/>
      <w:szCs w:val="16"/>
    </w:rPr>
  </w:style>
  <w:style w:type="paragraph" w:styleId="20">
    <w:name w:val="toc 2"/>
    <w:basedOn w:val="a1"/>
    <w:next w:val="a1"/>
    <w:uiPriority w:val="39"/>
    <w:unhideWhenUsed/>
    <w:qFormat/>
    <w:pPr>
      <w:ind w:leftChars="200" w:left="420"/>
    </w:pPr>
  </w:style>
  <w:style w:type="paragraph" w:styleId="ad">
    <w:name w:val="Normal (Web)"/>
    <w:basedOn w:val="a1"/>
    <w:uiPriority w:val="99"/>
    <w:semiHidden/>
    <w:unhideWhenUsed/>
    <w:qFormat/>
  </w:style>
  <w:style w:type="paragraph" w:styleId="ae">
    <w:name w:val="Title"/>
    <w:basedOn w:val="a1"/>
    <w:next w:val="a1"/>
    <w:link w:val="Char7"/>
    <w:uiPriority w:val="10"/>
    <w:qFormat/>
    <w:pPr>
      <w:spacing w:before="240" w:after="60"/>
      <w:jc w:val="center"/>
      <w:outlineLvl w:val="0"/>
    </w:pPr>
    <w:rPr>
      <w:rFonts w:asciiTheme="majorHAnsi" w:hAnsiTheme="majorHAnsi" w:cstheme="majorBidi"/>
      <w:b/>
      <w:bCs/>
      <w:sz w:val="32"/>
      <w:szCs w:val="32"/>
    </w:rPr>
  </w:style>
  <w:style w:type="paragraph" w:styleId="af">
    <w:name w:val="annotation subject"/>
    <w:basedOn w:val="a5"/>
    <w:next w:val="a5"/>
    <w:link w:val="Char8"/>
    <w:uiPriority w:val="99"/>
    <w:semiHidden/>
    <w:unhideWhenUsed/>
    <w:qFormat/>
    <w:rPr>
      <w:b/>
      <w:bCs/>
    </w:rPr>
  </w:style>
  <w:style w:type="table" w:styleId="af0">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2"/>
    <w:uiPriority w:val="22"/>
    <w:qFormat/>
    <w:rPr>
      <w:b/>
      <w:bCs/>
    </w:rPr>
  </w:style>
  <w:style w:type="character" w:styleId="af2">
    <w:name w:val="FollowedHyperlink"/>
    <w:basedOn w:val="a2"/>
    <w:uiPriority w:val="99"/>
    <w:semiHidden/>
    <w:unhideWhenUsed/>
    <w:qFormat/>
    <w:rPr>
      <w:color w:val="800080" w:themeColor="followedHyperlink"/>
      <w:u w:val="single"/>
    </w:rPr>
  </w:style>
  <w:style w:type="character" w:styleId="af3">
    <w:name w:val="Emphasis"/>
    <w:basedOn w:val="a2"/>
    <w:uiPriority w:val="20"/>
    <w:qFormat/>
    <w:rPr>
      <w:i/>
      <w:iCs/>
    </w:rPr>
  </w:style>
  <w:style w:type="character" w:styleId="af4">
    <w:name w:val="Hyperlink"/>
    <w:basedOn w:val="a2"/>
    <w:uiPriority w:val="99"/>
    <w:unhideWhenUsed/>
    <w:qFormat/>
    <w:rPr>
      <w:color w:val="0000FF" w:themeColor="hyperlink"/>
      <w:u w:val="single"/>
    </w:rPr>
  </w:style>
  <w:style w:type="character" w:styleId="af5">
    <w:name w:val="annotation reference"/>
    <w:basedOn w:val="a2"/>
    <w:uiPriority w:val="99"/>
    <w:unhideWhenUsed/>
    <w:qFormat/>
    <w:rPr>
      <w:sz w:val="21"/>
      <w:szCs w:val="21"/>
    </w:rPr>
  </w:style>
  <w:style w:type="character" w:customStyle="1" w:styleId="4Char">
    <w:name w:val="标题 4 Char"/>
    <w:basedOn w:val="a2"/>
    <w:link w:val="4"/>
    <w:uiPriority w:val="9"/>
    <w:semiHidden/>
    <w:qFormat/>
    <w:rPr>
      <w:rFonts w:asciiTheme="majorHAnsi" w:eastAsiaTheme="majorEastAsia" w:hAnsiTheme="majorHAnsi" w:cstheme="majorBidi"/>
      <w:b/>
      <w:bCs/>
      <w:sz w:val="28"/>
      <w:szCs w:val="28"/>
    </w:rPr>
  </w:style>
  <w:style w:type="character" w:customStyle="1" w:styleId="2Char">
    <w:name w:val="标题 2 Char"/>
    <w:basedOn w:val="a2"/>
    <w:link w:val="2"/>
    <w:qFormat/>
    <w:rPr>
      <w:rFonts w:asciiTheme="minorEastAsia" w:eastAsia="黑体" w:hAnsi="Cambria" w:cs="Times New Roman"/>
      <w:b/>
      <w:bCs/>
      <w:kern w:val="0"/>
      <w:sz w:val="32"/>
      <w:szCs w:val="32"/>
    </w:rPr>
  </w:style>
  <w:style w:type="character" w:customStyle="1" w:styleId="1Char">
    <w:name w:val="标题 1 Char"/>
    <w:basedOn w:val="a2"/>
    <w:link w:val="1"/>
    <w:uiPriority w:val="9"/>
    <w:qFormat/>
    <w:rPr>
      <w:rFonts w:asciiTheme="minorEastAsia" w:eastAsia="黑体" w:hAnsi="Calibri" w:cs="Times New Roman"/>
      <w:b/>
      <w:bCs/>
      <w:w w:val="80"/>
      <w:kern w:val="44"/>
      <w:sz w:val="36"/>
      <w:szCs w:val="44"/>
    </w:rPr>
  </w:style>
  <w:style w:type="character" w:customStyle="1" w:styleId="3Char">
    <w:name w:val="标题 3 Char"/>
    <w:basedOn w:val="a2"/>
    <w:link w:val="3"/>
    <w:uiPriority w:val="9"/>
    <w:qFormat/>
    <w:rPr>
      <w:rFonts w:asciiTheme="minorEastAsia"/>
      <w:b/>
      <w:bCs/>
      <w:sz w:val="24"/>
      <w:szCs w:val="32"/>
    </w:rPr>
  </w:style>
  <w:style w:type="paragraph" w:customStyle="1" w:styleId="3-">
    <w:name w:val="标题3-技术需求"/>
    <w:basedOn w:val="3"/>
    <w:qFormat/>
    <w:pPr>
      <w:numPr>
        <w:ilvl w:val="1"/>
        <w:numId w:val="1"/>
      </w:numPr>
      <w:spacing w:line="360" w:lineRule="auto"/>
    </w:pPr>
    <w:rPr>
      <w:rFonts w:hAnsi="宋体" w:cs="宋体"/>
      <w:kern w:val="0"/>
      <w:szCs w:val="24"/>
    </w:rPr>
  </w:style>
  <w:style w:type="paragraph" w:customStyle="1" w:styleId="6-">
    <w:name w:val="标题6-技术需求"/>
    <w:basedOn w:val="6"/>
    <w:qFormat/>
    <w:pPr>
      <w:numPr>
        <w:ilvl w:val="4"/>
        <w:numId w:val="1"/>
      </w:numPr>
      <w:spacing w:before="0" w:after="0" w:line="360" w:lineRule="auto"/>
    </w:pPr>
    <w:rPr>
      <w:rFonts w:ascii="Cambria" w:eastAsia="宋体" w:hAnsi="Cambria" w:cs="Times New Roman"/>
    </w:rPr>
  </w:style>
  <w:style w:type="paragraph" w:customStyle="1" w:styleId="2-">
    <w:name w:val="标题2-技术需求"/>
    <w:basedOn w:val="2"/>
    <w:qFormat/>
    <w:pPr>
      <w:numPr>
        <w:numId w:val="1"/>
      </w:numPr>
    </w:pPr>
    <w:rPr>
      <w:rFonts w:hAnsi="宋体" w:cs="宋体"/>
    </w:rPr>
  </w:style>
  <w:style w:type="paragraph" w:customStyle="1" w:styleId="5-">
    <w:name w:val="标题5-技术需求"/>
    <w:basedOn w:val="5"/>
    <w:qFormat/>
    <w:pPr>
      <w:numPr>
        <w:ilvl w:val="3"/>
        <w:numId w:val="1"/>
      </w:numPr>
      <w:spacing w:before="0" w:after="0" w:line="360" w:lineRule="auto"/>
    </w:pPr>
    <w:rPr>
      <w:rFonts w:hAnsi="Calibri" w:cs="Times New Roman"/>
      <w:sz w:val="24"/>
    </w:rPr>
  </w:style>
  <w:style w:type="paragraph" w:customStyle="1" w:styleId="4-">
    <w:name w:val="标题4-技术需求"/>
    <w:basedOn w:val="4"/>
    <w:qFormat/>
    <w:pPr>
      <w:numPr>
        <w:ilvl w:val="2"/>
        <w:numId w:val="1"/>
      </w:numPr>
      <w:spacing w:before="0" w:after="0" w:line="360" w:lineRule="auto"/>
    </w:pPr>
    <w:rPr>
      <w:rFonts w:ascii="宋体" w:eastAsia="宋体" w:hAnsi="宋体" w:cs="宋体"/>
      <w:sz w:val="24"/>
      <w:szCs w:val="24"/>
    </w:rPr>
  </w:style>
  <w:style w:type="character" w:customStyle="1" w:styleId="6Char">
    <w:name w:val="标题 6 Char"/>
    <w:basedOn w:val="a2"/>
    <w:link w:val="6"/>
    <w:uiPriority w:val="9"/>
    <w:semiHidden/>
    <w:qFormat/>
    <w:rPr>
      <w:rFonts w:asciiTheme="majorHAnsi" w:eastAsiaTheme="majorEastAsia" w:hAnsiTheme="majorHAnsi" w:cstheme="majorBidi"/>
      <w:b/>
      <w:bCs/>
      <w:sz w:val="24"/>
      <w:szCs w:val="24"/>
    </w:rPr>
  </w:style>
  <w:style w:type="character" w:customStyle="1" w:styleId="5Char">
    <w:name w:val="标题 5 Char"/>
    <w:basedOn w:val="a2"/>
    <w:link w:val="5"/>
    <w:uiPriority w:val="9"/>
    <w:semiHidden/>
    <w:qFormat/>
    <w:rPr>
      <w:b/>
      <w:bCs/>
      <w:sz w:val="28"/>
      <w:szCs w:val="28"/>
    </w:rPr>
  </w:style>
  <w:style w:type="paragraph" w:customStyle="1" w:styleId="-0">
    <w:name w:val="正文-投标邀请"/>
    <w:basedOn w:val="a1"/>
    <w:qFormat/>
    <w:pPr>
      <w:spacing w:line="360" w:lineRule="auto"/>
    </w:pPr>
    <w:rPr>
      <w:sz w:val="28"/>
    </w:rPr>
  </w:style>
  <w:style w:type="paragraph" w:customStyle="1" w:styleId="-1">
    <w:name w:val="正文须知-1级"/>
    <w:basedOn w:val="a1"/>
    <w:next w:val="a1"/>
    <w:qFormat/>
    <w:pPr>
      <w:numPr>
        <w:numId w:val="2"/>
      </w:numPr>
    </w:pPr>
    <w:rPr>
      <w:rFonts w:hAnsi="Calibri" w:cs="Times New Roman"/>
    </w:rPr>
  </w:style>
  <w:style w:type="paragraph" w:customStyle="1" w:styleId="-2">
    <w:name w:val="正文须知-2级"/>
    <w:basedOn w:val="a1"/>
    <w:qFormat/>
    <w:pPr>
      <w:numPr>
        <w:ilvl w:val="1"/>
        <w:numId w:val="2"/>
      </w:numPr>
    </w:pPr>
  </w:style>
  <w:style w:type="character" w:customStyle="1" w:styleId="Char5">
    <w:name w:val="页眉 Char"/>
    <w:basedOn w:val="a2"/>
    <w:link w:val="ab"/>
    <w:uiPriority w:val="99"/>
    <w:qFormat/>
    <w:rPr>
      <w:rFonts w:ascii="宋体" w:eastAsia="宋体"/>
      <w:sz w:val="18"/>
      <w:szCs w:val="18"/>
    </w:rPr>
  </w:style>
  <w:style w:type="character" w:customStyle="1" w:styleId="Char4">
    <w:name w:val="页脚 Char"/>
    <w:basedOn w:val="a2"/>
    <w:link w:val="aa"/>
    <w:uiPriority w:val="99"/>
    <w:qFormat/>
    <w:rPr>
      <w:rFonts w:ascii="宋体" w:eastAsia="宋体"/>
      <w:sz w:val="18"/>
      <w:szCs w:val="18"/>
    </w:rPr>
  </w:style>
  <w:style w:type="paragraph" w:customStyle="1" w:styleId="af6">
    <w:name w:val="附件六二级标题"/>
    <w:basedOn w:val="3"/>
    <w:next w:val="a1"/>
    <w:qFormat/>
    <w:pPr>
      <w:spacing w:line="240" w:lineRule="auto"/>
      <w:jc w:val="center"/>
    </w:pPr>
    <w:rPr>
      <w:rFonts w:hAnsi="宋体" w:cs="Times New Roman"/>
      <w:sz w:val="28"/>
    </w:rPr>
  </w:style>
  <w:style w:type="paragraph" w:customStyle="1" w:styleId="-20">
    <w:name w:val="正文-首缩2字符"/>
    <w:basedOn w:val="a1"/>
    <w:uiPriority w:val="99"/>
    <w:qFormat/>
    <w:pPr>
      <w:ind w:firstLineChars="200" w:firstLine="200"/>
      <w:jc w:val="left"/>
    </w:pPr>
    <w:rPr>
      <w:rFonts w:hAnsi="宋体" w:cs="宋体"/>
      <w:szCs w:val="24"/>
    </w:rPr>
  </w:style>
  <w:style w:type="paragraph" w:styleId="af7">
    <w:name w:val="List Paragraph"/>
    <w:basedOn w:val="a1"/>
    <w:link w:val="Char9"/>
    <w:uiPriority w:val="34"/>
    <w:qFormat/>
    <w:pPr>
      <w:ind w:firstLineChars="200" w:firstLine="420"/>
    </w:pPr>
  </w:style>
  <w:style w:type="paragraph" w:customStyle="1" w:styleId="a">
    <w:name w:val="附件六"/>
    <w:basedOn w:val="a1"/>
    <w:qFormat/>
    <w:pPr>
      <w:numPr>
        <w:numId w:val="3"/>
      </w:numPr>
      <w:spacing w:line="360" w:lineRule="auto"/>
      <w:jc w:val="left"/>
    </w:pPr>
    <w:rPr>
      <w:rFonts w:hAnsi="宋体" w:cs="Times New Roman"/>
    </w:rPr>
  </w:style>
  <w:style w:type="paragraph" w:customStyle="1" w:styleId="-3">
    <w:name w:val="须知前附表-带自动编号"/>
    <w:basedOn w:val="af8"/>
    <w:next w:val="a1"/>
    <w:qFormat/>
    <w:pPr>
      <w:tabs>
        <w:tab w:val="left" w:pos="536"/>
      </w:tabs>
      <w:spacing w:line="240" w:lineRule="auto"/>
      <w:ind w:left="0" w:firstLine="0"/>
    </w:pPr>
    <w:rPr>
      <w:rFonts w:ascii="仿宋_GB2312" w:eastAsia="仿宋_GB2312"/>
    </w:rPr>
  </w:style>
  <w:style w:type="paragraph" w:customStyle="1" w:styleId="af8">
    <w:name w:val="正文须知"/>
    <w:basedOn w:val="a1"/>
    <w:next w:val="a1"/>
    <w:qFormat/>
    <w:pPr>
      <w:ind w:left="419" w:hanging="720"/>
    </w:pPr>
    <w:rPr>
      <w:rFonts w:hAnsi="Calibri" w:cs="Times New Roman"/>
    </w:rPr>
  </w:style>
  <w:style w:type="paragraph" w:customStyle="1" w:styleId="-4">
    <w:name w:val="正文-须知前附表"/>
    <w:basedOn w:val="a1"/>
    <w:next w:val="a1"/>
    <w:qFormat/>
    <w:pPr>
      <w:spacing w:line="240" w:lineRule="auto"/>
    </w:pPr>
    <w:rPr>
      <w:rFonts w:ascii="仿宋_GB2312" w:eastAsia="仿宋_GB2312" w:hAnsi="Calibri" w:cs="Times New Roman"/>
    </w:rPr>
  </w:style>
  <w:style w:type="paragraph" w:customStyle="1" w:styleId="-5">
    <w:name w:val="正文-前附表资格证明文件"/>
    <w:basedOn w:val="a1"/>
    <w:next w:val="a1"/>
    <w:qFormat/>
    <w:pPr>
      <w:ind w:hangingChars="150" w:hanging="150"/>
    </w:pPr>
  </w:style>
  <w:style w:type="paragraph" w:styleId="af9">
    <w:name w:val="No Spacing"/>
    <w:uiPriority w:val="1"/>
    <w:qFormat/>
    <w:pPr>
      <w:widowControl w:val="0"/>
      <w:adjustRightInd w:val="0"/>
      <w:snapToGrid w:val="0"/>
      <w:jc w:val="both"/>
    </w:pPr>
    <w:rPr>
      <w:rFonts w:ascii="宋体" w:hAnsiTheme="minorHAnsi" w:cstheme="minorBidi"/>
      <w:kern w:val="2"/>
      <w:sz w:val="24"/>
      <w:szCs w:val="21"/>
    </w:rPr>
  </w:style>
  <w:style w:type="character" w:customStyle="1" w:styleId="Char7">
    <w:name w:val="标题 Char"/>
    <w:basedOn w:val="a2"/>
    <w:link w:val="ae"/>
    <w:uiPriority w:val="10"/>
    <w:qFormat/>
    <w:rPr>
      <w:rFonts w:asciiTheme="majorHAnsi" w:eastAsia="宋体" w:hAnsiTheme="majorHAnsi" w:cstheme="majorBidi"/>
      <w:b/>
      <w:bCs/>
      <w:sz w:val="32"/>
      <w:szCs w:val="32"/>
    </w:rPr>
  </w:style>
  <w:style w:type="character" w:customStyle="1" w:styleId="Char6">
    <w:name w:val="副标题 Char"/>
    <w:basedOn w:val="a2"/>
    <w:link w:val="ac"/>
    <w:uiPriority w:val="11"/>
    <w:qFormat/>
    <w:rPr>
      <w:rFonts w:asciiTheme="majorHAnsi" w:eastAsia="宋体" w:hAnsiTheme="majorHAnsi" w:cstheme="majorBidi"/>
      <w:b/>
      <w:bCs/>
      <w:kern w:val="28"/>
      <w:sz w:val="32"/>
      <w:szCs w:val="32"/>
    </w:rPr>
  </w:style>
  <w:style w:type="character" w:customStyle="1" w:styleId="11">
    <w:name w:val="不明显强调1"/>
    <w:basedOn w:val="a2"/>
    <w:uiPriority w:val="19"/>
    <w:qFormat/>
    <w:rPr>
      <w:i/>
      <w:iCs/>
      <w:color w:val="7F7F7F" w:themeColor="text1" w:themeTint="80"/>
    </w:rPr>
  </w:style>
  <w:style w:type="character" w:customStyle="1" w:styleId="12">
    <w:name w:val="明显强调1"/>
    <w:basedOn w:val="a2"/>
    <w:uiPriority w:val="21"/>
    <w:qFormat/>
    <w:rPr>
      <w:b/>
      <w:bCs/>
      <w:i/>
      <w:iCs/>
      <w:color w:val="4F81BD" w:themeColor="accent1"/>
    </w:rPr>
  </w:style>
  <w:style w:type="paragraph" w:styleId="afa">
    <w:name w:val="Quote"/>
    <w:basedOn w:val="a1"/>
    <w:next w:val="a1"/>
    <w:link w:val="Chara"/>
    <w:uiPriority w:val="29"/>
    <w:qFormat/>
    <w:rPr>
      <w:i/>
      <w:iCs/>
      <w:color w:val="000000" w:themeColor="text1"/>
    </w:rPr>
  </w:style>
  <w:style w:type="character" w:customStyle="1" w:styleId="Chara">
    <w:name w:val="引用 Char"/>
    <w:basedOn w:val="a2"/>
    <w:link w:val="afa"/>
    <w:uiPriority w:val="29"/>
    <w:qFormat/>
    <w:rPr>
      <w:rFonts w:ascii="宋体" w:eastAsia="宋体"/>
      <w:i/>
      <w:iCs/>
      <w:color w:val="000000" w:themeColor="text1"/>
      <w:sz w:val="24"/>
    </w:rPr>
  </w:style>
  <w:style w:type="paragraph" w:styleId="afb">
    <w:name w:val="Intense Quote"/>
    <w:basedOn w:val="a1"/>
    <w:next w:val="a1"/>
    <w:link w:val="Charb"/>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b">
    <w:name w:val="明显引用 Char"/>
    <w:basedOn w:val="a2"/>
    <w:link w:val="afb"/>
    <w:uiPriority w:val="30"/>
    <w:qFormat/>
    <w:rPr>
      <w:rFonts w:ascii="宋体" w:eastAsia="宋体"/>
      <w:b/>
      <w:bCs/>
      <w:i/>
      <w:iCs/>
      <w:color w:val="4F81BD" w:themeColor="accent1"/>
      <w:sz w:val="24"/>
    </w:rPr>
  </w:style>
  <w:style w:type="character" w:customStyle="1" w:styleId="13">
    <w:name w:val="不明显参考1"/>
    <w:basedOn w:val="a2"/>
    <w:uiPriority w:val="31"/>
    <w:qFormat/>
    <w:rPr>
      <w:smallCaps/>
      <w:color w:val="C0504D" w:themeColor="accent2"/>
      <w:u w:val="single"/>
    </w:rPr>
  </w:style>
  <w:style w:type="character" w:customStyle="1" w:styleId="14">
    <w:name w:val="明显参考1"/>
    <w:basedOn w:val="a2"/>
    <w:uiPriority w:val="32"/>
    <w:qFormat/>
    <w:rPr>
      <w:b/>
      <w:bCs/>
      <w:smallCaps/>
      <w:color w:val="C0504D" w:themeColor="accent2"/>
      <w:spacing w:val="5"/>
      <w:u w:val="single"/>
    </w:rPr>
  </w:style>
  <w:style w:type="character" w:customStyle="1" w:styleId="15">
    <w:name w:val="书籍标题1"/>
    <w:basedOn w:val="a2"/>
    <w:uiPriority w:val="33"/>
    <w:qFormat/>
    <w:rPr>
      <w:b/>
      <w:bCs/>
      <w:smallCaps/>
      <w:spacing w:val="5"/>
    </w:rPr>
  </w:style>
  <w:style w:type="character" w:customStyle="1" w:styleId="Char">
    <w:name w:val="批注文字 Char"/>
    <w:basedOn w:val="a2"/>
    <w:link w:val="a5"/>
    <w:qFormat/>
    <w:rPr>
      <w:rFonts w:asciiTheme="minorEastAsia"/>
      <w:sz w:val="24"/>
    </w:rPr>
  </w:style>
  <w:style w:type="character" w:customStyle="1" w:styleId="Char3">
    <w:name w:val="批注框文本 Char"/>
    <w:basedOn w:val="a2"/>
    <w:link w:val="a9"/>
    <w:uiPriority w:val="99"/>
    <w:semiHidden/>
    <w:qFormat/>
    <w:rPr>
      <w:rFonts w:asciiTheme="minorEastAsia"/>
      <w:sz w:val="18"/>
      <w:szCs w:val="18"/>
    </w:rPr>
  </w:style>
  <w:style w:type="character" w:customStyle="1" w:styleId="Char8">
    <w:name w:val="批注主题 Char"/>
    <w:basedOn w:val="Char"/>
    <w:link w:val="af"/>
    <w:uiPriority w:val="99"/>
    <w:semiHidden/>
    <w:qFormat/>
    <w:rPr>
      <w:rFonts w:asciiTheme="minorEastAsia"/>
      <w:b/>
      <w:bCs/>
      <w:sz w:val="24"/>
    </w:rPr>
  </w:style>
  <w:style w:type="paragraph" w:customStyle="1" w:styleId="16">
    <w:name w:val="列出段落1"/>
    <w:basedOn w:val="a1"/>
    <w:qFormat/>
    <w:pPr>
      <w:ind w:firstLineChars="200" w:firstLine="420"/>
    </w:pPr>
    <w:rPr>
      <w:rFonts w:ascii="宋体" w:eastAsia="宋体" w:hAnsi="Calibri" w:cs="Times New Roman"/>
    </w:rPr>
  </w:style>
  <w:style w:type="character" w:customStyle="1" w:styleId="Char9">
    <w:name w:val="列出段落 Char"/>
    <w:link w:val="af7"/>
    <w:uiPriority w:val="34"/>
    <w:qFormat/>
    <w:rPr>
      <w:rFonts w:asciiTheme="minorEastAsia"/>
      <w:sz w:val="24"/>
    </w:rPr>
  </w:style>
  <w:style w:type="character" w:customStyle="1" w:styleId="afc">
    <w:name w:val="投标人须知前附表"/>
    <w:basedOn w:val="a2"/>
    <w:uiPriority w:val="1"/>
    <w:qFormat/>
    <w:rPr>
      <w:rFonts w:ascii="黑体" w:eastAsia="黑体" w:hAnsi="黑体" w:cs="Times New Roman"/>
      <w:sz w:val="24"/>
    </w:rPr>
  </w:style>
  <w:style w:type="paragraph" w:customStyle="1" w:styleId="a0">
    <w:name w:val="黑列表"/>
    <w:basedOn w:val="a1"/>
    <w:qFormat/>
    <w:pPr>
      <w:widowControl/>
      <w:numPr>
        <w:numId w:val="4"/>
      </w:numPr>
      <w:tabs>
        <w:tab w:val="clear" w:pos="482"/>
        <w:tab w:val="left" w:pos="960"/>
        <w:tab w:val="left" w:pos="1446"/>
      </w:tabs>
      <w:snapToGrid/>
      <w:ind w:left="840" w:hanging="240"/>
      <w:jc w:val="left"/>
    </w:pPr>
    <w:rPr>
      <w:rFonts w:ascii="Times New Roman" w:eastAsia="宋体" w:hAnsi="Times New Roman" w:cs="Times New Roman"/>
      <w:kern w:val="0"/>
      <w:szCs w:val="20"/>
    </w:rPr>
  </w:style>
  <w:style w:type="paragraph" w:customStyle="1" w:styleId="afd">
    <w:name w:val="图文"/>
    <w:basedOn w:val="a1"/>
    <w:qFormat/>
    <w:pPr>
      <w:spacing w:after="50" w:line="360" w:lineRule="auto"/>
    </w:pPr>
    <w:rPr>
      <w:rFonts w:ascii="Times New Roman" w:eastAsia="宋体" w:hAnsi="Times New Roman" w:cs="Times New Roman"/>
      <w:szCs w:val="24"/>
    </w:rPr>
  </w:style>
  <w:style w:type="character" w:customStyle="1" w:styleId="17">
    <w:name w:val="未处理的提及1"/>
    <w:basedOn w:val="a2"/>
    <w:uiPriority w:val="99"/>
    <w:semiHidden/>
    <w:unhideWhenUsed/>
    <w:qFormat/>
    <w:rPr>
      <w:color w:val="605E5C"/>
      <w:shd w:val="clear" w:color="auto" w:fill="E1DFDD"/>
    </w:rPr>
  </w:style>
  <w:style w:type="paragraph" w:customStyle="1" w:styleId="-">
    <w:name w:val="须知前附表-带自动编号*"/>
    <w:basedOn w:val="-3"/>
    <w:qFormat/>
    <w:pPr>
      <w:numPr>
        <w:numId w:val="5"/>
      </w:numPr>
    </w:pPr>
  </w:style>
  <w:style w:type="paragraph" w:customStyle="1" w:styleId="18">
    <w:name w:val="修订1"/>
    <w:hidden/>
    <w:uiPriority w:val="99"/>
    <w:semiHidden/>
    <w:qFormat/>
    <w:rPr>
      <w:rFonts w:asciiTheme="minorEastAsia" w:eastAsiaTheme="minorEastAsia" w:hAnsiTheme="minorHAnsi" w:cstheme="minorBidi"/>
      <w:kern w:val="2"/>
      <w:sz w:val="24"/>
      <w:szCs w:val="21"/>
    </w:rPr>
  </w:style>
  <w:style w:type="character" w:customStyle="1" w:styleId="32">
    <w:name w:val="正文文本缩进 3 字符"/>
    <w:basedOn w:val="a2"/>
    <w:uiPriority w:val="99"/>
    <w:semiHidden/>
    <w:qFormat/>
    <w:rPr>
      <w:rFonts w:asciiTheme="minorEastAsia"/>
      <w:sz w:val="16"/>
      <w:szCs w:val="16"/>
    </w:rPr>
  </w:style>
  <w:style w:type="character" w:customStyle="1" w:styleId="3Char0">
    <w:name w:val="正文文本缩进 3 Char"/>
    <w:link w:val="31"/>
    <w:semiHidden/>
    <w:qFormat/>
    <w:rPr>
      <w:rFonts w:ascii="Times New Roman" w:eastAsia="宋体" w:hAnsi="Times New Roman" w:cs="Times New Roman"/>
      <w:sz w:val="16"/>
      <w:szCs w:val="16"/>
    </w:rPr>
  </w:style>
  <w:style w:type="paragraph" w:customStyle="1" w:styleId="TOC1">
    <w:name w:val="TOC 标题1"/>
    <w:basedOn w:val="1"/>
    <w:next w:val="a1"/>
    <w:uiPriority w:val="39"/>
    <w:unhideWhenUsed/>
    <w:qFormat/>
    <w:pPr>
      <w:widowControl/>
      <w:adjustRightInd/>
      <w:snapToGrid/>
      <w:spacing w:before="240" w:line="259" w:lineRule="auto"/>
      <w:ind w:left="0" w:firstLine="0"/>
      <w:jc w:val="left"/>
      <w:outlineLvl w:val="9"/>
    </w:pPr>
    <w:rPr>
      <w:rFonts w:asciiTheme="majorHAnsi" w:eastAsiaTheme="majorEastAsia" w:hAnsiTheme="majorHAnsi" w:cstheme="majorBidi"/>
      <w:b w:val="0"/>
      <w:bCs w:val="0"/>
      <w:color w:val="365F91" w:themeColor="accent1" w:themeShade="BF"/>
      <w:w w:val="100"/>
      <w:kern w:val="0"/>
      <w:sz w:val="32"/>
      <w:szCs w:val="32"/>
    </w:rPr>
  </w:style>
  <w:style w:type="paragraph" w:customStyle="1" w:styleId="21">
    <w:name w:val="修订2"/>
    <w:hidden/>
    <w:uiPriority w:val="99"/>
    <w:unhideWhenUsed/>
    <w:qFormat/>
    <w:rPr>
      <w:rFonts w:asciiTheme="minorEastAsia" w:eastAsiaTheme="minorEastAsia" w:hAnsiTheme="minorHAnsi" w:cstheme="minorBidi"/>
      <w:kern w:val="2"/>
      <w:sz w:val="24"/>
      <w:szCs w:val="21"/>
    </w:rPr>
  </w:style>
  <w:style w:type="paragraph" w:customStyle="1" w:styleId="TableParagraph">
    <w:name w:val="Table Paragraph"/>
    <w:basedOn w:val="a1"/>
    <w:uiPriority w:val="1"/>
    <w:qFormat/>
    <w:pPr>
      <w:autoSpaceDE w:val="0"/>
      <w:autoSpaceDN w:val="0"/>
      <w:snapToGrid/>
      <w:spacing w:beforeLines="50" w:before="50" w:afterLines="50" w:after="50" w:line="360" w:lineRule="exact"/>
      <w:ind w:firstLineChars="200" w:firstLine="200"/>
    </w:pPr>
    <w:rPr>
      <w:rFonts w:ascii="Times" w:eastAsia="宋体" w:hAnsi="Times" w:cs="Times"/>
      <w:kern w:val="0"/>
      <w:sz w:val="21"/>
      <w:szCs w:val="24"/>
    </w:rPr>
  </w:style>
  <w:style w:type="paragraph" w:customStyle="1" w:styleId="33">
    <w:name w:val="修订3"/>
    <w:hidden/>
    <w:uiPriority w:val="99"/>
    <w:semiHidden/>
    <w:qFormat/>
    <w:rPr>
      <w:rFonts w:asciiTheme="minorEastAsia" w:eastAsiaTheme="minorEastAsia" w:hAnsiTheme="minorHAnsi" w:cstheme="minorBidi"/>
      <w:kern w:val="2"/>
      <w:sz w:val="24"/>
      <w:szCs w:val="21"/>
    </w:rPr>
  </w:style>
  <w:style w:type="character" w:customStyle="1" w:styleId="Char1">
    <w:name w:val="纯文本 Char"/>
    <w:basedOn w:val="a2"/>
    <w:link w:val="a7"/>
    <w:uiPriority w:val="99"/>
    <w:qFormat/>
    <w:rPr>
      <w:rFonts w:ascii="宋体" w:eastAsiaTheme="minorEastAsia" w:hAnsi="Courier New" w:cs="Courier New"/>
      <w:kern w:val="2"/>
      <w:sz w:val="24"/>
      <w:szCs w:val="21"/>
    </w:rPr>
  </w:style>
  <w:style w:type="character" w:customStyle="1" w:styleId="Char2">
    <w:name w:val="日期 Char"/>
    <w:basedOn w:val="a2"/>
    <w:link w:val="a8"/>
    <w:uiPriority w:val="99"/>
    <w:semiHidden/>
    <w:qFormat/>
    <w:rPr>
      <w:rFonts w:asciiTheme="minorEastAsia" w:eastAsiaTheme="minorEastAsia" w:hAnsiTheme="minorHAnsi" w:cstheme="minorBidi"/>
      <w:kern w:val="2"/>
      <w:sz w:val="24"/>
      <w:szCs w:val="21"/>
    </w:rPr>
  </w:style>
  <w:style w:type="character" w:customStyle="1" w:styleId="Char0">
    <w:name w:val="正文文本 Char"/>
    <w:link w:val="a6"/>
    <w:qFormat/>
    <w:rPr>
      <w:rFonts w:ascii="Calibri" w:eastAsiaTheme="minorEastAsia" w:hAnsi="Calibri" w:cstheme="minorBidi"/>
    </w:rPr>
  </w:style>
  <w:style w:type="paragraph" w:customStyle="1" w:styleId="p0">
    <w:name w:val="p0"/>
    <w:basedOn w:val="a1"/>
    <w:qFormat/>
    <w:pPr>
      <w:widowControl/>
      <w:adjustRightInd/>
      <w:snapToGrid/>
      <w:spacing w:line="240" w:lineRule="auto"/>
    </w:pPr>
    <w:rPr>
      <w:rFonts w:ascii="Times New Roman" w:eastAsia="宋体" w:hAnsi="Times New Roman" w:cs="Times New Roman"/>
      <w:kern w:val="0"/>
      <w:sz w:val="21"/>
    </w:rPr>
  </w:style>
  <w:style w:type="paragraph" w:customStyle="1" w:styleId="afe">
    <w:name w:val="中文报告书样式"/>
    <w:basedOn w:val="a1"/>
    <w:qFormat/>
    <w:pPr>
      <w:snapToGrid/>
      <w:spacing w:line="520" w:lineRule="exact"/>
      <w:ind w:firstLine="578"/>
      <w:textAlignment w:val="baseline"/>
    </w:pPr>
    <w:rPr>
      <w:rFonts w:ascii="Times New Roman" w:eastAsia="宋体" w:hAnsi="Times New Roman" w:cs="Times New Roman"/>
      <w:kern w:val="24"/>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semiHidden="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Body Text Indent 3"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qFormat="1"/>
    <w:lsdException w:name="annotation subject"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adjustRightInd w:val="0"/>
      <w:snapToGrid w:val="0"/>
      <w:spacing w:line="300" w:lineRule="auto"/>
      <w:jc w:val="both"/>
    </w:pPr>
    <w:rPr>
      <w:rFonts w:asciiTheme="minorEastAsia" w:eastAsiaTheme="minorEastAsia" w:hAnsiTheme="minorHAnsi" w:cstheme="minorBidi"/>
      <w:kern w:val="2"/>
      <w:sz w:val="24"/>
      <w:szCs w:val="21"/>
    </w:rPr>
  </w:style>
  <w:style w:type="paragraph" w:styleId="1">
    <w:name w:val="heading 1"/>
    <w:basedOn w:val="a1"/>
    <w:next w:val="a1"/>
    <w:link w:val="1Char"/>
    <w:uiPriority w:val="9"/>
    <w:qFormat/>
    <w:pPr>
      <w:keepNext/>
      <w:keepLines/>
      <w:spacing w:line="360" w:lineRule="auto"/>
      <w:ind w:left="1325" w:hanging="1325"/>
      <w:jc w:val="center"/>
      <w:outlineLvl w:val="0"/>
    </w:pPr>
    <w:rPr>
      <w:rFonts w:eastAsia="黑体" w:hAnsi="Calibri" w:cs="Times New Roman"/>
      <w:b/>
      <w:bCs/>
      <w:w w:val="80"/>
      <w:kern w:val="44"/>
      <w:sz w:val="36"/>
      <w:szCs w:val="44"/>
    </w:rPr>
  </w:style>
  <w:style w:type="paragraph" w:styleId="2">
    <w:name w:val="heading 2"/>
    <w:basedOn w:val="a1"/>
    <w:next w:val="a1"/>
    <w:link w:val="2Char"/>
    <w:uiPriority w:val="9"/>
    <w:unhideWhenUsed/>
    <w:qFormat/>
    <w:pPr>
      <w:keepNext/>
      <w:keepLines/>
      <w:spacing w:line="360" w:lineRule="auto"/>
      <w:ind w:left="964" w:hanging="964"/>
      <w:jc w:val="center"/>
      <w:outlineLvl w:val="1"/>
    </w:pPr>
    <w:rPr>
      <w:rFonts w:eastAsia="黑体" w:hAnsi="Cambria" w:cs="Times New Roman"/>
      <w:b/>
      <w:bCs/>
      <w:kern w:val="0"/>
      <w:sz w:val="32"/>
      <w:szCs w:val="32"/>
    </w:rPr>
  </w:style>
  <w:style w:type="paragraph" w:styleId="3">
    <w:name w:val="heading 3"/>
    <w:basedOn w:val="a1"/>
    <w:next w:val="a1"/>
    <w:link w:val="3Char"/>
    <w:uiPriority w:val="9"/>
    <w:unhideWhenUsed/>
    <w:qFormat/>
    <w:pPr>
      <w:keepNext/>
      <w:keepLines/>
      <w:outlineLvl w:val="2"/>
    </w:pPr>
    <w:rPr>
      <w:b/>
      <w:bCs/>
      <w:szCs w:val="32"/>
    </w:rPr>
  </w:style>
  <w:style w:type="paragraph" w:styleId="4">
    <w:name w:val="heading 4"/>
    <w:basedOn w:val="a1"/>
    <w:next w:val="a1"/>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
    <w:name w:val="index 8"/>
    <w:basedOn w:val="a1"/>
    <w:next w:val="a1"/>
    <w:uiPriority w:val="99"/>
    <w:qFormat/>
    <w:pPr>
      <w:ind w:left="2940"/>
      <w:jc w:val="center"/>
    </w:pPr>
    <w:rPr>
      <w:rFonts w:ascii="Times New Roman" w:eastAsia="Times New Roman" w:hAnsi="Times New Roman" w:hint="eastAsia"/>
      <w:color w:val="000000"/>
      <w:lang w:val="zh-TW" w:eastAsia="zh-TW"/>
    </w:rPr>
  </w:style>
  <w:style w:type="paragraph" w:styleId="a5">
    <w:name w:val="annotation text"/>
    <w:basedOn w:val="a1"/>
    <w:link w:val="Char"/>
    <w:unhideWhenUsed/>
    <w:qFormat/>
    <w:pPr>
      <w:jc w:val="left"/>
    </w:pPr>
  </w:style>
  <w:style w:type="paragraph" w:styleId="a6">
    <w:name w:val="Body Text"/>
    <w:basedOn w:val="a1"/>
    <w:next w:val="a1"/>
    <w:link w:val="Char0"/>
    <w:qFormat/>
    <w:pPr>
      <w:widowControl/>
      <w:spacing w:after="120"/>
      <w:jc w:val="left"/>
    </w:pPr>
    <w:rPr>
      <w:rFonts w:ascii="Calibri" w:hAnsi="Calibri"/>
      <w:kern w:val="0"/>
      <w:sz w:val="20"/>
      <w:szCs w:val="20"/>
    </w:rPr>
  </w:style>
  <w:style w:type="paragraph" w:styleId="30">
    <w:name w:val="toc 3"/>
    <w:basedOn w:val="a1"/>
    <w:next w:val="a1"/>
    <w:uiPriority w:val="39"/>
    <w:unhideWhenUsed/>
    <w:qFormat/>
    <w:pPr>
      <w:ind w:leftChars="400" w:left="840"/>
    </w:pPr>
  </w:style>
  <w:style w:type="paragraph" w:styleId="a7">
    <w:name w:val="Plain Text"/>
    <w:basedOn w:val="a1"/>
    <w:link w:val="Char1"/>
    <w:uiPriority w:val="99"/>
    <w:qFormat/>
    <w:rPr>
      <w:rFonts w:ascii="宋体" w:hAnsi="Courier New" w:cs="Courier New"/>
    </w:rPr>
  </w:style>
  <w:style w:type="paragraph" w:styleId="a8">
    <w:name w:val="Date"/>
    <w:basedOn w:val="a1"/>
    <w:next w:val="a1"/>
    <w:link w:val="Char2"/>
    <w:uiPriority w:val="99"/>
    <w:semiHidden/>
    <w:unhideWhenUsed/>
    <w:qFormat/>
    <w:pPr>
      <w:ind w:leftChars="2500" w:left="100"/>
    </w:pPr>
  </w:style>
  <w:style w:type="paragraph" w:styleId="a9">
    <w:name w:val="Balloon Text"/>
    <w:basedOn w:val="a1"/>
    <w:link w:val="Char3"/>
    <w:uiPriority w:val="99"/>
    <w:semiHidden/>
    <w:unhideWhenUsed/>
    <w:qFormat/>
    <w:pPr>
      <w:spacing w:line="240" w:lineRule="auto"/>
    </w:pPr>
    <w:rPr>
      <w:sz w:val="18"/>
      <w:szCs w:val="18"/>
    </w:rPr>
  </w:style>
  <w:style w:type="paragraph" w:styleId="aa">
    <w:name w:val="footer"/>
    <w:basedOn w:val="a1"/>
    <w:link w:val="Char4"/>
    <w:uiPriority w:val="99"/>
    <w:unhideWhenUsed/>
    <w:qFormat/>
    <w:pPr>
      <w:tabs>
        <w:tab w:val="center" w:pos="4153"/>
        <w:tab w:val="right" w:pos="8306"/>
      </w:tabs>
      <w:spacing w:line="240" w:lineRule="auto"/>
      <w:jc w:val="left"/>
    </w:pPr>
    <w:rPr>
      <w:sz w:val="18"/>
      <w:szCs w:val="18"/>
    </w:rPr>
  </w:style>
  <w:style w:type="paragraph" w:styleId="ab">
    <w:name w:val="header"/>
    <w:basedOn w:val="a1"/>
    <w:link w:val="Char5"/>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10">
    <w:name w:val="toc 1"/>
    <w:basedOn w:val="a1"/>
    <w:next w:val="a1"/>
    <w:uiPriority w:val="39"/>
    <w:unhideWhenUsed/>
    <w:qFormat/>
  </w:style>
  <w:style w:type="paragraph" w:styleId="ac">
    <w:name w:val="Subtitle"/>
    <w:basedOn w:val="a1"/>
    <w:next w:val="a1"/>
    <w:link w:val="Char6"/>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31">
    <w:name w:val="Body Text Indent 3"/>
    <w:basedOn w:val="a1"/>
    <w:link w:val="3Char0"/>
    <w:semiHidden/>
    <w:unhideWhenUsed/>
    <w:qFormat/>
    <w:pPr>
      <w:adjustRightInd/>
      <w:snapToGrid/>
      <w:spacing w:after="120" w:line="240" w:lineRule="auto"/>
      <w:ind w:leftChars="200" w:left="420"/>
    </w:pPr>
    <w:rPr>
      <w:rFonts w:ascii="Times New Roman" w:eastAsia="宋体" w:hAnsi="Times New Roman" w:cs="Times New Roman"/>
      <w:sz w:val="16"/>
      <w:szCs w:val="16"/>
    </w:rPr>
  </w:style>
  <w:style w:type="paragraph" w:styleId="20">
    <w:name w:val="toc 2"/>
    <w:basedOn w:val="a1"/>
    <w:next w:val="a1"/>
    <w:uiPriority w:val="39"/>
    <w:unhideWhenUsed/>
    <w:qFormat/>
    <w:pPr>
      <w:ind w:leftChars="200" w:left="420"/>
    </w:pPr>
  </w:style>
  <w:style w:type="paragraph" w:styleId="ad">
    <w:name w:val="Normal (Web)"/>
    <w:basedOn w:val="a1"/>
    <w:uiPriority w:val="99"/>
    <w:semiHidden/>
    <w:unhideWhenUsed/>
    <w:qFormat/>
  </w:style>
  <w:style w:type="paragraph" w:styleId="ae">
    <w:name w:val="Title"/>
    <w:basedOn w:val="a1"/>
    <w:next w:val="a1"/>
    <w:link w:val="Char7"/>
    <w:uiPriority w:val="10"/>
    <w:qFormat/>
    <w:pPr>
      <w:spacing w:before="240" w:after="60"/>
      <w:jc w:val="center"/>
      <w:outlineLvl w:val="0"/>
    </w:pPr>
    <w:rPr>
      <w:rFonts w:asciiTheme="majorHAnsi" w:hAnsiTheme="majorHAnsi" w:cstheme="majorBidi"/>
      <w:b/>
      <w:bCs/>
      <w:sz w:val="32"/>
      <w:szCs w:val="32"/>
    </w:rPr>
  </w:style>
  <w:style w:type="paragraph" w:styleId="af">
    <w:name w:val="annotation subject"/>
    <w:basedOn w:val="a5"/>
    <w:next w:val="a5"/>
    <w:link w:val="Char8"/>
    <w:uiPriority w:val="99"/>
    <w:semiHidden/>
    <w:unhideWhenUsed/>
    <w:qFormat/>
    <w:rPr>
      <w:b/>
      <w:bCs/>
    </w:rPr>
  </w:style>
  <w:style w:type="table" w:styleId="af0">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2"/>
    <w:uiPriority w:val="22"/>
    <w:qFormat/>
    <w:rPr>
      <w:b/>
      <w:bCs/>
    </w:rPr>
  </w:style>
  <w:style w:type="character" w:styleId="af2">
    <w:name w:val="FollowedHyperlink"/>
    <w:basedOn w:val="a2"/>
    <w:uiPriority w:val="99"/>
    <w:semiHidden/>
    <w:unhideWhenUsed/>
    <w:qFormat/>
    <w:rPr>
      <w:color w:val="800080" w:themeColor="followedHyperlink"/>
      <w:u w:val="single"/>
    </w:rPr>
  </w:style>
  <w:style w:type="character" w:styleId="af3">
    <w:name w:val="Emphasis"/>
    <w:basedOn w:val="a2"/>
    <w:uiPriority w:val="20"/>
    <w:qFormat/>
    <w:rPr>
      <w:i/>
      <w:iCs/>
    </w:rPr>
  </w:style>
  <w:style w:type="character" w:styleId="af4">
    <w:name w:val="Hyperlink"/>
    <w:basedOn w:val="a2"/>
    <w:uiPriority w:val="99"/>
    <w:unhideWhenUsed/>
    <w:qFormat/>
    <w:rPr>
      <w:color w:val="0000FF" w:themeColor="hyperlink"/>
      <w:u w:val="single"/>
    </w:rPr>
  </w:style>
  <w:style w:type="character" w:styleId="af5">
    <w:name w:val="annotation reference"/>
    <w:basedOn w:val="a2"/>
    <w:uiPriority w:val="99"/>
    <w:unhideWhenUsed/>
    <w:qFormat/>
    <w:rPr>
      <w:sz w:val="21"/>
      <w:szCs w:val="21"/>
    </w:rPr>
  </w:style>
  <w:style w:type="character" w:customStyle="1" w:styleId="4Char">
    <w:name w:val="标题 4 Char"/>
    <w:basedOn w:val="a2"/>
    <w:link w:val="4"/>
    <w:uiPriority w:val="9"/>
    <w:semiHidden/>
    <w:qFormat/>
    <w:rPr>
      <w:rFonts w:asciiTheme="majorHAnsi" w:eastAsiaTheme="majorEastAsia" w:hAnsiTheme="majorHAnsi" w:cstheme="majorBidi"/>
      <w:b/>
      <w:bCs/>
      <w:sz w:val="28"/>
      <w:szCs w:val="28"/>
    </w:rPr>
  </w:style>
  <w:style w:type="character" w:customStyle="1" w:styleId="2Char">
    <w:name w:val="标题 2 Char"/>
    <w:basedOn w:val="a2"/>
    <w:link w:val="2"/>
    <w:qFormat/>
    <w:rPr>
      <w:rFonts w:asciiTheme="minorEastAsia" w:eastAsia="黑体" w:hAnsi="Cambria" w:cs="Times New Roman"/>
      <w:b/>
      <w:bCs/>
      <w:kern w:val="0"/>
      <w:sz w:val="32"/>
      <w:szCs w:val="32"/>
    </w:rPr>
  </w:style>
  <w:style w:type="character" w:customStyle="1" w:styleId="1Char">
    <w:name w:val="标题 1 Char"/>
    <w:basedOn w:val="a2"/>
    <w:link w:val="1"/>
    <w:uiPriority w:val="9"/>
    <w:qFormat/>
    <w:rPr>
      <w:rFonts w:asciiTheme="minorEastAsia" w:eastAsia="黑体" w:hAnsi="Calibri" w:cs="Times New Roman"/>
      <w:b/>
      <w:bCs/>
      <w:w w:val="80"/>
      <w:kern w:val="44"/>
      <w:sz w:val="36"/>
      <w:szCs w:val="44"/>
    </w:rPr>
  </w:style>
  <w:style w:type="character" w:customStyle="1" w:styleId="3Char">
    <w:name w:val="标题 3 Char"/>
    <w:basedOn w:val="a2"/>
    <w:link w:val="3"/>
    <w:uiPriority w:val="9"/>
    <w:qFormat/>
    <w:rPr>
      <w:rFonts w:asciiTheme="minorEastAsia"/>
      <w:b/>
      <w:bCs/>
      <w:sz w:val="24"/>
      <w:szCs w:val="32"/>
    </w:rPr>
  </w:style>
  <w:style w:type="paragraph" w:customStyle="1" w:styleId="3-">
    <w:name w:val="标题3-技术需求"/>
    <w:basedOn w:val="3"/>
    <w:qFormat/>
    <w:pPr>
      <w:numPr>
        <w:ilvl w:val="1"/>
        <w:numId w:val="1"/>
      </w:numPr>
      <w:spacing w:line="360" w:lineRule="auto"/>
    </w:pPr>
    <w:rPr>
      <w:rFonts w:hAnsi="宋体" w:cs="宋体"/>
      <w:kern w:val="0"/>
      <w:szCs w:val="24"/>
    </w:rPr>
  </w:style>
  <w:style w:type="paragraph" w:customStyle="1" w:styleId="6-">
    <w:name w:val="标题6-技术需求"/>
    <w:basedOn w:val="6"/>
    <w:qFormat/>
    <w:pPr>
      <w:numPr>
        <w:ilvl w:val="4"/>
        <w:numId w:val="1"/>
      </w:numPr>
      <w:spacing w:before="0" w:after="0" w:line="360" w:lineRule="auto"/>
    </w:pPr>
    <w:rPr>
      <w:rFonts w:ascii="Cambria" w:eastAsia="宋体" w:hAnsi="Cambria" w:cs="Times New Roman"/>
    </w:rPr>
  </w:style>
  <w:style w:type="paragraph" w:customStyle="1" w:styleId="2-">
    <w:name w:val="标题2-技术需求"/>
    <w:basedOn w:val="2"/>
    <w:qFormat/>
    <w:pPr>
      <w:numPr>
        <w:numId w:val="1"/>
      </w:numPr>
    </w:pPr>
    <w:rPr>
      <w:rFonts w:hAnsi="宋体" w:cs="宋体"/>
    </w:rPr>
  </w:style>
  <w:style w:type="paragraph" w:customStyle="1" w:styleId="5-">
    <w:name w:val="标题5-技术需求"/>
    <w:basedOn w:val="5"/>
    <w:qFormat/>
    <w:pPr>
      <w:numPr>
        <w:ilvl w:val="3"/>
        <w:numId w:val="1"/>
      </w:numPr>
      <w:spacing w:before="0" w:after="0" w:line="360" w:lineRule="auto"/>
    </w:pPr>
    <w:rPr>
      <w:rFonts w:hAnsi="Calibri" w:cs="Times New Roman"/>
      <w:sz w:val="24"/>
    </w:rPr>
  </w:style>
  <w:style w:type="paragraph" w:customStyle="1" w:styleId="4-">
    <w:name w:val="标题4-技术需求"/>
    <w:basedOn w:val="4"/>
    <w:qFormat/>
    <w:pPr>
      <w:numPr>
        <w:ilvl w:val="2"/>
        <w:numId w:val="1"/>
      </w:numPr>
      <w:spacing w:before="0" w:after="0" w:line="360" w:lineRule="auto"/>
    </w:pPr>
    <w:rPr>
      <w:rFonts w:ascii="宋体" w:eastAsia="宋体" w:hAnsi="宋体" w:cs="宋体"/>
      <w:sz w:val="24"/>
      <w:szCs w:val="24"/>
    </w:rPr>
  </w:style>
  <w:style w:type="character" w:customStyle="1" w:styleId="6Char">
    <w:name w:val="标题 6 Char"/>
    <w:basedOn w:val="a2"/>
    <w:link w:val="6"/>
    <w:uiPriority w:val="9"/>
    <w:semiHidden/>
    <w:qFormat/>
    <w:rPr>
      <w:rFonts w:asciiTheme="majorHAnsi" w:eastAsiaTheme="majorEastAsia" w:hAnsiTheme="majorHAnsi" w:cstheme="majorBidi"/>
      <w:b/>
      <w:bCs/>
      <w:sz w:val="24"/>
      <w:szCs w:val="24"/>
    </w:rPr>
  </w:style>
  <w:style w:type="character" w:customStyle="1" w:styleId="5Char">
    <w:name w:val="标题 5 Char"/>
    <w:basedOn w:val="a2"/>
    <w:link w:val="5"/>
    <w:uiPriority w:val="9"/>
    <w:semiHidden/>
    <w:qFormat/>
    <w:rPr>
      <w:b/>
      <w:bCs/>
      <w:sz w:val="28"/>
      <w:szCs w:val="28"/>
    </w:rPr>
  </w:style>
  <w:style w:type="paragraph" w:customStyle="1" w:styleId="-0">
    <w:name w:val="正文-投标邀请"/>
    <w:basedOn w:val="a1"/>
    <w:qFormat/>
    <w:pPr>
      <w:spacing w:line="360" w:lineRule="auto"/>
    </w:pPr>
    <w:rPr>
      <w:sz w:val="28"/>
    </w:rPr>
  </w:style>
  <w:style w:type="paragraph" w:customStyle="1" w:styleId="-1">
    <w:name w:val="正文须知-1级"/>
    <w:basedOn w:val="a1"/>
    <w:next w:val="a1"/>
    <w:qFormat/>
    <w:pPr>
      <w:numPr>
        <w:numId w:val="2"/>
      </w:numPr>
    </w:pPr>
    <w:rPr>
      <w:rFonts w:hAnsi="Calibri" w:cs="Times New Roman"/>
    </w:rPr>
  </w:style>
  <w:style w:type="paragraph" w:customStyle="1" w:styleId="-2">
    <w:name w:val="正文须知-2级"/>
    <w:basedOn w:val="a1"/>
    <w:qFormat/>
    <w:pPr>
      <w:numPr>
        <w:ilvl w:val="1"/>
        <w:numId w:val="2"/>
      </w:numPr>
    </w:pPr>
  </w:style>
  <w:style w:type="character" w:customStyle="1" w:styleId="Char5">
    <w:name w:val="页眉 Char"/>
    <w:basedOn w:val="a2"/>
    <w:link w:val="ab"/>
    <w:uiPriority w:val="99"/>
    <w:qFormat/>
    <w:rPr>
      <w:rFonts w:ascii="宋体" w:eastAsia="宋体"/>
      <w:sz w:val="18"/>
      <w:szCs w:val="18"/>
    </w:rPr>
  </w:style>
  <w:style w:type="character" w:customStyle="1" w:styleId="Char4">
    <w:name w:val="页脚 Char"/>
    <w:basedOn w:val="a2"/>
    <w:link w:val="aa"/>
    <w:uiPriority w:val="99"/>
    <w:qFormat/>
    <w:rPr>
      <w:rFonts w:ascii="宋体" w:eastAsia="宋体"/>
      <w:sz w:val="18"/>
      <w:szCs w:val="18"/>
    </w:rPr>
  </w:style>
  <w:style w:type="paragraph" w:customStyle="1" w:styleId="af6">
    <w:name w:val="附件六二级标题"/>
    <w:basedOn w:val="3"/>
    <w:next w:val="a1"/>
    <w:qFormat/>
    <w:pPr>
      <w:spacing w:line="240" w:lineRule="auto"/>
      <w:jc w:val="center"/>
    </w:pPr>
    <w:rPr>
      <w:rFonts w:hAnsi="宋体" w:cs="Times New Roman"/>
      <w:sz w:val="28"/>
    </w:rPr>
  </w:style>
  <w:style w:type="paragraph" w:customStyle="1" w:styleId="-20">
    <w:name w:val="正文-首缩2字符"/>
    <w:basedOn w:val="a1"/>
    <w:uiPriority w:val="99"/>
    <w:qFormat/>
    <w:pPr>
      <w:ind w:firstLineChars="200" w:firstLine="200"/>
      <w:jc w:val="left"/>
    </w:pPr>
    <w:rPr>
      <w:rFonts w:hAnsi="宋体" w:cs="宋体"/>
      <w:szCs w:val="24"/>
    </w:rPr>
  </w:style>
  <w:style w:type="paragraph" w:styleId="af7">
    <w:name w:val="List Paragraph"/>
    <w:basedOn w:val="a1"/>
    <w:link w:val="Char9"/>
    <w:uiPriority w:val="34"/>
    <w:qFormat/>
    <w:pPr>
      <w:ind w:firstLineChars="200" w:firstLine="420"/>
    </w:pPr>
  </w:style>
  <w:style w:type="paragraph" w:customStyle="1" w:styleId="a">
    <w:name w:val="附件六"/>
    <w:basedOn w:val="a1"/>
    <w:qFormat/>
    <w:pPr>
      <w:numPr>
        <w:numId w:val="3"/>
      </w:numPr>
      <w:spacing w:line="360" w:lineRule="auto"/>
      <w:jc w:val="left"/>
    </w:pPr>
    <w:rPr>
      <w:rFonts w:hAnsi="宋体" w:cs="Times New Roman"/>
    </w:rPr>
  </w:style>
  <w:style w:type="paragraph" w:customStyle="1" w:styleId="-3">
    <w:name w:val="须知前附表-带自动编号"/>
    <w:basedOn w:val="af8"/>
    <w:next w:val="a1"/>
    <w:qFormat/>
    <w:pPr>
      <w:tabs>
        <w:tab w:val="left" w:pos="536"/>
      </w:tabs>
      <w:spacing w:line="240" w:lineRule="auto"/>
      <w:ind w:left="0" w:firstLine="0"/>
    </w:pPr>
    <w:rPr>
      <w:rFonts w:ascii="仿宋_GB2312" w:eastAsia="仿宋_GB2312"/>
    </w:rPr>
  </w:style>
  <w:style w:type="paragraph" w:customStyle="1" w:styleId="af8">
    <w:name w:val="正文须知"/>
    <w:basedOn w:val="a1"/>
    <w:next w:val="a1"/>
    <w:qFormat/>
    <w:pPr>
      <w:ind w:left="419" w:hanging="720"/>
    </w:pPr>
    <w:rPr>
      <w:rFonts w:hAnsi="Calibri" w:cs="Times New Roman"/>
    </w:rPr>
  </w:style>
  <w:style w:type="paragraph" w:customStyle="1" w:styleId="-4">
    <w:name w:val="正文-须知前附表"/>
    <w:basedOn w:val="a1"/>
    <w:next w:val="a1"/>
    <w:qFormat/>
    <w:pPr>
      <w:spacing w:line="240" w:lineRule="auto"/>
    </w:pPr>
    <w:rPr>
      <w:rFonts w:ascii="仿宋_GB2312" w:eastAsia="仿宋_GB2312" w:hAnsi="Calibri" w:cs="Times New Roman"/>
    </w:rPr>
  </w:style>
  <w:style w:type="paragraph" w:customStyle="1" w:styleId="-5">
    <w:name w:val="正文-前附表资格证明文件"/>
    <w:basedOn w:val="a1"/>
    <w:next w:val="a1"/>
    <w:qFormat/>
    <w:pPr>
      <w:ind w:hangingChars="150" w:hanging="150"/>
    </w:pPr>
  </w:style>
  <w:style w:type="paragraph" w:styleId="af9">
    <w:name w:val="No Spacing"/>
    <w:uiPriority w:val="1"/>
    <w:qFormat/>
    <w:pPr>
      <w:widowControl w:val="0"/>
      <w:adjustRightInd w:val="0"/>
      <w:snapToGrid w:val="0"/>
      <w:jc w:val="both"/>
    </w:pPr>
    <w:rPr>
      <w:rFonts w:ascii="宋体" w:hAnsiTheme="minorHAnsi" w:cstheme="minorBidi"/>
      <w:kern w:val="2"/>
      <w:sz w:val="24"/>
      <w:szCs w:val="21"/>
    </w:rPr>
  </w:style>
  <w:style w:type="character" w:customStyle="1" w:styleId="Char7">
    <w:name w:val="标题 Char"/>
    <w:basedOn w:val="a2"/>
    <w:link w:val="ae"/>
    <w:uiPriority w:val="10"/>
    <w:qFormat/>
    <w:rPr>
      <w:rFonts w:asciiTheme="majorHAnsi" w:eastAsia="宋体" w:hAnsiTheme="majorHAnsi" w:cstheme="majorBidi"/>
      <w:b/>
      <w:bCs/>
      <w:sz w:val="32"/>
      <w:szCs w:val="32"/>
    </w:rPr>
  </w:style>
  <w:style w:type="character" w:customStyle="1" w:styleId="Char6">
    <w:name w:val="副标题 Char"/>
    <w:basedOn w:val="a2"/>
    <w:link w:val="ac"/>
    <w:uiPriority w:val="11"/>
    <w:qFormat/>
    <w:rPr>
      <w:rFonts w:asciiTheme="majorHAnsi" w:eastAsia="宋体" w:hAnsiTheme="majorHAnsi" w:cstheme="majorBidi"/>
      <w:b/>
      <w:bCs/>
      <w:kern w:val="28"/>
      <w:sz w:val="32"/>
      <w:szCs w:val="32"/>
    </w:rPr>
  </w:style>
  <w:style w:type="character" w:customStyle="1" w:styleId="11">
    <w:name w:val="不明显强调1"/>
    <w:basedOn w:val="a2"/>
    <w:uiPriority w:val="19"/>
    <w:qFormat/>
    <w:rPr>
      <w:i/>
      <w:iCs/>
      <w:color w:val="7F7F7F" w:themeColor="text1" w:themeTint="80"/>
    </w:rPr>
  </w:style>
  <w:style w:type="character" w:customStyle="1" w:styleId="12">
    <w:name w:val="明显强调1"/>
    <w:basedOn w:val="a2"/>
    <w:uiPriority w:val="21"/>
    <w:qFormat/>
    <w:rPr>
      <w:b/>
      <w:bCs/>
      <w:i/>
      <w:iCs/>
      <w:color w:val="4F81BD" w:themeColor="accent1"/>
    </w:rPr>
  </w:style>
  <w:style w:type="paragraph" w:styleId="afa">
    <w:name w:val="Quote"/>
    <w:basedOn w:val="a1"/>
    <w:next w:val="a1"/>
    <w:link w:val="Chara"/>
    <w:uiPriority w:val="29"/>
    <w:qFormat/>
    <w:rPr>
      <w:i/>
      <w:iCs/>
      <w:color w:val="000000" w:themeColor="text1"/>
    </w:rPr>
  </w:style>
  <w:style w:type="character" w:customStyle="1" w:styleId="Chara">
    <w:name w:val="引用 Char"/>
    <w:basedOn w:val="a2"/>
    <w:link w:val="afa"/>
    <w:uiPriority w:val="29"/>
    <w:qFormat/>
    <w:rPr>
      <w:rFonts w:ascii="宋体" w:eastAsia="宋体"/>
      <w:i/>
      <w:iCs/>
      <w:color w:val="000000" w:themeColor="text1"/>
      <w:sz w:val="24"/>
    </w:rPr>
  </w:style>
  <w:style w:type="paragraph" w:styleId="afb">
    <w:name w:val="Intense Quote"/>
    <w:basedOn w:val="a1"/>
    <w:next w:val="a1"/>
    <w:link w:val="Charb"/>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b">
    <w:name w:val="明显引用 Char"/>
    <w:basedOn w:val="a2"/>
    <w:link w:val="afb"/>
    <w:uiPriority w:val="30"/>
    <w:qFormat/>
    <w:rPr>
      <w:rFonts w:ascii="宋体" w:eastAsia="宋体"/>
      <w:b/>
      <w:bCs/>
      <w:i/>
      <w:iCs/>
      <w:color w:val="4F81BD" w:themeColor="accent1"/>
      <w:sz w:val="24"/>
    </w:rPr>
  </w:style>
  <w:style w:type="character" w:customStyle="1" w:styleId="13">
    <w:name w:val="不明显参考1"/>
    <w:basedOn w:val="a2"/>
    <w:uiPriority w:val="31"/>
    <w:qFormat/>
    <w:rPr>
      <w:smallCaps/>
      <w:color w:val="C0504D" w:themeColor="accent2"/>
      <w:u w:val="single"/>
    </w:rPr>
  </w:style>
  <w:style w:type="character" w:customStyle="1" w:styleId="14">
    <w:name w:val="明显参考1"/>
    <w:basedOn w:val="a2"/>
    <w:uiPriority w:val="32"/>
    <w:qFormat/>
    <w:rPr>
      <w:b/>
      <w:bCs/>
      <w:smallCaps/>
      <w:color w:val="C0504D" w:themeColor="accent2"/>
      <w:spacing w:val="5"/>
      <w:u w:val="single"/>
    </w:rPr>
  </w:style>
  <w:style w:type="character" w:customStyle="1" w:styleId="15">
    <w:name w:val="书籍标题1"/>
    <w:basedOn w:val="a2"/>
    <w:uiPriority w:val="33"/>
    <w:qFormat/>
    <w:rPr>
      <w:b/>
      <w:bCs/>
      <w:smallCaps/>
      <w:spacing w:val="5"/>
    </w:rPr>
  </w:style>
  <w:style w:type="character" w:customStyle="1" w:styleId="Char">
    <w:name w:val="批注文字 Char"/>
    <w:basedOn w:val="a2"/>
    <w:link w:val="a5"/>
    <w:qFormat/>
    <w:rPr>
      <w:rFonts w:asciiTheme="minorEastAsia"/>
      <w:sz w:val="24"/>
    </w:rPr>
  </w:style>
  <w:style w:type="character" w:customStyle="1" w:styleId="Char3">
    <w:name w:val="批注框文本 Char"/>
    <w:basedOn w:val="a2"/>
    <w:link w:val="a9"/>
    <w:uiPriority w:val="99"/>
    <w:semiHidden/>
    <w:qFormat/>
    <w:rPr>
      <w:rFonts w:asciiTheme="minorEastAsia"/>
      <w:sz w:val="18"/>
      <w:szCs w:val="18"/>
    </w:rPr>
  </w:style>
  <w:style w:type="character" w:customStyle="1" w:styleId="Char8">
    <w:name w:val="批注主题 Char"/>
    <w:basedOn w:val="Char"/>
    <w:link w:val="af"/>
    <w:uiPriority w:val="99"/>
    <w:semiHidden/>
    <w:qFormat/>
    <w:rPr>
      <w:rFonts w:asciiTheme="minorEastAsia"/>
      <w:b/>
      <w:bCs/>
      <w:sz w:val="24"/>
    </w:rPr>
  </w:style>
  <w:style w:type="paragraph" w:customStyle="1" w:styleId="16">
    <w:name w:val="列出段落1"/>
    <w:basedOn w:val="a1"/>
    <w:qFormat/>
    <w:pPr>
      <w:ind w:firstLineChars="200" w:firstLine="420"/>
    </w:pPr>
    <w:rPr>
      <w:rFonts w:ascii="宋体" w:eastAsia="宋体" w:hAnsi="Calibri" w:cs="Times New Roman"/>
    </w:rPr>
  </w:style>
  <w:style w:type="character" w:customStyle="1" w:styleId="Char9">
    <w:name w:val="列出段落 Char"/>
    <w:link w:val="af7"/>
    <w:uiPriority w:val="34"/>
    <w:qFormat/>
    <w:rPr>
      <w:rFonts w:asciiTheme="minorEastAsia"/>
      <w:sz w:val="24"/>
    </w:rPr>
  </w:style>
  <w:style w:type="character" w:customStyle="1" w:styleId="afc">
    <w:name w:val="投标人须知前附表"/>
    <w:basedOn w:val="a2"/>
    <w:uiPriority w:val="1"/>
    <w:qFormat/>
    <w:rPr>
      <w:rFonts w:ascii="黑体" w:eastAsia="黑体" w:hAnsi="黑体" w:cs="Times New Roman"/>
      <w:sz w:val="24"/>
    </w:rPr>
  </w:style>
  <w:style w:type="paragraph" w:customStyle="1" w:styleId="a0">
    <w:name w:val="黑列表"/>
    <w:basedOn w:val="a1"/>
    <w:qFormat/>
    <w:pPr>
      <w:widowControl/>
      <w:numPr>
        <w:numId w:val="4"/>
      </w:numPr>
      <w:tabs>
        <w:tab w:val="clear" w:pos="482"/>
        <w:tab w:val="left" w:pos="960"/>
        <w:tab w:val="left" w:pos="1446"/>
      </w:tabs>
      <w:snapToGrid/>
      <w:ind w:left="840" w:hanging="240"/>
      <w:jc w:val="left"/>
    </w:pPr>
    <w:rPr>
      <w:rFonts w:ascii="Times New Roman" w:eastAsia="宋体" w:hAnsi="Times New Roman" w:cs="Times New Roman"/>
      <w:kern w:val="0"/>
      <w:szCs w:val="20"/>
    </w:rPr>
  </w:style>
  <w:style w:type="paragraph" w:customStyle="1" w:styleId="afd">
    <w:name w:val="图文"/>
    <w:basedOn w:val="a1"/>
    <w:qFormat/>
    <w:pPr>
      <w:spacing w:after="50" w:line="360" w:lineRule="auto"/>
    </w:pPr>
    <w:rPr>
      <w:rFonts w:ascii="Times New Roman" w:eastAsia="宋体" w:hAnsi="Times New Roman" w:cs="Times New Roman"/>
      <w:szCs w:val="24"/>
    </w:rPr>
  </w:style>
  <w:style w:type="character" w:customStyle="1" w:styleId="17">
    <w:name w:val="未处理的提及1"/>
    <w:basedOn w:val="a2"/>
    <w:uiPriority w:val="99"/>
    <w:semiHidden/>
    <w:unhideWhenUsed/>
    <w:qFormat/>
    <w:rPr>
      <w:color w:val="605E5C"/>
      <w:shd w:val="clear" w:color="auto" w:fill="E1DFDD"/>
    </w:rPr>
  </w:style>
  <w:style w:type="paragraph" w:customStyle="1" w:styleId="-">
    <w:name w:val="须知前附表-带自动编号*"/>
    <w:basedOn w:val="-3"/>
    <w:qFormat/>
    <w:pPr>
      <w:numPr>
        <w:numId w:val="5"/>
      </w:numPr>
    </w:pPr>
  </w:style>
  <w:style w:type="paragraph" w:customStyle="1" w:styleId="18">
    <w:name w:val="修订1"/>
    <w:hidden/>
    <w:uiPriority w:val="99"/>
    <w:semiHidden/>
    <w:qFormat/>
    <w:rPr>
      <w:rFonts w:asciiTheme="minorEastAsia" w:eastAsiaTheme="minorEastAsia" w:hAnsiTheme="minorHAnsi" w:cstheme="minorBidi"/>
      <w:kern w:val="2"/>
      <w:sz w:val="24"/>
      <w:szCs w:val="21"/>
    </w:rPr>
  </w:style>
  <w:style w:type="character" w:customStyle="1" w:styleId="32">
    <w:name w:val="正文文本缩进 3 字符"/>
    <w:basedOn w:val="a2"/>
    <w:uiPriority w:val="99"/>
    <w:semiHidden/>
    <w:qFormat/>
    <w:rPr>
      <w:rFonts w:asciiTheme="minorEastAsia"/>
      <w:sz w:val="16"/>
      <w:szCs w:val="16"/>
    </w:rPr>
  </w:style>
  <w:style w:type="character" w:customStyle="1" w:styleId="3Char0">
    <w:name w:val="正文文本缩进 3 Char"/>
    <w:link w:val="31"/>
    <w:semiHidden/>
    <w:qFormat/>
    <w:rPr>
      <w:rFonts w:ascii="Times New Roman" w:eastAsia="宋体" w:hAnsi="Times New Roman" w:cs="Times New Roman"/>
      <w:sz w:val="16"/>
      <w:szCs w:val="16"/>
    </w:rPr>
  </w:style>
  <w:style w:type="paragraph" w:customStyle="1" w:styleId="TOC1">
    <w:name w:val="TOC 标题1"/>
    <w:basedOn w:val="1"/>
    <w:next w:val="a1"/>
    <w:uiPriority w:val="39"/>
    <w:unhideWhenUsed/>
    <w:qFormat/>
    <w:pPr>
      <w:widowControl/>
      <w:adjustRightInd/>
      <w:snapToGrid/>
      <w:spacing w:before="240" w:line="259" w:lineRule="auto"/>
      <w:ind w:left="0" w:firstLine="0"/>
      <w:jc w:val="left"/>
      <w:outlineLvl w:val="9"/>
    </w:pPr>
    <w:rPr>
      <w:rFonts w:asciiTheme="majorHAnsi" w:eastAsiaTheme="majorEastAsia" w:hAnsiTheme="majorHAnsi" w:cstheme="majorBidi"/>
      <w:b w:val="0"/>
      <w:bCs w:val="0"/>
      <w:color w:val="365F91" w:themeColor="accent1" w:themeShade="BF"/>
      <w:w w:val="100"/>
      <w:kern w:val="0"/>
      <w:sz w:val="32"/>
      <w:szCs w:val="32"/>
    </w:rPr>
  </w:style>
  <w:style w:type="paragraph" w:customStyle="1" w:styleId="21">
    <w:name w:val="修订2"/>
    <w:hidden/>
    <w:uiPriority w:val="99"/>
    <w:unhideWhenUsed/>
    <w:qFormat/>
    <w:rPr>
      <w:rFonts w:asciiTheme="minorEastAsia" w:eastAsiaTheme="minorEastAsia" w:hAnsiTheme="minorHAnsi" w:cstheme="minorBidi"/>
      <w:kern w:val="2"/>
      <w:sz w:val="24"/>
      <w:szCs w:val="21"/>
    </w:rPr>
  </w:style>
  <w:style w:type="paragraph" w:customStyle="1" w:styleId="TableParagraph">
    <w:name w:val="Table Paragraph"/>
    <w:basedOn w:val="a1"/>
    <w:uiPriority w:val="1"/>
    <w:qFormat/>
    <w:pPr>
      <w:autoSpaceDE w:val="0"/>
      <w:autoSpaceDN w:val="0"/>
      <w:snapToGrid/>
      <w:spacing w:beforeLines="50" w:before="50" w:afterLines="50" w:after="50" w:line="360" w:lineRule="exact"/>
      <w:ind w:firstLineChars="200" w:firstLine="200"/>
    </w:pPr>
    <w:rPr>
      <w:rFonts w:ascii="Times" w:eastAsia="宋体" w:hAnsi="Times" w:cs="Times"/>
      <w:kern w:val="0"/>
      <w:sz w:val="21"/>
      <w:szCs w:val="24"/>
    </w:rPr>
  </w:style>
  <w:style w:type="paragraph" w:customStyle="1" w:styleId="33">
    <w:name w:val="修订3"/>
    <w:hidden/>
    <w:uiPriority w:val="99"/>
    <w:semiHidden/>
    <w:qFormat/>
    <w:rPr>
      <w:rFonts w:asciiTheme="minorEastAsia" w:eastAsiaTheme="minorEastAsia" w:hAnsiTheme="minorHAnsi" w:cstheme="minorBidi"/>
      <w:kern w:val="2"/>
      <w:sz w:val="24"/>
      <w:szCs w:val="21"/>
    </w:rPr>
  </w:style>
  <w:style w:type="character" w:customStyle="1" w:styleId="Char1">
    <w:name w:val="纯文本 Char"/>
    <w:basedOn w:val="a2"/>
    <w:link w:val="a7"/>
    <w:uiPriority w:val="99"/>
    <w:qFormat/>
    <w:rPr>
      <w:rFonts w:ascii="宋体" w:eastAsiaTheme="minorEastAsia" w:hAnsi="Courier New" w:cs="Courier New"/>
      <w:kern w:val="2"/>
      <w:sz w:val="24"/>
      <w:szCs w:val="21"/>
    </w:rPr>
  </w:style>
  <w:style w:type="character" w:customStyle="1" w:styleId="Char2">
    <w:name w:val="日期 Char"/>
    <w:basedOn w:val="a2"/>
    <w:link w:val="a8"/>
    <w:uiPriority w:val="99"/>
    <w:semiHidden/>
    <w:qFormat/>
    <w:rPr>
      <w:rFonts w:asciiTheme="minorEastAsia" w:eastAsiaTheme="minorEastAsia" w:hAnsiTheme="minorHAnsi" w:cstheme="minorBidi"/>
      <w:kern w:val="2"/>
      <w:sz w:val="24"/>
      <w:szCs w:val="21"/>
    </w:rPr>
  </w:style>
  <w:style w:type="character" w:customStyle="1" w:styleId="Char0">
    <w:name w:val="正文文本 Char"/>
    <w:link w:val="a6"/>
    <w:qFormat/>
    <w:rPr>
      <w:rFonts w:ascii="Calibri" w:eastAsiaTheme="minorEastAsia" w:hAnsi="Calibri" w:cstheme="minorBidi"/>
    </w:rPr>
  </w:style>
  <w:style w:type="paragraph" w:customStyle="1" w:styleId="p0">
    <w:name w:val="p0"/>
    <w:basedOn w:val="a1"/>
    <w:qFormat/>
    <w:pPr>
      <w:widowControl/>
      <w:adjustRightInd/>
      <w:snapToGrid/>
      <w:spacing w:line="240" w:lineRule="auto"/>
    </w:pPr>
    <w:rPr>
      <w:rFonts w:ascii="Times New Roman" w:eastAsia="宋体" w:hAnsi="Times New Roman" w:cs="Times New Roman"/>
      <w:kern w:val="0"/>
      <w:sz w:val="21"/>
    </w:rPr>
  </w:style>
  <w:style w:type="paragraph" w:customStyle="1" w:styleId="afe">
    <w:name w:val="中文报告书样式"/>
    <w:basedOn w:val="a1"/>
    <w:qFormat/>
    <w:pPr>
      <w:snapToGrid/>
      <w:spacing w:line="520" w:lineRule="exact"/>
      <w:ind w:firstLine="578"/>
      <w:textAlignment w:val="baseline"/>
    </w:pPr>
    <w:rPr>
      <w:rFonts w:ascii="Times New Roman" w:eastAsia="宋体" w:hAnsi="Times New Roman" w:cs="Times New Roman"/>
      <w:kern w:val="24"/>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5.xml"/><Relationship Id="rId23"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037;&#20316;\&#36164;&#26009;&#25991;&#20214;\&#36136;&#37327;&#31649;&#29702;\&#19978;&#28023;&#20998;\&#19978;&#28023;&#20998;&#27169;&#26495;&#25991;&#20214;\&#25919;&#24220;&#37319;&#36141;\&#20844;&#21496;\220715\competitive%20consul-&#25919;&#37319;&#36135;&#29289;&#26381;&#21153;&#36890;&#29992;&#29256;&#26412;20220715%5b&#20462;&#35746;&#23454;&#26045;&#29256;%5d.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36C62-CAE5-429A-8DE4-AC6CA52B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competitive consul-政采货物服务通用版本20220715[修订实施版]</Template>
  <TotalTime>15</TotalTime>
  <Pages>50</Pages>
  <Words>3778</Words>
  <Characters>21536</Characters>
  <Application>Microsoft Office Word</Application>
  <DocSecurity>0</DocSecurity>
  <Lines>179</Lines>
  <Paragraphs>50</Paragraphs>
  <ScaleCrop>false</ScaleCrop>
  <Company>Sky123.Org</Company>
  <LinksUpToDate>false</LinksUpToDate>
  <CharactersWithSpaces>25264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杨铭</dc:creator>
  <cp:lastModifiedBy>沈岳</cp:lastModifiedBy>
  <cp:revision>3</cp:revision>
  <cp:lastPrinted>2021-02-24T12:20:00Z</cp:lastPrinted>
  <dcterms:created xsi:type="dcterms:W3CDTF">2025-09-15T09:10:00Z</dcterms:created>
  <dcterms:modified xsi:type="dcterms:W3CDTF">2025-09-16T01:31:00Z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70EB9365B26048D0A8886031EED6073F</vt:lpwstr>
  </property>
  <property fmtid="{D5CDD505-2E9C-101B-9397-08002B2CF9AE}" pid="4" name="KSOTemplateDocerSaveRecord">
    <vt:lpwstr>eyJoZGlkIjoiNTQ1YTcwOTc1ZDUxNTcwOGNiZjNiNTdiY2QzOTc1YTgiLCJ1c2VySWQiOiI1MjU4NDcxNTYifQ==</vt:lpwstr>
  </property>
</Properties>
</file>