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DE4D6">
      <w:pPr>
        <w:adjustRightInd w:val="0"/>
        <w:snapToGrid w:val="0"/>
        <w:spacing w:line="360" w:lineRule="auto"/>
        <w:jc w:val="center"/>
      </w:pPr>
      <w:r>
        <w:rPr>
          <w:rFonts w:hint="eastAsia" w:ascii="等线" w:hAnsi="等线" w:eastAsia="等线" w:cs="等线"/>
          <w:b/>
          <w:bCs/>
          <w:sz w:val="32"/>
          <w:szCs w:val="32"/>
        </w:rPr>
        <w:t>天津滨海2025年场区零星维修工程竞争性谈判文件</w:t>
      </w:r>
    </w:p>
    <w:p w14:paraId="2FACCCCF">
      <w:pPr>
        <w:pStyle w:val="11"/>
        <w:adjustRightInd w:val="0"/>
        <w:snapToGrid w:val="0"/>
        <w:spacing w:before="0" w:after="0" w:line="360" w:lineRule="auto"/>
      </w:pPr>
      <w:r>
        <w:t>天津滨海中远集装箱物流有限公司</w:t>
      </w:r>
    </w:p>
    <w:p w14:paraId="20660B8D">
      <w:pPr>
        <w:pStyle w:val="11"/>
        <w:adjustRightInd w:val="0"/>
        <w:snapToGrid w:val="0"/>
        <w:spacing w:before="0" w:after="0" w:line="360" w:lineRule="auto"/>
        <w:rPr>
          <w:rFonts w:ascii="等线" w:hAnsi="等线" w:cs="等线"/>
        </w:rPr>
      </w:pPr>
      <w:r>
        <w:rPr>
          <w:rFonts w:hint="eastAsia" w:ascii="等线" w:hAnsi="等线" w:cs="等线"/>
        </w:rPr>
        <w:t>发布日期：2025年9月</w:t>
      </w:r>
      <w:r>
        <w:rPr>
          <w:rFonts w:hint="eastAsia" w:ascii="等线" w:hAnsi="等线" w:cs="等线"/>
          <w:lang w:val="en-US" w:eastAsia="zh-CN"/>
        </w:rPr>
        <w:t>28</w:t>
      </w:r>
      <w:r>
        <w:rPr>
          <w:rFonts w:hint="eastAsia" w:ascii="等线" w:hAnsi="等线" w:cs="等线"/>
        </w:rPr>
        <w:t>日</w:t>
      </w:r>
    </w:p>
    <w:p w14:paraId="4451B3DE">
      <w:pPr>
        <w:pStyle w:val="11"/>
        <w:adjustRightInd w:val="0"/>
        <w:snapToGrid w:val="0"/>
        <w:spacing w:before="0" w:after="0" w:line="360" w:lineRule="auto"/>
      </w:pPr>
    </w:p>
    <w:p w14:paraId="148241AB">
      <w:pPr>
        <w:pStyle w:val="11"/>
        <w:adjustRightInd w:val="0"/>
        <w:snapToGrid w:val="0"/>
        <w:spacing w:before="0" w:after="0" w:line="360" w:lineRule="auto"/>
      </w:pPr>
    </w:p>
    <w:p w14:paraId="073201AD">
      <w:pPr>
        <w:pStyle w:val="3"/>
        <w:adjustRightInd w:val="0"/>
        <w:snapToGrid w:val="0"/>
        <w:spacing w:before="0" w:after="0" w:line="360" w:lineRule="auto"/>
        <w:jc w:val="center"/>
      </w:pPr>
      <w:r>
        <w:t xml:space="preserve">第一章 </w:t>
      </w:r>
      <w:r>
        <w:rPr>
          <w:rFonts w:hint="eastAsia"/>
        </w:rPr>
        <w:t>竞争性谈判邀请书</w:t>
      </w:r>
    </w:p>
    <w:p w14:paraId="29DC978F">
      <w:pPr>
        <w:pStyle w:val="4"/>
        <w:adjustRightInd w:val="0"/>
        <w:snapToGrid w:val="0"/>
        <w:spacing w:before="0" w:after="0" w:line="360" w:lineRule="auto"/>
        <w:rPr>
          <w:rFonts w:ascii="等线" w:hAnsi="等线" w:cs="等线"/>
        </w:rPr>
      </w:pPr>
      <w:r>
        <w:rPr>
          <w:rFonts w:hint="eastAsia" w:ascii="等线" w:hAnsi="等线" w:cs="等线"/>
        </w:rPr>
        <w:t>一、采购项目基本信息</w:t>
      </w:r>
    </w:p>
    <w:p w14:paraId="4BF21407">
      <w:pPr>
        <w:pStyle w:val="11"/>
        <w:numPr>
          <w:ilvl w:val="0"/>
          <w:numId w:val="1"/>
        </w:numPr>
        <w:adjustRightInd w:val="0"/>
        <w:snapToGrid w:val="0"/>
        <w:spacing w:before="0" w:after="0" w:line="360" w:lineRule="auto"/>
        <w:ind w:left="0"/>
        <w:rPr>
          <w:rFonts w:ascii="等线" w:hAnsi="等线" w:cs="等线"/>
        </w:rPr>
      </w:pPr>
      <w:r>
        <w:rPr>
          <w:rFonts w:hint="eastAsia" w:ascii="等线" w:hAnsi="等线" w:cs="等线"/>
          <w:b/>
          <w:bCs/>
        </w:rPr>
        <w:t>项目名称</w:t>
      </w:r>
      <w:r>
        <w:rPr>
          <w:rFonts w:hint="eastAsia" w:ascii="等线" w:hAnsi="等线" w:cs="等线"/>
        </w:rPr>
        <w:t>：2025年场区零星维修工程项目施工方采购</w:t>
      </w:r>
    </w:p>
    <w:p w14:paraId="03C78802">
      <w:pPr>
        <w:pStyle w:val="11"/>
        <w:numPr>
          <w:ilvl w:val="0"/>
          <w:numId w:val="1"/>
        </w:numPr>
        <w:adjustRightInd w:val="0"/>
        <w:snapToGrid w:val="0"/>
        <w:spacing w:before="0" w:after="0" w:line="360" w:lineRule="auto"/>
        <w:ind w:left="0"/>
        <w:rPr>
          <w:rFonts w:ascii="等线" w:hAnsi="等线" w:cs="等线"/>
        </w:rPr>
      </w:pPr>
      <w:r>
        <w:rPr>
          <w:rFonts w:hint="eastAsia" w:ascii="等线" w:hAnsi="等线" w:cs="等线"/>
          <w:b/>
          <w:bCs/>
        </w:rPr>
        <w:t>采购人</w:t>
      </w:r>
      <w:r>
        <w:rPr>
          <w:rFonts w:hint="eastAsia" w:ascii="等线" w:hAnsi="等线" w:cs="等线"/>
        </w:rPr>
        <w:t>：天津滨海中远集装箱物流有限公司</w:t>
      </w:r>
    </w:p>
    <w:p w14:paraId="5C514E40">
      <w:pPr>
        <w:pStyle w:val="11"/>
        <w:numPr>
          <w:ilvl w:val="0"/>
          <w:numId w:val="1"/>
        </w:numPr>
        <w:adjustRightInd w:val="0"/>
        <w:snapToGrid w:val="0"/>
        <w:spacing w:before="0" w:after="0" w:line="360" w:lineRule="auto"/>
        <w:ind w:left="0"/>
        <w:rPr>
          <w:rFonts w:ascii="等线" w:hAnsi="等线" w:cs="等线"/>
        </w:rPr>
      </w:pPr>
      <w:r>
        <w:rPr>
          <w:rFonts w:hint="eastAsia" w:ascii="等线" w:hAnsi="等线" w:cs="等线"/>
          <w:b/>
          <w:bCs/>
        </w:rPr>
        <w:t>项目地址</w:t>
      </w:r>
      <w:r>
        <w:rPr>
          <w:rFonts w:hint="eastAsia" w:ascii="等线" w:hAnsi="等线" w:cs="等线"/>
        </w:rPr>
        <w:t>：天津市滨海新区新港六号路一号</w:t>
      </w:r>
    </w:p>
    <w:p w14:paraId="27B01B7F">
      <w:pPr>
        <w:pStyle w:val="11"/>
        <w:numPr>
          <w:ilvl w:val="0"/>
          <w:numId w:val="1"/>
        </w:numPr>
        <w:adjustRightInd w:val="0"/>
        <w:snapToGrid w:val="0"/>
        <w:spacing w:before="0" w:after="0" w:line="360" w:lineRule="auto"/>
        <w:ind w:left="0"/>
        <w:rPr>
          <w:rFonts w:ascii="等线" w:hAnsi="等线" w:cs="等线"/>
        </w:rPr>
      </w:pPr>
      <w:r>
        <w:rPr>
          <w:rFonts w:hint="eastAsia" w:ascii="等线" w:hAnsi="等线" w:cs="等线"/>
          <w:b/>
          <w:bCs/>
        </w:rPr>
        <w:t>采购方式</w:t>
      </w:r>
      <w:r>
        <w:rPr>
          <w:rFonts w:hint="eastAsia" w:ascii="等线" w:hAnsi="等线" w:cs="等线"/>
        </w:rPr>
        <w:t>：竞争性谈判（两步评价法，分项目实施）</w:t>
      </w:r>
    </w:p>
    <w:p w14:paraId="364E748C">
      <w:pPr>
        <w:pStyle w:val="11"/>
        <w:numPr>
          <w:ilvl w:val="0"/>
          <w:numId w:val="1"/>
        </w:numPr>
        <w:adjustRightInd w:val="0"/>
        <w:snapToGrid w:val="0"/>
        <w:spacing w:before="0" w:after="0" w:line="360" w:lineRule="auto"/>
        <w:ind w:left="0"/>
        <w:rPr>
          <w:rFonts w:ascii="等线" w:hAnsi="等线" w:cs="等线"/>
        </w:rPr>
      </w:pPr>
      <w:r>
        <w:rPr>
          <w:rFonts w:hint="eastAsia" w:ascii="等线" w:hAnsi="等线" w:cs="等线"/>
          <w:b/>
          <w:bCs/>
        </w:rPr>
        <w:t>项目概况</w:t>
      </w:r>
      <w:r>
        <w:rPr>
          <w:rFonts w:hint="eastAsia" w:ascii="等线" w:hAnsi="等线" w:cs="等线"/>
        </w:rPr>
        <w:t>：本次采购分为三个独立子项目，供应商可选择单个或多个子项目参与，每个子项目单独评审、单独确定成交供应商，各子项目二次报价均不得超过对应子项目最高限价。</w:t>
      </w:r>
      <w:r>
        <w:rPr>
          <w:rFonts w:hint="eastAsia"/>
        </w:rPr>
        <w:t>综合工期考虑，每个供应商可投报全部三个子项目，但最多只能中选一个子项目。</w:t>
      </w:r>
    </w:p>
    <w:p w14:paraId="3DE704FE">
      <w:pPr>
        <w:pStyle w:val="11"/>
        <w:numPr>
          <w:ilvl w:val="1"/>
          <w:numId w:val="2"/>
        </w:numPr>
        <w:adjustRightInd w:val="0"/>
        <w:snapToGrid w:val="0"/>
        <w:spacing w:before="0" w:after="0" w:line="360" w:lineRule="auto"/>
        <w:ind w:left="0"/>
        <w:rPr>
          <w:rFonts w:ascii="等线" w:hAnsi="等线" w:cs="等线"/>
        </w:rPr>
      </w:pPr>
      <w:r>
        <w:rPr>
          <w:rFonts w:hint="eastAsia" w:ascii="等线" w:hAnsi="等线" w:cs="等线"/>
        </w:rPr>
        <w:t>子项目1：A、B区检查桥维修：维修更换检查桥顶、侧围彩钢板等，顶板面积约857.1㎡（详见工程量清单），最高限价28.8万元，总工期≤45天；</w:t>
      </w:r>
    </w:p>
    <w:p w14:paraId="01C01B76">
      <w:pPr>
        <w:pStyle w:val="11"/>
        <w:numPr>
          <w:ilvl w:val="1"/>
          <w:numId w:val="2"/>
        </w:numPr>
        <w:adjustRightInd w:val="0"/>
        <w:snapToGrid w:val="0"/>
        <w:spacing w:before="0" w:after="0" w:line="360" w:lineRule="auto"/>
        <w:ind w:left="0"/>
        <w:rPr>
          <w:rFonts w:ascii="等线" w:hAnsi="等线" w:cs="等线"/>
        </w:rPr>
      </w:pPr>
      <w:r>
        <w:rPr>
          <w:rFonts w:hint="eastAsia" w:ascii="等线" w:hAnsi="等线" w:cs="等线"/>
        </w:rPr>
        <w:t>子项目2：A区办公楼主楼外檐维修：面积约895㎡（详见工程量清单），最高限价29.1万元，总工期≤45天；</w:t>
      </w:r>
    </w:p>
    <w:p w14:paraId="6DACF6B9">
      <w:pPr>
        <w:pStyle w:val="11"/>
        <w:numPr>
          <w:ilvl w:val="1"/>
          <w:numId w:val="2"/>
        </w:numPr>
        <w:adjustRightInd w:val="0"/>
        <w:snapToGrid w:val="0"/>
        <w:spacing w:before="0" w:after="0" w:line="360" w:lineRule="auto"/>
        <w:ind w:left="0"/>
        <w:rPr>
          <w:rFonts w:ascii="等线" w:hAnsi="等线" w:cs="等线"/>
        </w:rPr>
      </w:pPr>
      <w:r>
        <w:rPr>
          <w:rFonts w:hint="eastAsia" w:ascii="等线" w:hAnsi="等线" w:cs="等线"/>
        </w:rPr>
        <w:t>子项目3：A区办公楼一层大厅装修：:面积约32.69㎡（详见工程量清单），最高限价19.1万元，总工期≤50天。</w:t>
      </w:r>
    </w:p>
    <w:p w14:paraId="40C61C1E">
      <w:pPr>
        <w:pStyle w:val="11"/>
        <w:numPr>
          <w:ilvl w:val="0"/>
          <w:numId w:val="1"/>
        </w:numPr>
        <w:adjustRightInd w:val="0"/>
        <w:snapToGrid w:val="0"/>
        <w:spacing w:before="0" w:after="0" w:line="360" w:lineRule="auto"/>
        <w:ind w:left="0"/>
        <w:rPr>
          <w:rFonts w:ascii="等线" w:hAnsi="等线" w:cs="等线"/>
        </w:rPr>
      </w:pPr>
      <w:r>
        <w:rPr>
          <w:rFonts w:hint="eastAsia" w:ascii="等线" w:hAnsi="等线" w:cs="等线"/>
          <w:b/>
          <w:bCs/>
        </w:rPr>
        <w:t>工期要求</w:t>
      </w:r>
      <w:r>
        <w:rPr>
          <w:rFonts w:hint="eastAsia" w:ascii="等线" w:hAnsi="等线" w:cs="等线"/>
        </w:rPr>
        <w:t>：计划2025年</w:t>
      </w:r>
      <w:r>
        <w:rPr>
          <w:rFonts w:hint="eastAsia" w:ascii="等线" w:hAnsi="等线" w:cs="等线" w:eastAsiaTheme="minorEastAsia"/>
        </w:rPr>
        <w:t>10</w:t>
      </w:r>
      <w:r>
        <w:rPr>
          <w:rFonts w:hint="eastAsia" w:ascii="等线" w:hAnsi="等线" w:cs="等线"/>
        </w:rPr>
        <w:t>月施工，2025年12月完成竣工验收</w:t>
      </w:r>
    </w:p>
    <w:p w14:paraId="40EEB711">
      <w:pPr>
        <w:pStyle w:val="11"/>
        <w:numPr>
          <w:ilvl w:val="0"/>
          <w:numId w:val="1"/>
        </w:numPr>
        <w:adjustRightInd w:val="0"/>
        <w:snapToGrid w:val="0"/>
        <w:spacing w:before="0" w:after="0" w:line="360" w:lineRule="auto"/>
        <w:ind w:left="0"/>
        <w:rPr>
          <w:rFonts w:ascii="等线" w:hAnsi="等线" w:cs="等线"/>
        </w:rPr>
      </w:pPr>
      <w:r>
        <w:rPr>
          <w:rFonts w:hint="eastAsia" w:ascii="等线" w:hAnsi="等线" w:cs="等线"/>
          <w:b/>
          <w:bCs/>
        </w:rPr>
        <w:t>报价形式：</w:t>
      </w:r>
      <w:r>
        <w:rPr>
          <w:rFonts w:hint="eastAsia" w:ascii="等线" w:hAnsi="等线" w:cs="等线"/>
          <w:bCs/>
        </w:rPr>
        <w:t>综合单价固定（</w:t>
      </w:r>
      <w:r>
        <w:rPr>
          <w:rFonts w:hint="eastAsia" w:ascii="宋体" w:hAnsi="宋体"/>
          <w:snapToGrid w:val="0"/>
          <w:sz w:val="24"/>
        </w:rPr>
        <w:t>不因损耗、辅材、人工、机械、管理费、利润等的任何因素变化而作调整。</w:t>
      </w:r>
      <w:r>
        <w:rPr>
          <w:rFonts w:hint="eastAsia" w:ascii="等线" w:hAnsi="等线" w:cs="等线"/>
          <w:bCs/>
        </w:rPr>
        <w:t>）、工程量按实结算，包干措施费（含安全文明施工）。</w:t>
      </w:r>
    </w:p>
    <w:p w14:paraId="386DC509">
      <w:pPr>
        <w:pStyle w:val="11"/>
        <w:numPr>
          <w:ilvl w:val="0"/>
          <w:numId w:val="1"/>
        </w:numPr>
        <w:adjustRightInd w:val="0"/>
        <w:snapToGrid w:val="0"/>
        <w:spacing w:before="0" w:after="0" w:line="360" w:lineRule="auto"/>
        <w:ind w:left="0"/>
        <w:rPr>
          <w:rFonts w:ascii="等线" w:hAnsi="等线" w:cs="等线"/>
          <w:b/>
        </w:rPr>
      </w:pPr>
      <w:r>
        <w:rPr>
          <w:rFonts w:hint="eastAsia" w:ascii="等线" w:hAnsi="等线" w:cs="等线"/>
          <w:b/>
        </w:rPr>
        <w:t>工程质量要求：</w:t>
      </w:r>
      <w:r>
        <w:rPr>
          <w:rFonts w:hint="eastAsia" w:ascii="宋体" w:hAnsi="宋体"/>
          <w:snapToGrid w:val="0"/>
          <w:sz w:val="24"/>
        </w:rPr>
        <w:t>一次验收合格率须达到100%。</w:t>
      </w:r>
    </w:p>
    <w:p w14:paraId="2C56AB07">
      <w:pPr>
        <w:pStyle w:val="11"/>
        <w:numPr>
          <w:ilvl w:val="0"/>
          <w:numId w:val="1"/>
        </w:numPr>
        <w:adjustRightInd w:val="0"/>
        <w:snapToGrid w:val="0"/>
        <w:spacing w:before="0" w:after="0" w:line="360" w:lineRule="auto"/>
        <w:ind w:left="0"/>
        <w:rPr>
          <w:rFonts w:ascii="等线" w:hAnsi="等线" w:cs="等线"/>
          <w:b/>
        </w:rPr>
      </w:pPr>
      <w:r>
        <w:rPr>
          <w:rFonts w:hint="eastAsia" w:ascii="等线" w:hAnsi="等线" w:cs="等线"/>
          <w:b/>
        </w:rPr>
        <w:t>结算原则及付款方式：</w:t>
      </w:r>
      <w:r>
        <w:rPr>
          <w:rFonts w:hint="eastAsia" w:ascii="等线" w:hAnsi="等线" w:cs="等线"/>
        </w:rPr>
        <w:t>参合同条款。</w:t>
      </w:r>
    </w:p>
    <w:p w14:paraId="0623C400">
      <w:pPr>
        <w:pStyle w:val="11"/>
        <w:numPr>
          <w:ilvl w:val="0"/>
          <w:numId w:val="1"/>
        </w:numPr>
        <w:adjustRightInd w:val="0"/>
        <w:snapToGrid w:val="0"/>
        <w:spacing w:before="0" w:after="0" w:line="360" w:lineRule="auto"/>
        <w:ind w:left="0"/>
        <w:rPr>
          <w:rFonts w:ascii="等线" w:hAnsi="等线" w:cs="等线"/>
        </w:rPr>
      </w:pPr>
      <w:r>
        <w:rPr>
          <w:rFonts w:hint="eastAsia" w:ascii="等线" w:hAnsi="等线" w:cs="等线"/>
          <w:b/>
          <w:bCs/>
        </w:rPr>
        <w:t>资金来源</w:t>
      </w:r>
      <w:r>
        <w:rPr>
          <w:rFonts w:hint="eastAsia" w:ascii="等线" w:hAnsi="等线" w:cs="等线"/>
        </w:rPr>
        <w:t>：企业自筹</w:t>
      </w:r>
    </w:p>
    <w:p w14:paraId="2AD1F1DB">
      <w:pPr>
        <w:pStyle w:val="4"/>
        <w:adjustRightInd w:val="0"/>
        <w:snapToGrid w:val="0"/>
        <w:spacing w:before="0" w:after="0" w:line="360" w:lineRule="auto"/>
        <w:rPr>
          <w:rFonts w:ascii="等线" w:hAnsi="等线" w:cs="等线"/>
        </w:rPr>
      </w:pPr>
      <w:r>
        <w:rPr>
          <w:rFonts w:hint="eastAsia" w:ascii="等线" w:hAnsi="等线" w:cs="等线"/>
        </w:rPr>
        <w:t>二、供应商资格要求（各子项目通用）</w:t>
      </w:r>
    </w:p>
    <w:p w14:paraId="6D9EC938">
      <w:pPr>
        <w:pStyle w:val="11"/>
        <w:numPr>
          <w:ilvl w:val="0"/>
          <w:numId w:val="1"/>
        </w:numPr>
        <w:adjustRightInd w:val="0"/>
        <w:snapToGrid w:val="0"/>
        <w:spacing w:before="0" w:after="0" w:line="360" w:lineRule="auto"/>
        <w:ind w:left="0"/>
        <w:rPr>
          <w:rFonts w:ascii="等线" w:hAnsi="等线" w:cs="等线"/>
        </w:rPr>
      </w:pPr>
      <w:r>
        <w:rPr>
          <w:rFonts w:hint="eastAsia" w:ascii="等线" w:hAnsi="等线" w:cs="等线"/>
        </w:rPr>
        <w:t>具有中华人民共和国独立法人资格，持有有效营业执照及</w:t>
      </w:r>
      <w:r>
        <w:rPr>
          <w:rFonts w:hint="eastAsia"/>
        </w:rPr>
        <w:t>有相应的经营范围</w:t>
      </w:r>
      <w:r>
        <w:rPr>
          <w:rFonts w:hint="eastAsia" w:ascii="等线" w:hAnsi="等线" w:cs="等线"/>
        </w:rPr>
        <w:t>；</w:t>
      </w:r>
    </w:p>
    <w:p w14:paraId="5FAADCB0">
      <w:pPr>
        <w:pStyle w:val="11"/>
        <w:numPr>
          <w:ilvl w:val="0"/>
          <w:numId w:val="1"/>
        </w:numPr>
        <w:adjustRightInd w:val="0"/>
        <w:snapToGrid w:val="0"/>
        <w:spacing w:before="0" w:after="0" w:line="360" w:lineRule="auto"/>
        <w:ind w:left="0"/>
        <w:rPr>
          <w:rFonts w:ascii="等线" w:hAnsi="等线" w:cs="等线"/>
        </w:rPr>
      </w:pPr>
      <w:r>
        <w:rPr>
          <w:rFonts w:hint="eastAsia" w:ascii="等线" w:hAnsi="等线" w:cs="等线"/>
        </w:rPr>
        <w:t>具备建筑工程施工总承包三级及以上资质，或建筑装修装饰工程专业承包二级及以上资质，主楼外檐维修另须防水防腐保温工程专业承包三级资质‌；</w:t>
      </w:r>
    </w:p>
    <w:p w14:paraId="665D4BE0">
      <w:pPr>
        <w:pStyle w:val="11"/>
        <w:numPr>
          <w:ilvl w:val="0"/>
          <w:numId w:val="1"/>
        </w:numPr>
        <w:adjustRightInd w:val="0"/>
        <w:snapToGrid w:val="0"/>
        <w:spacing w:before="0" w:after="0" w:line="360" w:lineRule="auto"/>
        <w:ind w:left="0"/>
        <w:rPr>
          <w:rFonts w:ascii="等线" w:hAnsi="等线" w:cs="等线"/>
        </w:rPr>
      </w:pPr>
      <w:r>
        <w:rPr>
          <w:rFonts w:hint="eastAsia" w:ascii="等线" w:hAnsi="等线" w:cs="等线"/>
        </w:rPr>
        <w:t>持有有效安全生产许可证（有效期内）；</w:t>
      </w:r>
    </w:p>
    <w:p w14:paraId="40E16C1E">
      <w:pPr>
        <w:pStyle w:val="11"/>
        <w:numPr>
          <w:ilvl w:val="0"/>
          <w:numId w:val="1"/>
        </w:numPr>
        <w:adjustRightInd w:val="0"/>
        <w:snapToGrid w:val="0"/>
        <w:spacing w:before="0" w:after="0" w:line="360" w:lineRule="auto"/>
        <w:ind w:left="0"/>
        <w:rPr>
          <w:rFonts w:ascii="等线" w:hAnsi="等线" w:cs="等线"/>
        </w:rPr>
      </w:pPr>
      <w:r>
        <w:rPr>
          <w:rFonts w:hint="eastAsia" w:ascii="等线" w:hAnsi="等线" w:cs="等线"/>
        </w:rPr>
        <w:t>项目经理资质：二级建造师及以上资质（专业为建筑工程）；</w:t>
      </w:r>
    </w:p>
    <w:p w14:paraId="21D045DB">
      <w:pPr>
        <w:pStyle w:val="11"/>
        <w:numPr>
          <w:ilvl w:val="0"/>
          <w:numId w:val="1"/>
        </w:numPr>
        <w:adjustRightInd w:val="0"/>
        <w:snapToGrid w:val="0"/>
        <w:spacing w:before="0" w:after="0" w:line="360" w:lineRule="auto"/>
        <w:ind w:left="0"/>
        <w:rPr>
          <w:rFonts w:ascii="等线" w:hAnsi="等线" w:cs="等线"/>
        </w:rPr>
      </w:pPr>
      <w:r>
        <w:rPr>
          <w:rFonts w:hint="eastAsia" w:ascii="等线" w:hAnsi="等线" w:cs="等线"/>
        </w:rPr>
        <w:t>本项目不接受联合体响应；</w:t>
      </w:r>
    </w:p>
    <w:p w14:paraId="5985DE0F">
      <w:pPr>
        <w:pStyle w:val="13"/>
        <w:numPr>
          <w:ilvl w:val="0"/>
          <w:numId w:val="1"/>
        </w:numPr>
        <w:tabs>
          <w:tab w:val="left" w:pos="210"/>
          <w:tab w:val="left" w:pos="220"/>
        </w:tabs>
        <w:adjustRightInd w:val="0"/>
        <w:ind w:left="-200" w:firstLine="0" w:firstLineChars="0"/>
        <w:jc w:val="left"/>
      </w:pPr>
      <w:r>
        <w:rPr>
          <w:rFonts w:hint="eastAsia"/>
        </w:rPr>
        <w:t>供应商不得存在下列情形之一：</w:t>
      </w:r>
    </w:p>
    <w:p w14:paraId="710DDB94">
      <w:pPr>
        <w:ind w:left="288" w:firstLineChars="0"/>
        <w:rPr>
          <w:rFonts w:cs="宋体"/>
        </w:rPr>
      </w:pPr>
      <w:bookmarkStart w:id="0" w:name="OLE_LINK22"/>
      <w:r>
        <w:rPr>
          <w:rFonts w:hint="eastAsia" w:cs="宋体"/>
        </w:rPr>
        <w:t xml:space="preserve">（1）为采购人不具有独立法人资格的附属机构（单位）； </w:t>
      </w:r>
    </w:p>
    <w:p w14:paraId="3D86386D">
      <w:pPr>
        <w:ind w:left="288" w:firstLineChars="0"/>
        <w:rPr>
          <w:rFonts w:cs="宋体"/>
        </w:rPr>
      </w:pPr>
      <w:r>
        <w:rPr>
          <w:rFonts w:hint="eastAsia" w:cs="宋体"/>
        </w:rPr>
        <w:t xml:space="preserve">（2）与采购人存在利害关系且可能影响招标公正性； </w:t>
      </w:r>
    </w:p>
    <w:p w14:paraId="79A9862D">
      <w:pPr>
        <w:ind w:left="288" w:firstLineChars="0"/>
        <w:rPr>
          <w:rFonts w:cs="宋体"/>
        </w:rPr>
      </w:pPr>
      <w:r>
        <w:rPr>
          <w:rFonts w:hint="eastAsia" w:cs="宋体"/>
        </w:rPr>
        <w:t xml:space="preserve">（3）与本采购的其他投标人为同一单位负责人； </w:t>
      </w:r>
    </w:p>
    <w:p w14:paraId="60FA7093">
      <w:pPr>
        <w:ind w:left="288" w:firstLineChars="0"/>
        <w:rPr>
          <w:rFonts w:cs="宋体"/>
        </w:rPr>
      </w:pPr>
      <w:r>
        <w:rPr>
          <w:rFonts w:hint="eastAsia" w:cs="宋体"/>
        </w:rPr>
        <w:t>（4）与本采购的其他投标人存在控股、管理关系；</w:t>
      </w:r>
    </w:p>
    <w:p w14:paraId="4FC689C2">
      <w:pPr>
        <w:ind w:left="288" w:firstLineChars="0"/>
        <w:rPr>
          <w:rFonts w:cs="宋体"/>
        </w:rPr>
      </w:pPr>
      <w:r>
        <w:rPr>
          <w:rFonts w:hint="eastAsia" w:cs="宋体"/>
        </w:rPr>
        <w:t>（5）为本采购项目的代建单位，代理机构，承担设计、造价咨询、监理业务的单位；</w:t>
      </w:r>
    </w:p>
    <w:p w14:paraId="3DB8229B">
      <w:pPr>
        <w:ind w:left="288" w:firstLineChars="0"/>
        <w:rPr>
          <w:rFonts w:cs="宋体"/>
        </w:rPr>
      </w:pPr>
      <w:r>
        <w:rPr>
          <w:rFonts w:hint="eastAsia" w:cs="宋体"/>
        </w:rPr>
        <w:t>（6）与本采购项目的代建单位、代理机构、设计单位、造价咨询机构、监理单位为同一法定代表人；</w:t>
      </w:r>
    </w:p>
    <w:p w14:paraId="04233358">
      <w:pPr>
        <w:ind w:left="288" w:firstLineChars="0"/>
        <w:rPr>
          <w:rFonts w:cs="宋体"/>
        </w:rPr>
      </w:pPr>
      <w:r>
        <w:rPr>
          <w:rFonts w:hint="eastAsia" w:cs="宋体"/>
        </w:rPr>
        <w:t>（7）与本采购项目的代建单位、代理机构、造价咨询机构、监理单位存在管理关系、相互控股或参股关系；</w:t>
      </w:r>
    </w:p>
    <w:p w14:paraId="406E874A">
      <w:pPr>
        <w:ind w:left="288" w:firstLineChars="0"/>
        <w:rPr>
          <w:rFonts w:cs="宋体"/>
        </w:rPr>
      </w:pPr>
      <w:r>
        <w:rPr>
          <w:rFonts w:hint="eastAsia" w:cs="宋体"/>
        </w:rPr>
        <w:t>（8）被依法暂停或取消投标资格；</w:t>
      </w:r>
    </w:p>
    <w:p w14:paraId="5618667E">
      <w:pPr>
        <w:ind w:left="288" w:firstLineChars="0"/>
        <w:rPr>
          <w:rFonts w:cs="宋体"/>
        </w:rPr>
      </w:pPr>
      <w:r>
        <w:rPr>
          <w:rFonts w:hint="eastAsia" w:cs="宋体"/>
        </w:rPr>
        <w:t>（9）被责令停业，暂扣或吊销执照，或吊销资质证书；</w:t>
      </w:r>
    </w:p>
    <w:p w14:paraId="6ED2285D">
      <w:pPr>
        <w:ind w:left="288" w:firstLineChars="0"/>
        <w:rPr>
          <w:rFonts w:cs="宋体"/>
        </w:rPr>
      </w:pPr>
      <w:r>
        <w:rPr>
          <w:rFonts w:hint="eastAsia" w:cs="宋体"/>
        </w:rPr>
        <w:t>（10）进入清算程序，或被宣告破产，或其他丧失履约能力的情形；</w:t>
      </w:r>
    </w:p>
    <w:p w14:paraId="5BF0EC45">
      <w:pPr>
        <w:ind w:left="288" w:firstLineChars="0"/>
        <w:rPr>
          <w:rFonts w:cs="宋体"/>
        </w:rPr>
      </w:pPr>
      <w:r>
        <w:rPr>
          <w:rFonts w:hint="eastAsia" w:cs="宋体"/>
        </w:rPr>
        <w:t>（11）在近三年内发生重大或特别重大施工质量问题（以行政主管部门的行政处罚决定或司法机关出具的有关法律文书为准）；</w:t>
      </w:r>
    </w:p>
    <w:p w14:paraId="0656C05D">
      <w:pPr>
        <w:ind w:left="288" w:firstLineChars="0"/>
        <w:rPr>
          <w:rFonts w:cs="宋体"/>
        </w:rPr>
      </w:pPr>
      <w:r>
        <w:rPr>
          <w:rFonts w:hint="eastAsia" w:cs="宋体"/>
        </w:rPr>
        <w:t>（12）被市场监管机关在国家企业信用信息公示系统中列入严重违法失信企业名单、</w:t>
      </w:r>
      <w:r>
        <w:rPr>
          <w:rFonts w:hint="eastAsia" w:ascii="等线" w:hAnsi="等线" w:eastAsia="等线" w:cs="等线"/>
        </w:rPr>
        <w:t>重大税收违法案件当事人名单</w:t>
      </w:r>
      <w:r>
        <w:rPr>
          <w:rFonts w:hint="eastAsia" w:cs="宋体"/>
        </w:rPr>
        <w:t xml:space="preserve">； </w:t>
      </w:r>
    </w:p>
    <w:p w14:paraId="3F997A55">
      <w:pPr>
        <w:ind w:left="288" w:firstLineChars="0"/>
        <w:rPr>
          <w:rFonts w:cs="宋体"/>
        </w:rPr>
      </w:pPr>
      <w:r>
        <w:rPr>
          <w:rFonts w:hint="eastAsia" w:cs="宋体"/>
        </w:rPr>
        <w:t xml:space="preserve">（13）响应人或其法定代表人、拟委任的项目负责人被最高人民法院在“信用中国”网站列入失信被执行人名单； </w:t>
      </w:r>
    </w:p>
    <w:p w14:paraId="48DA0ED4">
      <w:pPr>
        <w:ind w:left="288" w:firstLineChars="0"/>
        <w:rPr>
          <w:rFonts w:cs="宋体"/>
        </w:rPr>
      </w:pPr>
      <w:r>
        <w:rPr>
          <w:rFonts w:hint="eastAsia" w:cs="宋体"/>
        </w:rPr>
        <w:t xml:space="preserve">（14）在近三年内响应人或其法定代表人、拟委任的项目负责人有行贿犯罪行为； </w:t>
      </w:r>
    </w:p>
    <w:p w14:paraId="012FF2F1">
      <w:pPr>
        <w:ind w:left="288" w:firstLineChars="0"/>
        <w:rPr>
          <w:rFonts w:cs="宋体"/>
        </w:rPr>
      </w:pPr>
      <w:r>
        <w:rPr>
          <w:rFonts w:hint="eastAsia" w:cs="宋体"/>
        </w:rPr>
        <w:t xml:space="preserve">（15）拖欠工人工资，情节严重被本市建设行政管理部门向社会公布且在公布的期限内； </w:t>
      </w:r>
    </w:p>
    <w:p w14:paraId="707ECEC0">
      <w:pPr>
        <w:adjustRightInd w:val="0"/>
        <w:snapToGrid w:val="0"/>
        <w:spacing w:before="0" w:after="0"/>
        <w:ind w:left="288"/>
        <w:rPr>
          <w:rFonts w:ascii="等线" w:hAnsi="等线" w:cs="宋体"/>
        </w:rPr>
      </w:pPr>
      <w:r>
        <w:rPr>
          <w:rFonts w:hint="eastAsia" w:cs="宋体"/>
        </w:rPr>
        <w:t>（16）违反法律、法规、规章或无正当理由放弃响应、中选资格，造成采购人重新采购的响应单位。</w:t>
      </w:r>
      <w:bookmarkEnd w:id="0"/>
    </w:p>
    <w:p w14:paraId="2ED2A1A5">
      <w:pPr>
        <w:pStyle w:val="4"/>
        <w:adjustRightInd w:val="0"/>
        <w:snapToGrid w:val="0"/>
        <w:spacing w:before="0" w:after="0" w:line="360" w:lineRule="auto"/>
        <w:rPr>
          <w:rFonts w:ascii="等线" w:hAnsi="等线" w:cs="等线"/>
        </w:rPr>
      </w:pPr>
      <w:r>
        <w:rPr>
          <w:rFonts w:hint="eastAsia" w:ascii="等线" w:hAnsi="等线" w:cs="等线"/>
        </w:rPr>
        <w:t>三、竞争性谈判文件获取方式</w:t>
      </w:r>
    </w:p>
    <w:p w14:paraId="084E3C5B">
      <w:pPr>
        <w:pStyle w:val="11"/>
        <w:numPr>
          <w:ilvl w:val="0"/>
          <w:numId w:val="1"/>
        </w:numPr>
        <w:adjustRightInd w:val="0"/>
        <w:snapToGrid w:val="0"/>
        <w:spacing w:before="0" w:after="0" w:line="360" w:lineRule="auto"/>
        <w:ind w:left="0"/>
        <w:rPr>
          <w:rFonts w:ascii="等线" w:hAnsi="等线" w:cs="等线"/>
        </w:rPr>
      </w:pPr>
      <w:r>
        <w:rPr>
          <w:rFonts w:hint="eastAsia" w:ascii="等线" w:hAnsi="等线" w:cs="等线"/>
          <w:b/>
          <w:bCs/>
        </w:rPr>
        <w:t>获取时间</w:t>
      </w:r>
      <w:r>
        <w:rPr>
          <w:rFonts w:hint="eastAsia" w:ascii="等线" w:hAnsi="等线" w:cs="等线"/>
        </w:rPr>
        <w:t>：2025年9月</w:t>
      </w:r>
      <w:r>
        <w:rPr>
          <w:rFonts w:hint="eastAsia" w:ascii="等线" w:hAnsi="等线" w:cs="等线"/>
          <w:lang w:val="en-US" w:eastAsia="zh-CN"/>
        </w:rPr>
        <w:t>28</w:t>
      </w:r>
      <w:r>
        <w:rPr>
          <w:rFonts w:hint="eastAsia" w:ascii="等线" w:hAnsi="等线" w:cs="等线"/>
        </w:rPr>
        <w:t>日至2025年</w:t>
      </w:r>
      <w:r>
        <w:rPr>
          <w:rFonts w:hint="eastAsia" w:ascii="等线" w:hAnsi="等线" w:cs="等线"/>
          <w:lang w:val="en-US" w:eastAsia="zh-CN"/>
        </w:rPr>
        <w:t>9</w:t>
      </w:r>
      <w:r>
        <w:rPr>
          <w:rFonts w:hint="eastAsia" w:ascii="等线" w:hAnsi="等线" w:cs="等线"/>
        </w:rPr>
        <w:t>月</w:t>
      </w:r>
      <w:r>
        <w:rPr>
          <w:rFonts w:hint="eastAsia" w:ascii="等线" w:hAnsi="等线" w:cs="等线"/>
          <w:lang w:val="en-US" w:eastAsia="zh-CN"/>
        </w:rPr>
        <w:t>30</w:t>
      </w:r>
      <w:r>
        <w:rPr>
          <w:rFonts w:hint="eastAsia" w:ascii="等线" w:hAnsi="等线" w:cs="等线"/>
        </w:rPr>
        <w:t>日（每日9:00-11:30，14:00-16:30）</w:t>
      </w:r>
    </w:p>
    <w:p w14:paraId="4125723D">
      <w:pPr>
        <w:pStyle w:val="11"/>
        <w:numPr>
          <w:ilvl w:val="0"/>
          <w:numId w:val="1"/>
        </w:numPr>
        <w:adjustRightInd w:val="0"/>
        <w:snapToGrid w:val="0"/>
        <w:spacing w:before="0" w:after="0" w:line="360" w:lineRule="auto"/>
        <w:ind w:left="0"/>
        <w:rPr>
          <w:rFonts w:ascii="等线" w:hAnsi="等线" w:cs="等线"/>
        </w:rPr>
      </w:pPr>
      <w:r>
        <w:rPr>
          <w:rFonts w:hint="eastAsia" w:ascii="等线" w:hAnsi="等线" w:cs="等线"/>
          <w:b/>
          <w:bCs/>
        </w:rPr>
        <w:t>获取地点</w:t>
      </w:r>
      <w:r>
        <w:rPr>
          <w:rFonts w:hint="eastAsia" w:ascii="等线" w:hAnsi="等线" w:cs="等线"/>
        </w:rPr>
        <w:t>：天津滨海中远集装箱物流有限公司商务部（地址：天津市滨海新区新港六号路一号二楼）</w:t>
      </w:r>
    </w:p>
    <w:p w14:paraId="72B33E5F">
      <w:pPr>
        <w:pStyle w:val="11"/>
        <w:numPr>
          <w:ilvl w:val="0"/>
          <w:numId w:val="1"/>
        </w:numPr>
        <w:adjustRightInd w:val="0"/>
        <w:snapToGrid w:val="0"/>
        <w:spacing w:before="0" w:after="0" w:line="360" w:lineRule="auto"/>
        <w:ind w:left="0"/>
        <w:rPr>
          <w:rFonts w:ascii="等线" w:hAnsi="等线" w:cs="等线"/>
        </w:rPr>
      </w:pPr>
      <w:r>
        <w:rPr>
          <w:rFonts w:hint="eastAsia" w:ascii="等线" w:hAnsi="等线" w:cs="等线"/>
          <w:b/>
          <w:bCs/>
        </w:rPr>
        <w:t>获取方式</w:t>
      </w:r>
      <w:r>
        <w:rPr>
          <w:rFonts w:hint="eastAsia" w:ascii="等线" w:hAnsi="等线" w:cs="等线"/>
        </w:rPr>
        <w:t>：供应商需携带营业执照、资质证书、安全生产许可证复印件（加盖公章）及法定代表人授权委托书（原件）及复印件（加盖公章），现场领取采购文件，不收取费用。</w:t>
      </w:r>
    </w:p>
    <w:p w14:paraId="26221001">
      <w:pPr>
        <w:pStyle w:val="4"/>
        <w:adjustRightInd w:val="0"/>
        <w:snapToGrid w:val="0"/>
        <w:spacing w:before="0" w:after="0" w:line="360" w:lineRule="auto"/>
        <w:rPr>
          <w:rFonts w:ascii="等线" w:hAnsi="等线" w:cs="等线"/>
        </w:rPr>
      </w:pPr>
      <w:r>
        <w:rPr>
          <w:rFonts w:hint="eastAsia" w:ascii="等线" w:hAnsi="等线" w:cs="等线"/>
        </w:rPr>
        <w:t>四、响应文件提交安排</w:t>
      </w:r>
    </w:p>
    <w:p w14:paraId="298E5B2F">
      <w:pPr>
        <w:pStyle w:val="11"/>
        <w:numPr>
          <w:ilvl w:val="0"/>
          <w:numId w:val="1"/>
        </w:numPr>
        <w:adjustRightInd w:val="0"/>
        <w:snapToGrid w:val="0"/>
        <w:spacing w:before="0" w:after="0" w:line="360" w:lineRule="auto"/>
        <w:ind w:left="0"/>
        <w:rPr>
          <w:rFonts w:ascii="等线" w:hAnsi="等线" w:cs="等线"/>
        </w:rPr>
      </w:pPr>
      <w:r>
        <w:rPr>
          <w:rFonts w:hint="eastAsia" w:ascii="等线" w:hAnsi="等线" w:cs="等线"/>
          <w:b/>
          <w:bCs/>
        </w:rPr>
        <w:t>响应文件（含首次报价）提交截止时间</w:t>
      </w:r>
      <w:r>
        <w:rPr>
          <w:rFonts w:hint="eastAsia" w:ascii="等线" w:hAnsi="等线" w:cs="等线"/>
        </w:rPr>
        <w:t>：2025年10月</w:t>
      </w:r>
      <w:r>
        <w:rPr>
          <w:rFonts w:hint="eastAsia" w:ascii="等线" w:hAnsi="等线" w:cs="等线"/>
          <w:lang w:val="en-US" w:eastAsia="zh-CN"/>
        </w:rPr>
        <w:t>5</w:t>
      </w:r>
      <w:r>
        <w:rPr>
          <w:rFonts w:hint="eastAsia" w:ascii="等线" w:hAnsi="等线" w:cs="等线"/>
        </w:rPr>
        <w:t>日17:00（北京时间）</w:t>
      </w:r>
    </w:p>
    <w:p w14:paraId="110007E5">
      <w:pPr>
        <w:pStyle w:val="11"/>
        <w:numPr>
          <w:ilvl w:val="0"/>
          <w:numId w:val="1"/>
        </w:numPr>
        <w:adjustRightInd w:val="0"/>
        <w:snapToGrid w:val="0"/>
        <w:spacing w:before="0" w:after="0" w:line="360" w:lineRule="auto"/>
        <w:ind w:left="0"/>
        <w:rPr>
          <w:rFonts w:ascii="等线" w:hAnsi="等线" w:cs="等线"/>
        </w:rPr>
      </w:pPr>
      <w:r>
        <w:rPr>
          <w:rFonts w:hint="eastAsia" w:ascii="等线" w:hAnsi="等线" w:cs="等线"/>
          <w:b/>
          <w:bCs/>
        </w:rPr>
        <w:t>提交地点</w:t>
      </w:r>
      <w:r>
        <w:rPr>
          <w:rFonts w:hint="eastAsia" w:ascii="等线" w:hAnsi="等线" w:cs="等线"/>
        </w:rPr>
        <w:t>：天津滨海中远集装箱物流有限公司商务部</w:t>
      </w:r>
    </w:p>
    <w:p w14:paraId="09E757F4">
      <w:pPr>
        <w:pStyle w:val="11"/>
        <w:numPr>
          <w:ilvl w:val="0"/>
          <w:numId w:val="1"/>
        </w:numPr>
        <w:adjustRightInd w:val="0"/>
        <w:snapToGrid w:val="0"/>
        <w:spacing w:before="0" w:after="0" w:line="360" w:lineRule="auto"/>
        <w:ind w:left="0"/>
        <w:rPr>
          <w:rFonts w:ascii="等线" w:hAnsi="等线" w:cs="等线"/>
        </w:rPr>
      </w:pPr>
      <w:r>
        <w:rPr>
          <w:rFonts w:hint="eastAsia" w:ascii="等线" w:hAnsi="等线" w:cs="等线"/>
          <w:b/>
          <w:bCs/>
        </w:rPr>
        <w:t>响应文件要求</w:t>
      </w:r>
      <w:r>
        <w:rPr>
          <w:rFonts w:hint="eastAsia" w:ascii="等线" w:hAnsi="等线" w:cs="等线"/>
        </w:rPr>
        <w:t>：按所投子项目分别编制响应文件，每个子项目正本1份、副本2份，密封包装并标注“XX子项目响应文件”及供应商名称，加盖公章；首次报价可接近但不得显著高于对应子项目最高限价，否则将影响第一步评审的“报价合理性”得分。</w:t>
      </w:r>
    </w:p>
    <w:p w14:paraId="6E5D4EC8">
      <w:pPr>
        <w:pStyle w:val="4"/>
        <w:adjustRightInd w:val="0"/>
        <w:snapToGrid w:val="0"/>
        <w:spacing w:before="0" w:after="0" w:line="360" w:lineRule="auto"/>
        <w:rPr>
          <w:rFonts w:ascii="等线" w:hAnsi="等线" w:cs="等线"/>
        </w:rPr>
      </w:pPr>
      <w:r>
        <w:rPr>
          <w:rFonts w:hint="eastAsia" w:ascii="等线" w:hAnsi="等线" w:cs="等线"/>
        </w:rPr>
        <w:t>五、联系方式</w:t>
      </w:r>
    </w:p>
    <w:p w14:paraId="78F9DF9C">
      <w:pPr>
        <w:pStyle w:val="11"/>
        <w:numPr>
          <w:ilvl w:val="0"/>
          <w:numId w:val="1"/>
        </w:numPr>
        <w:adjustRightInd w:val="0"/>
        <w:snapToGrid w:val="0"/>
        <w:spacing w:before="0" w:after="0" w:line="360" w:lineRule="auto"/>
        <w:ind w:left="0"/>
        <w:rPr>
          <w:rFonts w:ascii="等线" w:hAnsi="等线" w:cs="等线"/>
        </w:rPr>
      </w:pPr>
      <w:r>
        <w:rPr>
          <w:rFonts w:hint="eastAsia" w:ascii="等线" w:hAnsi="等线" w:cs="等线"/>
          <w:b/>
          <w:bCs/>
        </w:rPr>
        <w:t>采购人联系人</w:t>
      </w:r>
      <w:r>
        <w:rPr>
          <w:rFonts w:hint="eastAsia" w:ascii="等线" w:hAnsi="等线" w:cs="等线"/>
        </w:rPr>
        <w:t>：潘雅惠</w:t>
      </w:r>
    </w:p>
    <w:p w14:paraId="210A4A08">
      <w:pPr>
        <w:pStyle w:val="11"/>
        <w:numPr>
          <w:ilvl w:val="0"/>
          <w:numId w:val="1"/>
        </w:numPr>
        <w:adjustRightInd w:val="0"/>
        <w:snapToGrid w:val="0"/>
        <w:spacing w:before="0" w:after="0" w:line="360" w:lineRule="auto"/>
        <w:ind w:left="0"/>
        <w:rPr>
          <w:rFonts w:ascii="等线" w:hAnsi="等线" w:cs="等线"/>
        </w:rPr>
      </w:pPr>
      <w:r>
        <w:rPr>
          <w:rFonts w:hint="eastAsia" w:ascii="等线" w:hAnsi="等线" w:cs="等线"/>
          <w:b/>
          <w:bCs/>
        </w:rPr>
        <w:t>联系电话</w:t>
      </w:r>
      <w:r>
        <w:rPr>
          <w:rFonts w:hint="eastAsia" w:ascii="等线" w:hAnsi="等线" w:cs="等线"/>
        </w:rPr>
        <w:t>：66206401</w:t>
      </w:r>
    </w:p>
    <w:p w14:paraId="325F0D07">
      <w:pPr>
        <w:pStyle w:val="11"/>
        <w:numPr>
          <w:ilvl w:val="0"/>
          <w:numId w:val="1"/>
        </w:numPr>
        <w:adjustRightInd w:val="0"/>
        <w:snapToGrid w:val="0"/>
        <w:spacing w:before="0" w:after="0" w:line="360" w:lineRule="auto"/>
        <w:ind w:left="0"/>
        <w:rPr>
          <w:rFonts w:ascii="等线" w:hAnsi="等线" w:cs="等线"/>
        </w:rPr>
      </w:pPr>
      <w:r>
        <w:rPr>
          <w:rFonts w:hint="eastAsia" w:ascii="等线" w:hAnsi="等线" w:cs="等线"/>
          <w:b/>
          <w:bCs/>
        </w:rPr>
        <w:t>监督电话</w:t>
      </w:r>
      <w:r>
        <w:rPr>
          <w:rFonts w:hint="eastAsia" w:ascii="等线" w:hAnsi="等线" w:cs="等线"/>
        </w:rPr>
        <w:t>：朱玉坤 [ 65225122 ]；丁丽 [ 65225712 ]</w:t>
      </w:r>
    </w:p>
    <w:p w14:paraId="751EE220">
      <w:pPr>
        <w:pStyle w:val="4"/>
        <w:adjustRightInd w:val="0"/>
        <w:snapToGrid w:val="0"/>
        <w:spacing w:before="0" w:after="0" w:line="360" w:lineRule="auto"/>
        <w:rPr>
          <w:rFonts w:ascii="等线" w:hAnsi="等线" w:cs="等线"/>
        </w:rPr>
      </w:pPr>
      <w:r>
        <w:rPr>
          <w:rFonts w:hint="eastAsia" w:ascii="等线" w:hAnsi="等线" w:cs="等线"/>
        </w:rPr>
        <w:t>六、其他说明</w:t>
      </w:r>
    </w:p>
    <w:p w14:paraId="6CBE4A4A">
      <w:pPr>
        <w:pStyle w:val="11"/>
        <w:numPr>
          <w:ilvl w:val="0"/>
          <w:numId w:val="1"/>
        </w:numPr>
        <w:adjustRightInd w:val="0"/>
        <w:snapToGrid w:val="0"/>
        <w:spacing w:before="0" w:after="0" w:line="360" w:lineRule="auto"/>
        <w:ind w:left="0"/>
        <w:rPr>
          <w:rFonts w:ascii="等线" w:hAnsi="等线" w:cs="等线"/>
        </w:rPr>
      </w:pPr>
      <w:r>
        <w:rPr>
          <w:rFonts w:hint="eastAsia" w:ascii="等线" w:hAnsi="等线" w:cs="等线"/>
        </w:rPr>
        <w:t>本项目不接受联合体参与；</w:t>
      </w:r>
    </w:p>
    <w:p w14:paraId="249CDE84">
      <w:pPr>
        <w:pStyle w:val="11"/>
        <w:numPr>
          <w:ilvl w:val="0"/>
          <w:numId w:val="1"/>
        </w:numPr>
        <w:adjustRightInd w:val="0"/>
        <w:snapToGrid w:val="0"/>
        <w:spacing w:before="0" w:after="0" w:line="360" w:lineRule="auto"/>
        <w:ind w:left="0"/>
        <w:rPr>
          <w:rFonts w:ascii="等线" w:hAnsi="等线" w:cs="等线"/>
        </w:rPr>
      </w:pPr>
      <w:r>
        <w:rPr>
          <w:rFonts w:hint="eastAsia" w:ascii="等线" w:hAnsi="等线" w:cs="等线"/>
        </w:rPr>
        <w:t>供应商需对所提供资料的真实性负责，若发现弄虚作假，取消参与资格；</w:t>
      </w:r>
    </w:p>
    <w:p w14:paraId="762E794C">
      <w:pPr>
        <w:pStyle w:val="11"/>
        <w:numPr>
          <w:ilvl w:val="0"/>
          <w:numId w:val="1"/>
        </w:numPr>
        <w:adjustRightInd w:val="0"/>
        <w:snapToGrid w:val="0"/>
        <w:spacing w:before="0" w:after="0" w:line="360" w:lineRule="auto"/>
        <w:ind w:left="0"/>
        <w:rPr>
          <w:rFonts w:ascii="等线" w:hAnsi="等线" w:cs="等线"/>
        </w:rPr>
      </w:pPr>
      <w:r>
        <w:rPr>
          <w:rFonts w:hint="eastAsia" w:ascii="等线" w:hAnsi="等线" w:cs="等线"/>
        </w:rPr>
        <w:t>各子项目二次报价若超过对应最高限价金额，该轮报价视为无效，将失去该子项目成交资格。</w:t>
      </w:r>
    </w:p>
    <w:p w14:paraId="787E5257">
      <w:pPr>
        <w:pStyle w:val="3"/>
        <w:adjustRightInd w:val="0"/>
        <w:snapToGrid w:val="0"/>
        <w:spacing w:before="0" w:after="0" w:line="360" w:lineRule="auto"/>
        <w:jc w:val="center"/>
        <w:rPr>
          <w:rFonts w:ascii="等线" w:hAnsi="等线" w:cs="等线"/>
        </w:rPr>
      </w:pPr>
      <w:r>
        <w:rPr>
          <w:rFonts w:hint="eastAsia" w:ascii="等线" w:hAnsi="等线" w:cs="等线"/>
        </w:rPr>
        <w:t>第二章 响应文件编制要求（分项目）</w:t>
      </w:r>
    </w:p>
    <w:p w14:paraId="6C0833DB">
      <w:pPr>
        <w:pStyle w:val="4"/>
        <w:adjustRightInd w:val="0"/>
        <w:snapToGrid w:val="0"/>
        <w:spacing w:before="0" w:after="0" w:line="360" w:lineRule="auto"/>
        <w:rPr>
          <w:rFonts w:ascii="等线" w:hAnsi="等线" w:cs="等线"/>
        </w:rPr>
      </w:pPr>
      <w:r>
        <w:rPr>
          <w:rFonts w:hint="eastAsia" w:ascii="等线" w:hAnsi="等线" w:cs="等线"/>
        </w:rPr>
        <w:t>一、响应文件组成（每个子项目单独编制，内容对应子项目需求）</w:t>
      </w:r>
    </w:p>
    <w:p w14:paraId="2C7AF750">
      <w:pPr>
        <w:pStyle w:val="11"/>
        <w:numPr>
          <w:ilvl w:val="0"/>
          <w:numId w:val="1"/>
        </w:numPr>
        <w:adjustRightInd w:val="0"/>
        <w:snapToGrid w:val="0"/>
        <w:spacing w:before="0" w:after="0" w:line="360" w:lineRule="auto"/>
        <w:ind w:left="0"/>
        <w:rPr>
          <w:rFonts w:ascii="等线" w:hAnsi="等线" w:cs="等线"/>
        </w:rPr>
      </w:pPr>
      <w:r>
        <w:rPr>
          <w:rFonts w:hint="eastAsia" w:ascii="等线" w:hAnsi="等线" w:cs="等线"/>
          <w:b/>
          <w:bCs/>
        </w:rPr>
        <w:t>封面</w:t>
      </w:r>
      <w:r>
        <w:rPr>
          <w:rFonts w:hint="eastAsia" w:ascii="等线" w:hAnsi="等线" w:cs="等线"/>
        </w:rPr>
        <w:t>：标注“XX子项目响应文件”、项目名称、供应商名称、日期并加盖公章；</w:t>
      </w:r>
    </w:p>
    <w:p w14:paraId="4FAD261E">
      <w:pPr>
        <w:pStyle w:val="11"/>
        <w:numPr>
          <w:ilvl w:val="0"/>
          <w:numId w:val="1"/>
        </w:numPr>
        <w:adjustRightInd w:val="0"/>
        <w:snapToGrid w:val="0"/>
        <w:spacing w:before="0" w:after="0" w:line="360" w:lineRule="auto"/>
        <w:ind w:left="0"/>
        <w:rPr>
          <w:rFonts w:ascii="等线" w:hAnsi="等线" w:cs="等线"/>
        </w:rPr>
      </w:pPr>
      <w:r>
        <w:rPr>
          <w:rFonts w:hint="eastAsia" w:ascii="等线" w:hAnsi="等线" w:cs="等线"/>
          <w:b/>
          <w:bCs/>
        </w:rPr>
        <w:t>法定代表人身份证明及授权委托书</w:t>
      </w:r>
      <w:r>
        <w:rPr>
          <w:rFonts w:hint="eastAsia" w:ascii="等线" w:hAnsi="等线" w:cs="等线"/>
        </w:rPr>
        <w:t>：</w:t>
      </w:r>
    </w:p>
    <w:p w14:paraId="4AE84D4F">
      <w:pPr>
        <w:pStyle w:val="11"/>
        <w:numPr>
          <w:ilvl w:val="1"/>
          <w:numId w:val="2"/>
        </w:numPr>
        <w:adjustRightInd w:val="0"/>
        <w:snapToGrid w:val="0"/>
        <w:spacing w:before="0" w:after="0" w:line="360" w:lineRule="auto"/>
        <w:ind w:left="0"/>
        <w:rPr>
          <w:rFonts w:ascii="等线" w:hAnsi="等线" w:cs="等线"/>
        </w:rPr>
      </w:pPr>
      <w:r>
        <w:rPr>
          <w:rFonts w:hint="eastAsia" w:ascii="等线" w:hAnsi="等线" w:cs="等线"/>
        </w:rPr>
        <w:t>法定代表人直接参与的，提供身份证明原件；</w:t>
      </w:r>
    </w:p>
    <w:p w14:paraId="0F5EE166">
      <w:pPr>
        <w:pStyle w:val="11"/>
        <w:numPr>
          <w:ilvl w:val="1"/>
          <w:numId w:val="2"/>
        </w:numPr>
        <w:adjustRightInd w:val="0"/>
        <w:snapToGrid w:val="0"/>
        <w:spacing w:before="0" w:after="0" w:line="360" w:lineRule="auto"/>
        <w:ind w:left="0"/>
        <w:rPr>
          <w:rFonts w:ascii="等线" w:hAnsi="等线" w:cs="等线"/>
        </w:rPr>
      </w:pPr>
      <w:r>
        <w:rPr>
          <w:rFonts w:hint="eastAsia" w:ascii="等线" w:hAnsi="等线" w:cs="等线"/>
        </w:rPr>
        <w:t>委托代理人参与的，提供授权委托书（明确授权范围、期限）及代理人身份证明复印件；</w:t>
      </w:r>
    </w:p>
    <w:p w14:paraId="781B1F07">
      <w:pPr>
        <w:pStyle w:val="11"/>
        <w:numPr>
          <w:ilvl w:val="0"/>
          <w:numId w:val="1"/>
        </w:numPr>
        <w:adjustRightInd w:val="0"/>
        <w:snapToGrid w:val="0"/>
        <w:spacing w:before="0" w:after="0" w:line="360" w:lineRule="auto"/>
        <w:ind w:left="0"/>
        <w:rPr>
          <w:rFonts w:ascii="等线" w:hAnsi="等线" w:cs="等线"/>
        </w:rPr>
      </w:pPr>
      <w:r>
        <w:rPr>
          <w:rFonts w:hint="eastAsia" w:ascii="等线" w:hAnsi="等线" w:cs="等线"/>
          <w:b/>
          <w:bCs/>
        </w:rPr>
        <w:t>资质证明文件</w:t>
      </w:r>
      <w:r>
        <w:rPr>
          <w:rFonts w:hint="eastAsia" w:ascii="等线" w:hAnsi="等线" w:cs="等线"/>
        </w:rPr>
        <w:t>：营业执照、资质证书、安全生产许可证复印件（加盖公章，需在有效期内）；</w:t>
      </w:r>
    </w:p>
    <w:p w14:paraId="586FFDF9">
      <w:pPr>
        <w:pStyle w:val="11"/>
        <w:numPr>
          <w:ilvl w:val="0"/>
          <w:numId w:val="1"/>
        </w:numPr>
        <w:adjustRightInd w:val="0"/>
        <w:snapToGrid w:val="0"/>
        <w:spacing w:before="0" w:after="0" w:line="360" w:lineRule="auto"/>
        <w:ind w:left="0"/>
        <w:rPr>
          <w:rFonts w:ascii="等线" w:hAnsi="等线" w:cs="等线"/>
        </w:rPr>
      </w:pPr>
      <w:r>
        <w:rPr>
          <w:rFonts w:hint="eastAsia" w:ascii="等线" w:hAnsi="等线" w:cs="等线"/>
          <w:b/>
          <w:bCs/>
        </w:rPr>
        <w:t>信誉证明材料</w:t>
      </w:r>
      <w:r>
        <w:rPr>
          <w:rFonts w:hint="eastAsia" w:ascii="等线" w:hAnsi="等线" w:cs="等线"/>
        </w:rPr>
        <w:t>：近3年“信用中国”网站查询截图（加盖公章，查询日期距提交日期不超过15天）；</w:t>
      </w:r>
    </w:p>
    <w:p w14:paraId="4A3ADEF2">
      <w:pPr>
        <w:pStyle w:val="11"/>
        <w:numPr>
          <w:ilvl w:val="0"/>
          <w:numId w:val="1"/>
        </w:numPr>
        <w:adjustRightInd w:val="0"/>
        <w:snapToGrid w:val="0"/>
        <w:spacing w:before="0" w:after="0" w:line="360" w:lineRule="auto"/>
        <w:ind w:left="0"/>
        <w:rPr>
          <w:rFonts w:ascii="等线" w:hAnsi="等线" w:cs="等线"/>
        </w:rPr>
      </w:pPr>
      <w:r>
        <w:rPr>
          <w:rFonts w:hint="eastAsia" w:ascii="等线" w:hAnsi="等线" w:cs="等线"/>
          <w:b/>
          <w:bCs/>
        </w:rPr>
        <w:t>业绩证明材料</w:t>
      </w:r>
      <w:r>
        <w:rPr>
          <w:rFonts w:hint="eastAsia" w:ascii="等线" w:hAnsi="等线" w:cs="等线"/>
        </w:rPr>
        <w:t>：近3年类似工程合同复印件（需体现项目名称、服务内容、合同金额、签订日期，加盖公章）；</w:t>
      </w:r>
    </w:p>
    <w:p w14:paraId="7A1B7B8C">
      <w:pPr>
        <w:pStyle w:val="11"/>
        <w:numPr>
          <w:ilvl w:val="0"/>
          <w:numId w:val="1"/>
        </w:numPr>
        <w:adjustRightInd w:val="0"/>
        <w:snapToGrid w:val="0"/>
        <w:spacing w:before="0" w:after="0" w:line="360" w:lineRule="auto"/>
        <w:ind w:left="0"/>
        <w:rPr>
          <w:rFonts w:ascii="等线" w:hAnsi="等线" w:cs="等线"/>
        </w:rPr>
      </w:pPr>
      <w:r>
        <w:rPr>
          <w:rFonts w:hint="eastAsia" w:ascii="等线" w:hAnsi="等线" w:cs="等线"/>
          <w:b/>
          <w:bCs/>
        </w:rPr>
        <w:t>项目实施方案</w:t>
      </w:r>
      <w:r>
        <w:rPr>
          <w:rFonts w:hint="eastAsia" w:ascii="等线" w:hAnsi="等线" w:cs="等线"/>
        </w:rPr>
        <w:t>（核心内容，针对所投子项目）：</w:t>
      </w:r>
    </w:p>
    <w:p w14:paraId="40786918">
      <w:pPr>
        <w:pStyle w:val="11"/>
        <w:numPr>
          <w:ilvl w:val="1"/>
          <w:numId w:val="2"/>
        </w:numPr>
        <w:adjustRightInd w:val="0"/>
        <w:snapToGrid w:val="0"/>
        <w:spacing w:before="0" w:after="0" w:line="360" w:lineRule="auto"/>
        <w:ind w:left="0"/>
        <w:rPr>
          <w:rFonts w:ascii="等线" w:hAnsi="等线" w:cs="等线"/>
        </w:rPr>
      </w:pPr>
      <w:r>
        <w:rPr>
          <w:rFonts w:hint="eastAsia" w:ascii="等线" w:hAnsi="等线" w:cs="等线"/>
        </w:rPr>
        <w:t>技术方案：针对本项目各维修内容的施工工艺、技术措施，明确材料选用完全符合要求，说明质量控制方法；</w:t>
      </w:r>
    </w:p>
    <w:p w14:paraId="6630C3F9">
      <w:pPr>
        <w:pStyle w:val="11"/>
        <w:numPr>
          <w:ilvl w:val="1"/>
          <w:numId w:val="2"/>
        </w:numPr>
        <w:adjustRightInd w:val="0"/>
        <w:snapToGrid w:val="0"/>
        <w:spacing w:before="0" w:after="0" w:line="360" w:lineRule="auto"/>
        <w:ind w:left="0"/>
        <w:rPr>
          <w:rFonts w:ascii="等线" w:hAnsi="等线" w:cs="等线"/>
        </w:rPr>
      </w:pPr>
      <w:r>
        <w:rPr>
          <w:rFonts w:hint="eastAsia" w:ascii="等线" w:hAnsi="等线" w:cs="等线"/>
        </w:rPr>
        <w:t>施工计划：施工进度安排（需明确各阶段节点，匹配工期要求）、人员配备（含项目经理、技术负责人、安全员等资质信息需适配施工需求）、设备投入清单；</w:t>
      </w:r>
    </w:p>
    <w:p w14:paraId="75B71177">
      <w:pPr>
        <w:pStyle w:val="11"/>
        <w:numPr>
          <w:ilvl w:val="1"/>
          <w:numId w:val="2"/>
        </w:numPr>
        <w:adjustRightInd w:val="0"/>
        <w:snapToGrid w:val="0"/>
        <w:spacing w:before="0" w:after="0" w:line="360" w:lineRule="auto"/>
        <w:ind w:left="0"/>
        <w:rPr>
          <w:rFonts w:ascii="等线" w:hAnsi="等线" w:cs="等线"/>
        </w:rPr>
      </w:pPr>
      <w:r>
        <w:rPr>
          <w:rFonts w:hint="eastAsia" w:ascii="等线" w:hAnsi="等线" w:cs="等线"/>
        </w:rPr>
        <w:t>安全环保方案：施工安全管理制度、应急预案（含事故处理流程），环保措施（如降噪、防尘、避免影响采购人生产经营）；</w:t>
      </w:r>
    </w:p>
    <w:p w14:paraId="4B7B41C6">
      <w:pPr>
        <w:pStyle w:val="11"/>
        <w:numPr>
          <w:ilvl w:val="1"/>
          <w:numId w:val="2"/>
        </w:numPr>
        <w:adjustRightInd w:val="0"/>
        <w:snapToGrid w:val="0"/>
        <w:spacing w:before="0" w:after="0" w:line="360" w:lineRule="auto"/>
        <w:ind w:left="0"/>
        <w:rPr>
          <w:rFonts w:ascii="等线" w:hAnsi="等线" w:cs="等线"/>
        </w:rPr>
      </w:pPr>
      <w:r>
        <w:rPr>
          <w:rFonts w:hint="eastAsia" w:ascii="等线" w:hAnsi="等线" w:cs="等线"/>
        </w:rPr>
        <w:t>售后服务方案：质保期服务承诺、故障响应时间及维修流程。</w:t>
      </w:r>
    </w:p>
    <w:p w14:paraId="76400EF6">
      <w:pPr>
        <w:pStyle w:val="11"/>
        <w:numPr>
          <w:ilvl w:val="0"/>
          <w:numId w:val="1"/>
        </w:numPr>
        <w:adjustRightInd w:val="0"/>
        <w:snapToGrid w:val="0"/>
        <w:spacing w:before="0" w:after="0" w:line="360" w:lineRule="auto"/>
        <w:ind w:left="0"/>
        <w:rPr>
          <w:rFonts w:ascii="等线" w:hAnsi="等线" w:cs="等线"/>
        </w:rPr>
      </w:pPr>
      <w:r>
        <w:rPr>
          <w:rFonts w:hint="eastAsia" w:ascii="等线" w:hAnsi="等线" w:cs="等线"/>
          <w:b/>
          <w:bCs/>
        </w:rPr>
        <w:t>首次报价单</w:t>
      </w:r>
      <w:r>
        <w:rPr>
          <w:rFonts w:hint="eastAsia" w:ascii="等线" w:hAnsi="等线" w:cs="等线"/>
        </w:rPr>
        <w:t>：按采购人提供的《工程清单》（随采购文件发放）填报固定单价，含人工、材料、设备、管理、税费等所有费用，需加盖公章（首次报价仅作为第一步评审依据，不作为最终成交价格）。</w:t>
      </w:r>
    </w:p>
    <w:p w14:paraId="4675CF4E">
      <w:pPr>
        <w:pStyle w:val="4"/>
        <w:adjustRightInd w:val="0"/>
        <w:snapToGrid w:val="0"/>
        <w:spacing w:before="0" w:after="0" w:line="360" w:lineRule="auto"/>
        <w:rPr>
          <w:rFonts w:ascii="等线" w:hAnsi="等线" w:cs="等线"/>
        </w:rPr>
      </w:pPr>
      <w:r>
        <w:rPr>
          <w:rFonts w:hint="eastAsia" w:ascii="等线" w:hAnsi="等线" w:cs="等线"/>
        </w:rPr>
        <w:t>二、编制要求</w:t>
      </w:r>
    </w:p>
    <w:p w14:paraId="6ADC9006">
      <w:pPr>
        <w:pStyle w:val="11"/>
        <w:numPr>
          <w:ilvl w:val="0"/>
          <w:numId w:val="1"/>
        </w:numPr>
        <w:adjustRightInd w:val="0"/>
        <w:snapToGrid w:val="0"/>
        <w:spacing w:before="0" w:after="0" w:line="360" w:lineRule="auto"/>
        <w:ind w:left="0"/>
        <w:rPr>
          <w:rFonts w:ascii="等线" w:hAnsi="等线" w:cs="等线"/>
        </w:rPr>
      </w:pPr>
      <w:r>
        <w:rPr>
          <w:rFonts w:hint="eastAsia" w:ascii="等线" w:hAnsi="等线" w:cs="等线"/>
        </w:rPr>
        <w:t>响应文件需按上述顺序装订成册，内容完整、字迹清晰；</w:t>
      </w:r>
    </w:p>
    <w:p w14:paraId="11FC88A5">
      <w:pPr>
        <w:pStyle w:val="11"/>
        <w:numPr>
          <w:ilvl w:val="0"/>
          <w:numId w:val="1"/>
        </w:numPr>
        <w:adjustRightInd w:val="0"/>
        <w:snapToGrid w:val="0"/>
        <w:spacing w:before="0" w:after="0" w:line="360" w:lineRule="auto"/>
        <w:ind w:left="0"/>
        <w:rPr>
          <w:rFonts w:ascii="等线" w:hAnsi="等线" w:cs="等线"/>
        </w:rPr>
      </w:pPr>
      <w:r>
        <w:rPr>
          <w:rFonts w:hint="eastAsia" w:ascii="等线" w:hAnsi="等线" w:cs="等线"/>
        </w:rPr>
        <w:t>所有复印件需加盖供应商公章，原件备查；</w:t>
      </w:r>
    </w:p>
    <w:p w14:paraId="6B387E7A">
      <w:pPr>
        <w:pStyle w:val="11"/>
        <w:numPr>
          <w:ilvl w:val="0"/>
          <w:numId w:val="1"/>
        </w:numPr>
        <w:adjustRightInd w:val="0"/>
        <w:snapToGrid w:val="0"/>
        <w:spacing w:before="0" w:after="0" w:line="360" w:lineRule="auto"/>
        <w:ind w:left="0"/>
        <w:rPr>
          <w:rFonts w:ascii="等线" w:hAnsi="等线" w:cs="等线"/>
        </w:rPr>
      </w:pPr>
      <w:r>
        <w:rPr>
          <w:rFonts w:hint="eastAsia" w:ascii="等线" w:hAnsi="等线" w:cs="等线"/>
        </w:rPr>
        <w:t>未按要求编制或缺失关键内容的响应文件，视为无效响应。</w:t>
      </w:r>
    </w:p>
    <w:p w14:paraId="229FE0B4">
      <w:pPr>
        <w:pStyle w:val="3"/>
        <w:adjustRightInd w:val="0"/>
        <w:snapToGrid w:val="0"/>
        <w:spacing w:before="0" w:after="0" w:line="360" w:lineRule="auto"/>
        <w:jc w:val="center"/>
        <w:rPr>
          <w:rFonts w:ascii="等线" w:hAnsi="等线" w:cs="等线"/>
        </w:rPr>
      </w:pPr>
      <w:r>
        <w:rPr>
          <w:rFonts w:hint="eastAsia" w:ascii="等线" w:hAnsi="等线" w:cs="等线"/>
        </w:rPr>
        <w:t>第三章 评审与谈判规则（分项目实施）</w:t>
      </w:r>
    </w:p>
    <w:p w14:paraId="1396BE96">
      <w:pPr>
        <w:pStyle w:val="4"/>
        <w:adjustRightInd w:val="0"/>
        <w:snapToGrid w:val="0"/>
        <w:spacing w:before="0" w:after="0" w:line="360" w:lineRule="auto"/>
        <w:rPr>
          <w:rFonts w:ascii="等线" w:hAnsi="等线" w:cs="等线"/>
        </w:rPr>
      </w:pPr>
      <w:r>
        <w:rPr>
          <w:rFonts w:hint="eastAsia" w:ascii="等线" w:hAnsi="等线" w:cs="等线"/>
        </w:rPr>
        <w:t>一、两步评价法流程（每个子项目独立开展）</w:t>
      </w:r>
    </w:p>
    <w:p w14:paraId="5EC8CF32">
      <w:pPr>
        <w:pStyle w:val="5"/>
        <w:adjustRightInd w:val="0"/>
        <w:snapToGrid w:val="0"/>
        <w:spacing w:before="0" w:after="0" w:line="360" w:lineRule="auto"/>
        <w:rPr>
          <w:rFonts w:ascii="等线" w:hAnsi="等线" w:cs="等线"/>
        </w:rPr>
      </w:pPr>
      <w:r>
        <w:rPr>
          <w:rFonts w:hint="eastAsia" w:ascii="等线" w:hAnsi="等线" w:cs="等线"/>
        </w:rPr>
        <w:t>第一步：综合评审（含技术、工期、首次报价等，确定入围供应商）</w:t>
      </w:r>
    </w:p>
    <w:p w14:paraId="277B4E66">
      <w:pPr>
        <w:pStyle w:val="11"/>
        <w:numPr>
          <w:ilvl w:val="0"/>
          <w:numId w:val="1"/>
        </w:numPr>
        <w:adjustRightInd w:val="0"/>
        <w:snapToGrid w:val="0"/>
        <w:spacing w:before="0" w:after="0" w:line="360" w:lineRule="auto"/>
        <w:ind w:left="0"/>
        <w:rPr>
          <w:rFonts w:ascii="等线" w:hAnsi="等线" w:cs="等线"/>
        </w:rPr>
      </w:pPr>
      <w:r>
        <w:rPr>
          <w:rFonts w:hint="eastAsia" w:ascii="等线" w:hAnsi="等线" w:cs="等线"/>
          <w:b/>
          <w:bCs/>
        </w:rPr>
        <w:t>评审组组成</w:t>
      </w:r>
      <w:r>
        <w:rPr>
          <w:rFonts w:hint="eastAsia" w:ascii="等线" w:hAnsi="等线" w:cs="等线"/>
        </w:rPr>
        <w:t>：由项目综合组、投资组、工程设备组派员组成5人谈判小组，监督组全程监督。</w:t>
      </w:r>
    </w:p>
    <w:p w14:paraId="19761D7A">
      <w:pPr>
        <w:pStyle w:val="11"/>
        <w:numPr>
          <w:ilvl w:val="0"/>
          <w:numId w:val="1"/>
        </w:numPr>
        <w:adjustRightInd w:val="0"/>
        <w:snapToGrid w:val="0"/>
        <w:spacing w:before="0" w:after="0" w:line="360" w:lineRule="auto"/>
        <w:ind w:left="0"/>
        <w:rPr>
          <w:rFonts w:ascii="等线" w:hAnsi="等线" w:cs="等线"/>
        </w:rPr>
      </w:pPr>
      <w:r>
        <w:rPr>
          <w:rFonts w:hint="eastAsia" w:ascii="等线" w:hAnsi="等线" w:cs="等线"/>
          <w:b/>
          <w:bCs/>
        </w:rPr>
        <w:t>评审标准</w:t>
      </w:r>
      <w:r>
        <w:rPr>
          <w:rFonts w:hint="eastAsia" w:ascii="等线" w:hAnsi="等线" w:cs="等线"/>
        </w:rPr>
        <w:t>（总分100分）：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gridCol w:w="2760"/>
      </w:tblGrid>
      <w:tr w14:paraId="3ECB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26CF72D">
            <w:pPr>
              <w:pStyle w:val="11"/>
              <w:adjustRightInd w:val="0"/>
              <w:snapToGrid w:val="0"/>
              <w:spacing w:before="0" w:after="0" w:line="360" w:lineRule="auto"/>
              <w:rPr>
                <w:rFonts w:ascii="等线" w:hAnsi="等线" w:cs="等线"/>
              </w:rPr>
            </w:pPr>
            <w:r>
              <w:rPr>
                <w:rFonts w:hint="eastAsia" w:ascii="等线" w:hAnsi="等线" w:cs="等线"/>
              </w:rPr>
              <w:t>评审项目</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3C54C77">
            <w:pPr>
              <w:pStyle w:val="11"/>
              <w:adjustRightInd w:val="0"/>
              <w:snapToGrid w:val="0"/>
              <w:spacing w:before="0" w:after="0" w:line="360" w:lineRule="auto"/>
              <w:rPr>
                <w:rFonts w:ascii="等线" w:hAnsi="等线" w:cs="等线"/>
              </w:rPr>
            </w:pPr>
            <w:r>
              <w:rPr>
                <w:rFonts w:hint="eastAsia" w:ascii="等线" w:hAnsi="等线" w:cs="等线"/>
              </w:rPr>
              <w:t>分值</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742B6EC">
            <w:pPr>
              <w:pStyle w:val="11"/>
              <w:adjustRightInd w:val="0"/>
              <w:snapToGrid w:val="0"/>
              <w:spacing w:before="0" w:after="0" w:line="360" w:lineRule="auto"/>
              <w:rPr>
                <w:rFonts w:ascii="等线" w:hAnsi="等线" w:cs="等线"/>
              </w:rPr>
            </w:pPr>
            <w:r>
              <w:rPr>
                <w:rFonts w:hint="eastAsia" w:ascii="等线" w:hAnsi="等线" w:cs="等线"/>
              </w:rPr>
              <w:t>评审内容</w:t>
            </w:r>
          </w:p>
        </w:tc>
      </w:tr>
      <w:tr w14:paraId="6E0EC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F92B1F2">
            <w:pPr>
              <w:pStyle w:val="11"/>
              <w:adjustRightInd w:val="0"/>
              <w:snapToGrid w:val="0"/>
              <w:spacing w:before="0" w:after="0" w:line="360" w:lineRule="auto"/>
              <w:rPr>
                <w:rFonts w:ascii="等线" w:hAnsi="等线" w:cs="等线"/>
              </w:rPr>
            </w:pPr>
            <w:r>
              <w:rPr>
                <w:rFonts w:hint="eastAsia" w:ascii="等线" w:hAnsi="等线" w:cs="等线"/>
              </w:rPr>
              <w:t>技术方案合理性</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85AA3EE">
            <w:pPr>
              <w:pStyle w:val="11"/>
              <w:adjustRightInd w:val="0"/>
              <w:snapToGrid w:val="0"/>
              <w:spacing w:before="0" w:after="0" w:line="360" w:lineRule="auto"/>
              <w:rPr>
                <w:rFonts w:ascii="等线" w:hAnsi="等线" w:cs="等线"/>
              </w:rPr>
            </w:pPr>
            <w:r>
              <w:rPr>
                <w:rFonts w:hint="eastAsia" w:ascii="等线" w:hAnsi="等线" w:cs="等线"/>
              </w:rPr>
              <w:t>25分</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83217AC">
            <w:pPr>
              <w:pStyle w:val="11"/>
              <w:adjustRightInd w:val="0"/>
              <w:snapToGrid w:val="0"/>
              <w:spacing w:before="0" w:after="0" w:line="360" w:lineRule="auto"/>
              <w:rPr>
                <w:rFonts w:ascii="等线" w:hAnsi="等线" w:cs="等线"/>
              </w:rPr>
            </w:pPr>
            <w:r>
              <w:rPr>
                <w:rFonts w:hint="eastAsia" w:ascii="等线" w:hAnsi="等线" w:cs="等线"/>
              </w:rPr>
              <w:t>施工工艺适配材料规格要求、技术措施可行，材料标准无偏离，增量包容性</w:t>
            </w:r>
          </w:p>
        </w:tc>
      </w:tr>
      <w:tr w14:paraId="5A1CC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E6E39D7">
            <w:pPr>
              <w:pStyle w:val="11"/>
              <w:adjustRightInd w:val="0"/>
              <w:snapToGrid w:val="0"/>
              <w:spacing w:before="0" w:after="0" w:line="360" w:lineRule="auto"/>
              <w:rPr>
                <w:rFonts w:ascii="等线" w:hAnsi="等线" w:cs="等线"/>
              </w:rPr>
            </w:pPr>
            <w:r>
              <w:rPr>
                <w:rFonts w:hint="eastAsia" w:ascii="等线" w:hAnsi="等线" w:cs="等线"/>
              </w:rPr>
              <w:t>施工计划完整性</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98DD165">
            <w:pPr>
              <w:pStyle w:val="11"/>
              <w:adjustRightInd w:val="0"/>
              <w:snapToGrid w:val="0"/>
              <w:spacing w:before="0" w:after="0" w:line="360" w:lineRule="auto"/>
              <w:rPr>
                <w:rFonts w:ascii="等线" w:hAnsi="等线" w:cs="等线"/>
              </w:rPr>
            </w:pPr>
            <w:r>
              <w:rPr>
                <w:rFonts w:hint="eastAsia" w:ascii="等线" w:hAnsi="等线" w:cs="等线"/>
              </w:rPr>
              <w:t>20分</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ADD2EE9">
            <w:pPr>
              <w:pStyle w:val="11"/>
              <w:adjustRightInd w:val="0"/>
              <w:snapToGrid w:val="0"/>
              <w:spacing w:before="0" w:after="0" w:line="360" w:lineRule="auto"/>
              <w:rPr>
                <w:rFonts w:ascii="等线" w:hAnsi="等线" w:cs="等线"/>
              </w:rPr>
            </w:pPr>
            <w:r>
              <w:rPr>
                <w:rFonts w:hint="eastAsia" w:ascii="等线" w:hAnsi="等线" w:cs="等线"/>
              </w:rPr>
              <w:t>进度节点匹配分项施工顺序及工期要求，人员设备满足材料施工需求</w:t>
            </w:r>
          </w:p>
        </w:tc>
      </w:tr>
      <w:tr w14:paraId="6DA5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8E80ED0">
            <w:pPr>
              <w:pStyle w:val="11"/>
              <w:adjustRightInd w:val="0"/>
              <w:snapToGrid w:val="0"/>
              <w:spacing w:before="0" w:after="0" w:line="360" w:lineRule="auto"/>
              <w:rPr>
                <w:rFonts w:ascii="等线" w:hAnsi="等线" w:cs="等线"/>
              </w:rPr>
            </w:pPr>
            <w:r>
              <w:rPr>
                <w:rFonts w:hint="eastAsia" w:ascii="等线" w:hAnsi="等线" w:cs="等线"/>
              </w:rPr>
              <w:t>安全环保方案</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C91F5D3">
            <w:pPr>
              <w:pStyle w:val="11"/>
              <w:adjustRightInd w:val="0"/>
              <w:snapToGrid w:val="0"/>
              <w:spacing w:before="0" w:after="0" w:line="360" w:lineRule="auto"/>
              <w:rPr>
                <w:rFonts w:ascii="等线" w:hAnsi="等线" w:cs="等线"/>
              </w:rPr>
            </w:pPr>
            <w:r>
              <w:rPr>
                <w:rFonts w:hint="eastAsia" w:ascii="等线" w:hAnsi="等线" w:cs="等线"/>
              </w:rPr>
              <w:t>10分</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0420928">
            <w:pPr>
              <w:pStyle w:val="11"/>
              <w:adjustRightInd w:val="0"/>
              <w:snapToGrid w:val="0"/>
              <w:spacing w:before="0" w:after="0" w:line="360" w:lineRule="auto"/>
              <w:rPr>
                <w:rFonts w:ascii="等线" w:hAnsi="等线" w:cs="等线"/>
              </w:rPr>
            </w:pPr>
            <w:r>
              <w:rPr>
                <w:rFonts w:hint="eastAsia" w:ascii="等线" w:hAnsi="等线" w:cs="等线"/>
              </w:rPr>
              <w:t>安全制度完善、应急预案可操作，高风险施工安全、环保措施到位，无安全风险隐患</w:t>
            </w:r>
          </w:p>
        </w:tc>
      </w:tr>
      <w:tr w14:paraId="3C725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1EBED0B">
            <w:pPr>
              <w:pStyle w:val="11"/>
              <w:adjustRightInd w:val="0"/>
              <w:snapToGrid w:val="0"/>
              <w:spacing w:before="0" w:after="0" w:line="360" w:lineRule="auto"/>
              <w:rPr>
                <w:rFonts w:ascii="等线" w:hAnsi="等线" w:cs="等线"/>
              </w:rPr>
            </w:pPr>
            <w:r>
              <w:rPr>
                <w:rFonts w:hint="eastAsia" w:ascii="等线" w:hAnsi="等线" w:cs="等线"/>
              </w:rPr>
              <w:t>业绩与履约能力</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68A0005">
            <w:pPr>
              <w:pStyle w:val="11"/>
              <w:adjustRightInd w:val="0"/>
              <w:snapToGrid w:val="0"/>
              <w:spacing w:before="0" w:after="0" w:line="360" w:lineRule="auto"/>
              <w:rPr>
                <w:rFonts w:ascii="等线" w:hAnsi="等线" w:cs="等线"/>
              </w:rPr>
            </w:pPr>
            <w:r>
              <w:rPr>
                <w:rFonts w:hint="eastAsia" w:ascii="等线" w:hAnsi="等线" w:cs="等线"/>
              </w:rPr>
              <w:t>10分</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776BFA2">
            <w:pPr>
              <w:pStyle w:val="11"/>
              <w:adjustRightInd w:val="0"/>
              <w:snapToGrid w:val="0"/>
              <w:spacing w:before="0" w:after="0" w:line="360" w:lineRule="auto"/>
              <w:rPr>
                <w:rFonts w:ascii="等线" w:hAnsi="等线" w:cs="等线"/>
              </w:rPr>
            </w:pPr>
            <w:r>
              <w:rPr>
                <w:rFonts w:hint="eastAsia" w:ascii="等线" w:hAnsi="等线" w:cs="等线"/>
              </w:rPr>
              <w:t>近3年类似业绩≥1项（2分），资质齐全（5分），信誉良好（3分）</w:t>
            </w:r>
          </w:p>
        </w:tc>
      </w:tr>
      <w:tr w14:paraId="21D58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C836483">
            <w:pPr>
              <w:pStyle w:val="11"/>
              <w:adjustRightInd w:val="0"/>
              <w:snapToGrid w:val="0"/>
              <w:spacing w:before="0" w:after="0" w:line="360" w:lineRule="auto"/>
              <w:rPr>
                <w:rFonts w:ascii="等线" w:hAnsi="等线" w:cs="等线"/>
              </w:rPr>
            </w:pPr>
            <w:r>
              <w:rPr>
                <w:rFonts w:hint="eastAsia" w:ascii="等线" w:hAnsi="等线" w:cs="等线"/>
              </w:rPr>
              <w:t>售后服务承诺</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E06FE32">
            <w:pPr>
              <w:pStyle w:val="11"/>
              <w:adjustRightInd w:val="0"/>
              <w:snapToGrid w:val="0"/>
              <w:spacing w:before="0" w:after="0" w:line="360" w:lineRule="auto"/>
              <w:rPr>
                <w:rFonts w:ascii="等线" w:hAnsi="等线" w:cs="等线"/>
              </w:rPr>
            </w:pPr>
            <w:r>
              <w:rPr>
                <w:rFonts w:hint="eastAsia" w:ascii="等线" w:hAnsi="等线" w:cs="等线"/>
              </w:rPr>
              <w:t>10分</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836C263">
            <w:pPr>
              <w:pStyle w:val="11"/>
              <w:adjustRightInd w:val="0"/>
              <w:snapToGrid w:val="0"/>
              <w:spacing w:before="0" w:after="0" w:line="360" w:lineRule="auto"/>
              <w:rPr>
                <w:rFonts w:ascii="等线" w:hAnsi="等线" w:cs="等线"/>
              </w:rPr>
            </w:pPr>
            <w:r>
              <w:rPr>
                <w:rFonts w:hint="eastAsia" w:ascii="等线" w:hAnsi="等线" w:cs="等线"/>
              </w:rPr>
              <w:t>质保期≥2年（5分），响应及时、维修流程清晰（5分）</w:t>
            </w:r>
          </w:p>
        </w:tc>
      </w:tr>
      <w:tr w14:paraId="45A0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28" w:hRule="atLeast"/>
        </w:trPr>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79F0399">
            <w:pPr>
              <w:pStyle w:val="11"/>
              <w:adjustRightInd w:val="0"/>
              <w:snapToGrid w:val="0"/>
              <w:spacing w:before="0" w:after="0" w:line="360" w:lineRule="auto"/>
              <w:rPr>
                <w:rFonts w:ascii="等线" w:hAnsi="等线" w:cs="等线"/>
              </w:rPr>
            </w:pPr>
            <w:r>
              <w:rPr>
                <w:rFonts w:hint="eastAsia" w:ascii="等线" w:hAnsi="等线" w:cs="等线"/>
              </w:rPr>
              <w:t>首次报价合理性</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1B9354E">
            <w:pPr>
              <w:pStyle w:val="11"/>
              <w:adjustRightInd w:val="0"/>
              <w:snapToGrid w:val="0"/>
              <w:spacing w:before="0" w:after="0" w:line="360" w:lineRule="auto"/>
              <w:rPr>
                <w:rFonts w:ascii="等线" w:hAnsi="等线" w:cs="等线"/>
              </w:rPr>
            </w:pPr>
            <w:r>
              <w:rPr>
                <w:rFonts w:hint="eastAsia" w:ascii="等线" w:hAnsi="等线" w:cs="等线"/>
              </w:rPr>
              <w:t>25分</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5C360B9">
            <w:pPr>
              <w:pStyle w:val="11"/>
              <w:adjustRightInd w:val="0"/>
              <w:snapToGrid w:val="0"/>
              <w:spacing w:before="0" w:after="0" w:line="360" w:lineRule="auto"/>
              <w:rPr>
                <w:rFonts w:ascii="等线" w:hAnsi="等线" w:cs="等线"/>
              </w:rPr>
            </w:pPr>
            <w:r>
              <w:rPr>
                <w:rFonts w:hint="eastAsia" w:ascii="等线" w:hAnsi="等线" w:cs="等线"/>
              </w:rPr>
              <w:t>按材料规格报价，无偏离；以所有有效首次报价的算术平均值为基准，报价与基准值偏差±5%以内得</w:t>
            </w:r>
            <w:r>
              <w:rPr>
                <w:rFonts w:hint="eastAsia" w:ascii="等线" w:hAnsi="等线" w:cs="等线"/>
                <w:lang w:eastAsia="zh"/>
                <w:woUserID w:val="1"/>
              </w:rPr>
              <w:t>2</w:t>
            </w:r>
            <w:bookmarkStart w:id="1" w:name="_GoBack"/>
            <w:bookmarkEnd w:id="1"/>
            <w:r>
              <w:rPr>
                <w:rFonts w:hint="eastAsia" w:ascii="等线" w:hAnsi="等线" w:cs="等线"/>
              </w:rPr>
              <w:t>5分，偏差每超1%扣1分，最低得0分（仅评价合理性，不追求低价）</w:t>
            </w:r>
          </w:p>
        </w:tc>
      </w:tr>
    </w:tbl>
    <w:p w14:paraId="29CDC147">
      <w:pPr>
        <w:pStyle w:val="11"/>
        <w:numPr>
          <w:ilvl w:val="0"/>
          <w:numId w:val="1"/>
        </w:numPr>
        <w:adjustRightInd w:val="0"/>
        <w:snapToGrid w:val="0"/>
        <w:spacing w:before="0" w:after="0" w:line="360" w:lineRule="auto"/>
        <w:ind w:left="0"/>
        <w:rPr>
          <w:rFonts w:ascii="等线" w:hAnsi="等线" w:cs="等线"/>
        </w:rPr>
      </w:pPr>
      <w:r>
        <w:rPr>
          <w:rFonts w:hint="eastAsia" w:ascii="等线" w:hAnsi="等线" w:cs="等线"/>
          <w:b/>
          <w:bCs/>
        </w:rPr>
        <w:t>结果确定</w:t>
      </w:r>
      <w:r>
        <w:rPr>
          <w:rFonts w:hint="eastAsia" w:ascii="等线" w:hAnsi="等线" w:cs="等线"/>
        </w:rPr>
        <w:t>：按综合得分从高到低排序，取前3名作为入围供应商；若得分相同，依次以“技术方案得分”“首次报价合理性”高者优先，在谈判前3个工作日通知入围供应商。</w:t>
      </w:r>
    </w:p>
    <w:p w14:paraId="16947B97">
      <w:pPr>
        <w:pStyle w:val="5"/>
        <w:adjustRightInd w:val="0"/>
        <w:snapToGrid w:val="0"/>
        <w:spacing w:before="0" w:after="0" w:line="360" w:lineRule="auto"/>
        <w:rPr>
          <w:rFonts w:ascii="等线" w:hAnsi="等线" w:cs="等线"/>
        </w:rPr>
      </w:pPr>
      <w:r>
        <w:rPr>
          <w:rFonts w:hint="eastAsia" w:ascii="等线" w:hAnsi="等线" w:cs="等线"/>
        </w:rPr>
        <w:t>第二步：价格二次谈判（确定子项目成交供应商）</w:t>
      </w:r>
    </w:p>
    <w:p w14:paraId="2BD147CF">
      <w:pPr>
        <w:pStyle w:val="11"/>
        <w:numPr>
          <w:ilvl w:val="0"/>
          <w:numId w:val="1"/>
        </w:numPr>
        <w:adjustRightInd w:val="0"/>
        <w:snapToGrid w:val="0"/>
        <w:spacing w:before="0" w:after="0" w:line="360" w:lineRule="auto"/>
        <w:ind w:left="0"/>
        <w:rPr>
          <w:rFonts w:ascii="等线" w:hAnsi="等线" w:cs="等线"/>
        </w:rPr>
      </w:pPr>
      <w:r>
        <w:rPr>
          <w:rFonts w:hint="eastAsia" w:ascii="等线" w:hAnsi="等线" w:cs="等线"/>
          <w:b/>
          <w:bCs/>
        </w:rPr>
        <w:t>谈判准备</w:t>
      </w:r>
      <w:r>
        <w:rPr>
          <w:rFonts w:hint="eastAsia" w:ascii="等线" w:hAnsi="等线" w:cs="等线"/>
        </w:rPr>
        <w:t>：入围供应商需准备二次报价方案（可携带成本分析、价格优化说明等材料）；</w:t>
      </w:r>
    </w:p>
    <w:p w14:paraId="46BC1B41">
      <w:pPr>
        <w:pStyle w:val="11"/>
        <w:numPr>
          <w:ilvl w:val="0"/>
          <w:numId w:val="1"/>
        </w:numPr>
        <w:adjustRightInd w:val="0"/>
        <w:snapToGrid w:val="0"/>
        <w:spacing w:before="0" w:after="0" w:line="360" w:lineRule="auto"/>
        <w:ind w:left="0"/>
        <w:rPr>
          <w:rFonts w:ascii="等线" w:hAnsi="等线" w:cs="等线"/>
        </w:rPr>
      </w:pPr>
      <w:r>
        <w:rPr>
          <w:rFonts w:hint="eastAsia" w:ascii="等线" w:hAnsi="等线" w:cs="等线"/>
          <w:b/>
          <w:bCs/>
        </w:rPr>
        <w:t>谈判流程</w:t>
      </w:r>
      <w:r>
        <w:rPr>
          <w:rFonts w:hint="eastAsia" w:ascii="等线" w:hAnsi="等线" w:cs="等线"/>
        </w:rPr>
        <w:t>：</w:t>
      </w:r>
    </w:p>
    <w:p w14:paraId="074008F9">
      <w:pPr>
        <w:pStyle w:val="11"/>
        <w:numPr>
          <w:ilvl w:val="1"/>
          <w:numId w:val="2"/>
        </w:numPr>
        <w:adjustRightInd w:val="0"/>
        <w:snapToGrid w:val="0"/>
        <w:spacing w:before="0" w:after="0" w:line="360" w:lineRule="auto"/>
        <w:ind w:left="0"/>
        <w:rPr>
          <w:rFonts w:ascii="等线" w:hAnsi="等线" w:cs="等线"/>
        </w:rPr>
      </w:pPr>
      <w:r>
        <w:rPr>
          <w:rFonts w:hint="eastAsia" w:ascii="等线" w:hAnsi="等线" w:cs="等线"/>
        </w:rPr>
        <w:t>评审组与入围供应商分别进行一对一二次谈判，内容仅围绕材料采购成本优化、报价构成细化，不改变材料规格及第一步方案承诺；</w:t>
      </w:r>
    </w:p>
    <w:p w14:paraId="24F84641">
      <w:pPr>
        <w:pStyle w:val="11"/>
        <w:numPr>
          <w:ilvl w:val="1"/>
          <w:numId w:val="2"/>
        </w:numPr>
        <w:adjustRightInd w:val="0"/>
        <w:snapToGrid w:val="0"/>
        <w:spacing w:before="0" w:after="0" w:line="360" w:lineRule="auto"/>
        <w:ind w:left="0"/>
        <w:rPr>
          <w:rFonts w:ascii="等线" w:hAnsi="等线" w:cs="等线"/>
        </w:rPr>
      </w:pPr>
      <w:r>
        <w:rPr>
          <w:rFonts w:hint="eastAsia" w:ascii="等线" w:hAnsi="等线" w:cs="等线"/>
        </w:rPr>
        <w:t>可要求多轮二次报价（每轮报价≤上一轮，且均需≤预算、满足材料规格），所有报价需书面确认并加盖公章。</w:t>
      </w:r>
    </w:p>
    <w:p w14:paraId="4CD121D7">
      <w:pPr>
        <w:pStyle w:val="11"/>
        <w:numPr>
          <w:ilvl w:val="0"/>
          <w:numId w:val="1"/>
        </w:numPr>
        <w:adjustRightInd w:val="0"/>
        <w:snapToGrid w:val="0"/>
        <w:spacing w:before="0" w:after="0" w:line="360" w:lineRule="auto"/>
        <w:ind w:left="0"/>
        <w:rPr>
          <w:rFonts w:ascii="等线" w:hAnsi="等线" w:cs="等线"/>
        </w:rPr>
      </w:pPr>
      <w:r>
        <w:rPr>
          <w:rFonts w:hint="eastAsia" w:ascii="等线" w:hAnsi="等线" w:cs="等线"/>
          <w:b/>
          <w:bCs/>
        </w:rPr>
        <w:t>成交确定</w:t>
      </w:r>
      <w:r>
        <w:rPr>
          <w:rFonts w:hint="eastAsia" w:ascii="等线" w:hAnsi="等线" w:cs="等线"/>
        </w:rPr>
        <w:t>：</w:t>
      </w:r>
    </w:p>
    <w:p w14:paraId="563BF533">
      <w:pPr>
        <w:pStyle w:val="11"/>
        <w:numPr>
          <w:ilvl w:val="1"/>
          <w:numId w:val="2"/>
        </w:numPr>
        <w:adjustRightInd w:val="0"/>
        <w:snapToGrid w:val="0"/>
        <w:spacing w:before="0" w:after="0" w:line="360" w:lineRule="auto"/>
        <w:ind w:left="0"/>
        <w:rPr>
          <w:rFonts w:ascii="等线" w:hAnsi="等线" w:cs="等线"/>
        </w:rPr>
      </w:pPr>
      <w:r>
        <w:rPr>
          <w:rFonts w:hint="eastAsia" w:ascii="等线" w:hAnsi="等线" w:cs="等线"/>
        </w:rPr>
        <w:t>仅对“二次报价≤预算+满足材料规格”的有效报价评审，以有效报价最低价为成交候选价；</w:t>
      </w:r>
    </w:p>
    <w:p w14:paraId="2933626D">
      <w:pPr>
        <w:pStyle w:val="11"/>
        <w:numPr>
          <w:ilvl w:val="1"/>
          <w:numId w:val="2"/>
        </w:numPr>
        <w:adjustRightInd w:val="0"/>
        <w:snapToGrid w:val="0"/>
        <w:spacing w:before="0" w:after="0" w:line="360" w:lineRule="auto"/>
        <w:ind w:left="0"/>
        <w:rPr>
          <w:rFonts w:ascii="等线" w:hAnsi="等线" w:cs="等线"/>
        </w:rPr>
      </w:pPr>
      <w:r>
        <w:rPr>
          <w:rFonts w:hint="eastAsia" w:ascii="等线" w:hAnsi="等线" w:cs="等线"/>
        </w:rPr>
        <w:t>报价最低者为成交供应商；若报价相同，以第一步综合评审得分高者为成交供应商；若所有报价均无效，重新组织该子项目谈判。</w:t>
      </w:r>
    </w:p>
    <w:p w14:paraId="189EFC61">
      <w:pPr>
        <w:pStyle w:val="4"/>
        <w:adjustRightInd w:val="0"/>
        <w:snapToGrid w:val="0"/>
        <w:spacing w:before="0" w:after="0" w:line="360" w:lineRule="auto"/>
        <w:rPr>
          <w:rFonts w:ascii="等线" w:hAnsi="等线" w:cs="等线"/>
        </w:rPr>
      </w:pPr>
      <w:r>
        <w:rPr>
          <w:rFonts w:hint="eastAsia" w:ascii="等线" w:hAnsi="等线" w:cs="等线"/>
        </w:rPr>
        <w:t>二、评审纪律</w:t>
      </w:r>
    </w:p>
    <w:p w14:paraId="6C043757">
      <w:pPr>
        <w:pStyle w:val="11"/>
        <w:numPr>
          <w:ilvl w:val="0"/>
          <w:numId w:val="1"/>
        </w:numPr>
        <w:adjustRightInd w:val="0"/>
        <w:snapToGrid w:val="0"/>
        <w:spacing w:before="0" w:after="0" w:line="360" w:lineRule="auto"/>
        <w:ind w:left="0"/>
        <w:rPr>
          <w:rFonts w:ascii="等线" w:hAnsi="等线" w:cs="等线"/>
        </w:rPr>
      </w:pPr>
      <w:r>
        <w:rPr>
          <w:rFonts w:hint="eastAsia" w:ascii="等线" w:hAnsi="等线" w:cs="等线"/>
        </w:rPr>
        <w:t>评审组成员需客观、公正评审，遵守保密规定，不得泄露评审细节；</w:t>
      </w:r>
    </w:p>
    <w:p w14:paraId="7190195B">
      <w:pPr>
        <w:pStyle w:val="11"/>
        <w:numPr>
          <w:ilvl w:val="0"/>
          <w:numId w:val="1"/>
        </w:numPr>
        <w:adjustRightInd w:val="0"/>
        <w:snapToGrid w:val="0"/>
        <w:spacing w:before="0" w:after="0" w:line="360" w:lineRule="auto"/>
        <w:ind w:left="0"/>
        <w:rPr>
          <w:rFonts w:ascii="等线" w:hAnsi="等线" w:cs="等线"/>
        </w:rPr>
      </w:pPr>
      <w:r>
        <w:rPr>
          <w:rFonts w:hint="eastAsia" w:ascii="等线" w:hAnsi="等线" w:cs="等线"/>
        </w:rPr>
        <w:t>供应商不得干扰评审或谈判过程（如私下接触评审人员），否则取消参与资格；</w:t>
      </w:r>
    </w:p>
    <w:p w14:paraId="40CD79ED">
      <w:pPr>
        <w:pStyle w:val="11"/>
        <w:numPr>
          <w:ilvl w:val="0"/>
          <w:numId w:val="1"/>
        </w:numPr>
        <w:adjustRightInd w:val="0"/>
        <w:snapToGrid w:val="0"/>
        <w:spacing w:before="0" w:after="0" w:line="360" w:lineRule="auto"/>
        <w:ind w:left="0"/>
        <w:rPr>
          <w:rFonts w:ascii="等线" w:hAnsi="等线" w:cs="等线"/>
        </w:rPr>
      </w:pPr>
      <w:r>
        <w:rPr>
          <w:rFonts w:hint="eastAsia" w:ascii="等线" w:hAnsi="等线" w:cs="等线"/>
        </w:rPr>
        <w:t>评审及谈判记录须所有参与人员签字确认，记录留存备查。</w:t>
      </w:r>
    </w:p>
    <w:p w14:paraId="2BA596B6">
      <w:pPr>
        <w:pStyle w:val="3"/>
        <w:adjustRightInd w:val="0"/>
        <w:snapToGrid w:val="0"/>
        <w:spacing w:before="0" w:after="0" w:line="360" w:lineRule="auto"/>
        <w:jc w:val="center"/>
        <w:rPr>
          <w:rFonts w:ascii="等线" w:hAnsi="等线" w:cs="等线"/>
        </w:rPr>
      </w:pPr>
      <w:r>
        <w:rPr>
          <w:rFonts w:hint="eastAsia" w:ascii="等线" w:hAnsi="等线" w:cs="等线"/>
        </w:rPr>
        <w:t>第四章 合同主要条款</w:t>
      </w:r>
    </w:p>
    <w:p w14:paraId="3B042D3C">
      <w:pPr>
        <w:adjustRightInd w:val="0"/>
        <w:snapToGrid w:val="0"/>
        <w:jc w:val="center"/>
        <w:rPr>
          <w:rFonts w:ascii="等线" w:hAnsi="等线" w:eastAsia="等线" w:cs="等线"/>
          <w:sz w:val="24"/>
        </w:rPr>
      </w:pPr>
      <w:r>
        <w:rPr>
          <w:rFonts w:hint="eastAsia" w:ascii="等线" w:hAnsi="等线" w:eastAsia="等线" w:cs="等线"/>
          <w:sz w:val="24"/>
        </w:rPr>
        <w:t>天津市小型建设工程施工合同</w:t>
      </w:r>
    </w:p>
    <w:p w14:paraId="20E337DC">
      <w:pPr>
        <w:adjustRightInd w:val="0"/>
        <w:snapToGrid w:val="0"/>
        <w:rPr>
          <w:rFonts w:ascii="等线" w:hAnsi="等线" w:eastAsia="等线" w:cs="等线"/>
          <w:sz w:val="24"/>
          <w:u w:val="single"/>
        </w:rPr>
      </w:pPr>
      <w:r>
        <w:rPr>
          <w:rFonts w:hint="eastAsia" w:ascii="等线" w:hAnsi="等线" w:eastAsia="等线" w:cs="等线"/>
          <w:b/>
          <w:sz w:val="24"/>
        </w:rPr>
        <w:t>发包方：（简称甲方）</w:t>
      </w:r>
      <w:r>
        <w:rPr>
          <w:rFonts w:hint="eastAsia" w:ascii="等线" w:hAnsi="等线" w:eastAsia="等线" w:cs="等线"/>
          <w:sz w:val="24"/>
          <w:u w:val="single"/>
        </w:rPr>
        <w:t>天津滨海中远集装箱物流有限公司</w:t>
      </w:r>
    </w:p>
    <w:p w14:paraId="44718DEA">
      <w:pPr>
        <w:adjustRightInd w:val="0"/>
        <w:snapToGrid w:val="0"/>
        <w:rPr>
          <w:rFonts w:ascii="等线" w:hAnsi="等线" w:eastAsia="等线" w:cs="等线"/>
          <w:sz w:val="24"/>
          <w:u w:val="single"/>
        </w:rPr>
      </w:pPr>
      <w:r>
        <w:rPr>
          <w:rFonts w:hint="eastAsia" w:ascii="等线" w:hAnsi="等线" w:eastAsia="等线" w:cs="等线"/>
          <w:b/>
          <w:sz w:val="24"/>
        </w:rPr>
        <w:t>承包方：（简称乙方）</w:t>
      </w:r>
      <w:r>
        <w:rPr>
          <w:rFonts w:hint="eastAsia" w:ascii="等线" w:hAnsi="等线" w:eastAsia="等线" w:cs="等线"/>
          <w:sz w:val="24"/>
          <w:u w:val="single"/>
        </w:rPr>
        <w:t xml:space="preserve">                               </w:t>
      </w:r>
      <w:r>
        <w:rPr>
          <w:rFonts w:hint="eastAsia" w:ascii="等线" w:hAnsi="等线" w:eastAsia="等线" w:cs="等线"/>
          <w:sz w:val="24"/>
        </w:rPr>
        <w:t xml:space="preserve">    </w:t>
      </w:r>
    </w:p>
    <w:p w14:paraId="0D37BB2B">
      <w:pPr>
        <w:adjustRightInd w:val="0"/>
        <w:snapToGrid w:val="0"/>
        <w:ind w:firstLine="480" w:firstLineChars="200"/>
        <w:rPr>
          <w:rFonts w:ascii="等线" w:hAnsi="等线" w:eastAsia="等线" w:cs="等线"/>
          <w:sz w:val="24"/>
        </w:rPr>
      </w:pPr>
      <w:r>
        <w:rPr>
          <w:rFonts w:hint="eastAsia" w:ascii="等线" w:hAnsi="等线" w:eastAsia="等线" w:cs="等线"/>
          <w:sz w:val="24"/>
        </w:rPr>
        <w:t>依照《中华人民共和国民法典》 、《中华人民共和国建筑法》及国家工商行政管理局和建设部颁发的《建设工程施工合同GF—1999—0201师范文本》结合天津市有关规定，经双方协商一致，签订本合同。</w:t>
      </w:r>
    </w:p>
    <w:p w14:paraId="32071677">
      <w:pPr>
        <w:adjustRightInd w:val="0"/>
        <w:snapToGrid w:val="0"/>
        <w:rPr>
          <w:rFonts w:ascii="等线" w:hAnsi="等线" w:eastAsia="等线" w:cs="等线"/>
          <w:b/>
          <w:sz w:val="24"/>
        </w:rPr>
      </w:pPr>
      <w:r>
        <w:rPr>
          <w:rFonts w:hint="eastAsia" w:ascii="等线" w:hAnsi="等线" w:eastAsia="等线" w:cs="等线"/>
          <w:b/>
          <w:sz w:val="24"/>
        </w:rPr>
        <w:t>第一条 工程概况</w:t>
      </w:r>
    </w:p>
    <w:p w14:paraId="5B6628E7">
      <w:pPr>
        <w:adjustRightInd w:val="0"/>
        <w:snapToGrid w:val="0"/>
        <w:rPr>
          <w:rFonts w:ascii="等线" w:hAnsi="等线" w:eastAsia="等线" w:cs="等线"/>
          <w:sz w:val="24"/>
          <w:u w:val="single"/>
        </w:rPr>
      </w:pPr>
      <w:r>
        <w:rPr>
          <w:rFonts w:hint="eastAsia" w:ascii="等线" w:hAnsi="等线" w:eastAsia="等线" w:cs="等线"/>
          <w:sz w:val="24"/>
        </w:rPr>
        <w:t>1.1工程名称：</w:t>
      </w:r>
      <w:r>
        <w:rPr>
          <w:rFonts w:hint="eastAsia" w:ascii="等线" w:hAnsi="等线" w:eastAsia="等线" w:cs="等线"/>
          <w:sz w:val="24"/>
          <w:u w:val="single"/>
        </w:rPr>
        <w:t xml:space="preserve">                    </w:t>
      </w:r>
    </w:p>
    <w:p w14:paraId="2639A80E">
      <w:pPr>
        <w:adjustRightInd w:val="0"/>
        <w:snapToGrid w:val="0"/>
        <w:rPr>
          <w:rFonts w:ascii="等线" w:hAnsi="等线" w:eastAsia="等线" w:cs="等线"/>
          <w:sz w:val="24"/>
        </w:rPr>
      </w:pPr>
      <w:r>
        <w:rPr>
          <w:rFonts w:hint="eastAsia" w:ascii="等线" w:hAnsi="等线" w:eastAsia="等线" w:cs="等线"/>
          <w:sz w:val="24"/>
        </w:rPr>
        <w:t>1.2 工程地点：</w:t>
      </w:r>
      <w:r>
        <w:rPr>
          <w:rFonts w:hint="eastAsia" w:ascii="等线" w:hAnsi="等线" w:eastAsia="等线" w:cs="等线"/>
          <w:sz w:val="24"/>
          <w:u w:val="single"/>
        </w:rPr>
        <w:t>天津滨海中远集装箱物流有限公司</w:t>
      </w:r>
    </w:p>
    <w:p w14:paraId="4C6F03F3">
      <w:pPr>
        <w:adjustRightInd w:val="0"/>
        <w:snapToGrid w:val="0"/>
        <w:rPr>
          <w:rFonts w:ascii="等线" w:hAnsi="等线" w:eastAsia="等线" w:cs="等线"/>
          <w:sz w:val="24"/>
        </w:rPr>
      </w:pPr>
      <w:r>
        <w:rPr>
          <w:rFonts w:hint="eastAsia" w:ascii="等线" w:hAnsi="等线" w:eastAsia="等线" w:cs="等线"/>
          <w:sz w:val="24"/>
        </w:rPr>
        <w:t>1.3 工程内容：</w:t>
      </w:r>
      <w:r>
        <w:rPr>
          <w:rFonts w:hint="eastAsia" w:ascii="等线" w:hAnsi="等线" w:eastAsia="等线" w:cs="等线"/>
          <w:sz w:val="24"/>
          <w:u w:val="single"/>
        </w:rPr>
        <w:t xml:space="preserve">                    </w:t>
      </w:r>
    </w:p>
    <w:p w14:paraId="6FA0C52B">
      <w:pPr>
        <w:adjustRightInd w:val="0"/>
        <w:snapToGrid w:val="0"/>
        <w:rPr>
          <w:rFonts w:ascii="等线" w:hAnsi="等线" w:eastAsia="等线" w:cs="等线"/>
          <w:sz w:val="24"/>
          <w:u w:val="single"/>
        </w:rPr>
      </w:pPr>
      <w:r>
        <w:rPr>
          <w:rFonts w:hint="eastAsia" w:ascii="等线" w:hAnsi="等线" w:eastAsia="等线" w:cs="等线"/>
          <w:sz w:val="24"/>
        </w:rPr>
        <w:t xml:space="preserve">1.4承包范围：                 </w:t>
      </w:r>
      <w:r>
        <w:rPr>
          <w:rFonts w:hint="eastAsia" w:ascii="等线" w:hAnsi="等线" w:eastAsia="等线" w:cs="等线"/>
          <w:sz w:val="24"/>
          <w:u w:val="single"/>
        </w:rPr>
        <w:t>（详见工程量清单）</w:t>
      </w:r>
    </w:p>
    <w:p w14:paraId="49DCADCF">
      <w:pPr>
        <w:adjustRightInd w:val="0"/>
        <w:snapToGrid w:val="0"/>
        <w:rPr>
          <w:rFonts w:ascii="等线" w:hAnsi="等线" w:eastAsia="等线" w:cs="等线"/>
          <w:sz w:val="24"/>
          <w:u w:val="single"/>
        </w:rPr>
      </w:pPr>
      <w:r>
        <w:rPr>
          <w:rFonts w:hint="eastAsia" w:ascii="等线" w:hAnsi="等线" w:eastAsia="等线" w:cs="等线"/>
          <w:sz w:val="24"/>
        </w:rPr>
        <w:t>1.5承包方式：</w:t>
      </w:r>
      <w:r>
        <w:rPr>
          <w:rFonts w:hint="eastAsia" w:ascii="等线" w:hAnsi="等线" w:eastAsia="等线" w:cs="等线"/>
          <w:sz w:val="24"/>
          <w:u w:val="single"/>
        </w:rPr>
        <w:t>包工包料、包工期、包质量、包安全、包文明施工的工程承包方式</w:t>
      </w:r>
    </w:p>
    <w:p w14:paraId="224A13D4">
      <w:pPr>
        <w:adjustRightInd w:val="0"/>
        <w:snapToGrid w:val="0"/>
        <w:rPr>
          <w:rFonts w:ascii="等线" w:hAnsi="等线" w:eastAsia="等线" w:cs="等线"/>
          <w:sz w:val="24"/>
        </w:rPr>
      </w:pPr>
      <w:r>
        <w:rPr>
          <w:rFonts w:hint="eastAsia" w:ascii="等线" w:hAnsi="等线" w:eastAsia="等线" w:cs="等线"/>
          <w:sz w:val="24"/>
        </w:rPr>
        <w:t>1.6合同暂定总价¥</w:t>
      </w:r>
      <w:r>
        <w:rPr>
          <w:rFonts w:hint="eastAsia" w:ascii="等线" w:hAnsi="等线" w:eastAsia="等线" w:cs="等线"/>
          <w:sz w:val="24"/>
          <w:u w:val="single"/>
        </w:rPr>
        <w:t xml:space="preserve">             </w:t>
      </w:r>
      <w:r>
        <w:rPr>
          <w:rFonts w:hint="eastAsia" w:ascii="等线" w:hAnsi="等线" w:eastAsia="等线" w:cs="等线"/>
          <w:sz w:val="24"/>
        </w:rPr>
        <w:t>元，金额大写：</w:t>
      </w:r>
      <w:r>
        <w:rPr>
          <w:rFonts w:hint="eastAsia" w:ascii="等线" w:hAnsi="等线" w:eastAsia="等线" w:cs="等线"/>
          <w:sz w:val="24"/>
          <w:u w:val="single"/>
        </w:rPr>
        <w:t xml:space="preserve">                 </w:t>
      </w:r>
      <w:r>
        <w:rPr>
          <w:rFonts w:hint="eastAsia" w:ascii="等线" w:hAnsi="等线" w:eastAsia="等线" w:cs="等线"/>
          <w:sz w:val="24"/>
        </w:rPr>
        <w:t xml:space="preserve">  增值税率：</w:t>
      </w:r>
    </w:p>
    <w:p w14:paraId="2F846486">
      <w:pPr>
        <w:adjustRightInd w:val="0"/>
        <w:snapToGrid w:val="0"/>
        <w:rPr>
          <w:rFonts w:ascii="等线" w:hAnsi="等线" w:eastAsia="等线" w:cs="等线"/>
          <w:sz w:val="24"/>
        </w:rPr>
      </w:pPr>
      <w:r>
        <w:rPr>
          <w:rFonts w:hint="eastAsia" w:ascii="等线" w:hAnsi="等线" w:eastAsia="等线" w:cs="等线"/>
          <w:sz w:val="24"/>
        </w:rPr>
        <w:t xml:space="preserve">其中：工程量清单部分计：      元，措施费     元（其中安全文明措施费     元。）    </w:t>
      </w:r>
    </w:p>
    <w:p w14:paraId="2E541A17">
      <w:pPr>
        <w:adjustRightInd w:val="0"/>
        <w:snapToGrid w:val="0"/>
        <w:ind w:firstLine="480" w:firstLineChars="200"/>
        <w:rPr>
          <w:rFonts w:ascii="等线" w:hAnsi="等线" w:eastAsia="等线" w:cs="等线"/>
          <w:sz w:val="24"/>
          <w:u w:val="single"/>
        </w:rPr>
      </w:pPr>
      <w:r>
        <w:rPr>
          <w:rFonts w:hint="eastAsia" w:ascii="等线" w:hAnsi="等线" w:eastAsia="等线" w:cs="等线"/>
          <w:sz w:val="24"/>
          <w:u w:val="single"/>
        </w:rPr>
        <w:t>暂列金         元</w:t>
      </w:r>
    </w:p>
    <w:p w14:paraId="6A55A597">
      <w:pPr>
        <w:adjustRightInd w:val="0"/>
        <w:snapToGrid w:val="0"/>
        <w:ind w:firstLine="480" w:firstLineChars="200"/>
        <w:rPr>
          <w:rFonts w:ascii="等线" w:hAnsi="等线" w:eastAsia="等线" w:cs="等线"/>
          <w:sz w:val="24"/>
          <w:u w:val="single"/>
        </w:rPr>
      </w:pPr>
      <w:r>
        <w:rPr>
          <w:rFonts w:hint="eastAsia" w:ascii="等线" w:hAnsi="等线" w:eastAsia="等线" w:cs="等线"/>
          <w:sz w:val="24"/>
          <w:u w:val="single"/>
        </w:rPr>
        <w:t>税金            元。</w:t>
      </w:r>
    </w:p>
    <w:p w14:paraId="7F5942C4">
      <w:pPr>
        <w:adjustRightInd w:val="0"/>
        <w:snapToGrid w:val="0"/>
        <w:rPr>
          <w:rFonts w:ascii="等线" w:hAnsi="等线" w:eastAsia="等线" w:cs="等线"/>
          <w:b/>
          <w:sz w:val="24"/>
        </w:rPr>
      </w:pPr>
      <w:r>
        <w:rPr>
          <w:rFonts w:hint="eastAsia" w:ascii="等线" w:hAnsi="等线" w:eastAsia="等线" w:cs="等线"/>
          <w:b/>
          <w:sz w:val="24"/>
        </w:rPr>
        <w:t>第二条 工程期限</w:t>
      </w:r>
    </w:p>
    <w:p w14:paraId="3A4D4D00">
      <w:pPr>
        <w:adjustRightInd w:val="0"/>
        <w:snapToGrid w:val="0"/>
        <w:rPr>
          <w:rFonts w:ascii="等线" w:hAnsi="等线" w:eastAsia="等线" w:cs="等线"/>
          <w:sz w:val="24"/>
        </w:rPr>
      </w:pPr>
      <w:r>
        <w:rPr>
          <w:rFonts w:hint="eastAsia" w:ascii="等线" w:hAnsi="等线" w:eastAsia="等线" w:cs="等线"/>
          <w:sz w:val="24"/>
        </w:rPr>
        <w:t>2.1全部工程开工日期：计划本工程定于</w:t>
      </w:r>
      <w:r>
        <w:rPr>
          <w:rFonts w:hint="eastAsia" w:ascii="等线" w:hAnsi="等线" w:eastAsia="等线" w:cs="等线"/>
          <w:sz w:val="24"/>
          <w:u w:val="single"/>
        </w:rPr>
        <w:t xml:space="preserve">       </w:t>
      </w:r>
      <w:r>
        <w:rPr>
          <w:rFonts w:hint="eastAsia" w:ascii="等线" w:hAnsi="等线" w:eastAsia="等线" w:cs="等线"/>
          <w:sz w:val="24"/>
        </w:rPr>
        <w:t>年</w:t>
      </w:r>
      <w:r>
        <w:rPr>
          <w:rFonts w:hint="eastAsia" w:ascii="等线" w:hAnsi="等线" w:eastAsia="等线" w:cs="等线"/>
          <w:sz w:val="24"/>
          <w:u w:val="single"/>
        </w:rPr>
        <w:t xml:space="preserve">      </w:t>
      </w:r>
      <w:r>
        <w:rPr>
          <w:rFonts w:hint="eastAsia" w:ascii="等线" w:hAnsi="等线" w:eastAsia="等线" w:cs="等线"/>
          <w:sz w:val="24"/>
        </w:rPr>
        <w:t>月</w:t>
      </w:r>
      <w:r>
        <w:rPr>
          <w:rFonts w:hint="eastAsia" w:ascii="等线" w:hAnsi="等线" w:eastAsia="等线" w:cs="等线"/>
          <w:sz w:val="24"/>
          <w:u w:val="single"/>
        </w:rPr>
        <w:t xml:space="preserve">      </w:t>
      </w:r>
      <w:r>
        <w:rPr>
          <w:rFonts w:hint="eastAsia" w:ascii="等线" w:hAnsi="等线" w:eastAsia="等线" w:cs="等线"/>
          <w:sz w:val="24"/>
        </w:rPr>
        <w:t>日开工。（具体开工日以签署的开工令为准）。</w:t>
      </w:r>
    </w:p>
    <w:p w14:paraId="5E5239BF">
      <w:pPr>
        <w:adjustRightInd w:val="0"/>
        <w:snapToGrid w:val="0"/>
        <w:rPr>
          <w:rFonts w:ascii="等线" w:hAnsi="等线" w:eastAsia="等线" w:cs="等线"/>
          <w:sz w:val="24"/>
        </w:rPr>
      </w:pPr>
      <w:r>
        <w:rPr>
          <w:rFonts w:hint="eastAsia" w:ascii="等线" w:hAnsi="等线" w:eastAsia="等线" w:cs="等线"/>
          <w:sz w:val="24"/>
        </w:rPr>
        <w:t>2.2全部工程竣工日期：计划本工程定于</w:t>
      </w:r>
      <w:r>
        <w:rPr>
          <w:rFonts w:hint="eastAsia" w:ascii="等线" w:hAnsi="等线" w:eastAsia="等线" w:cs="等线"/>
          <w:sz w:val="24"/>
          <w:u w:val="single"/>
        </w:rPr>
        <w:t xml:space="preserve">       </w:t>
      </w:r>
      <w:r>
        <w:rPr>
          <w:rFonts w:hint="eastAsia" w:ascii="等线" w:hAnsi="等线" w:eastAsia="等线" w:cs="等线"/>
          <w:sz w:val="24"/>
        </w:rPr>
        <w:t>年</w:t>
      </w:r>
      <w:r>
        <w:rPr>
          <w:rFonts w:hint="eastAsia" w:ascii="等线" w:hAnsi="等线" w:eastAsia="等线" w:cs="等线"/>
          <w:sz w:val="24"/>
          <w:u w:val="single"/>
        </w:rPr>
        <w:t xml:space="preserve">      </w:t>
      </w:r>
      <w:r>
        <w:rPr>
          <w:rFonts w:hint="eastAsia" w:ascii="等线" w:hAnsi="等线" w:eastAsia="等线" w:cs="等线"/>
          <w:sz w:val="24"/>
        </w:rPr>
        <w:t>月</w:t>
      </w:r>
      <w:r>
        <w:rPr>
          <w:rFonts w:hint="eastAsia" w:ascii="等线" w:hAnsi="等线" w:eastAsia="等线" w:cs="等线"/>
          <w:sz w:val="24"/>
          <w:u w:val="single"/>
        </w:rPr>
        <w:t xml:space="preserve">      </w:t>
      </w:r>
      <w:r>
        <w:rPr>
          <w:rFonts w:hint="eastAsia" w:ascii="等线" w:hAnsi="等线" w:eastAsia="等线" w:cs="等线"/>
          <w:sz w:val="24"/>
        </w:rPr>
        <w:t>日竣工。</w:t>
      </w:r>
    </w:p>
    <w:p w14:paraId="3D8DE260">
      <w:pPr>
        <w:adjustRightInd w:val="0"/>
        <w:snapToGrid w:val="0"/>
        <w:rPr>
          <w:rFonts w:ascii="等线" w:hAnsi="等线" w:eastAsia="等线" w:cs="等线"/>
          <w:sz w:val="24"/>
        </w:rPr>
      </w:pPr>
      <w:r>
        <w:rPr>
          <w:rFonts w:hint="eastAsia" w:ascii="等线" w:hAnsi="等线" w:eastAsia="等线" w:cs="等线"/>
          <w:sz w:val="24"/>
        </w:rPr>
        <w:t>2.3全部工程总日历天数</w:t>
      </w:r>
      <w:r>
        <w:rPr>
          <w:rFonts w:hint="eastAsia" w:ascii="等线" w:hAnsi="等线" w:eastAsia="等线" w:cs="等线"/>
          <w:sz w:val="24"/>
          <w:u w:val="single"/>
        </w:rPr>
        <w:t xml:space="preserve">       </w:t>
      </w:r>
      <w:r>
        <w:rPr>
          <w:rFonts w:hint="eastAsia" w:ascii="等线" w:hAnsi="等线" w:eastAsia="等线" w:cs="等线"/>
          <w:sz w:val="24"/>
        </w:rPr>
        <w:t>天。</w:t>
      </w:r>
    </w:p>
    <w:p w14:paraId="765D6F26">
      <w:pPr>
        <w:adjustRightInd w:val="0"/>
        <w:snapToGrid w:val="0"/>
        <w:rPr>
          <w:rFonts w:ascii="等线" w:hAnsi="等线" w:eastAsia="等线" w:cs="等线"/>
          <w:sz w:val="24"/>
        </w:rPr>
      </w:pPr>
      <w:r>
        <w:rPr>
          <w:rFonts w:hint="eastAsia" w:ascii="等线" w:hAnsi="等线" w:eastAsia="等线" w:cs="等线"/>
          <w:sz w:val="24"/>
        </w:rPr>
        <w:t>2.4工程开竣工日期详见项目一览表。</w:t>
      </w:r>
    </w:p>
    <w:p w14:paraId="231885A1">
      <w:pPr>
        <w:adjustRightInd w:val="0"/>
        <w:snapToGrid w:val="0"/>
        <w:rPr>
          <w:rFonts w:ascii="等线" w:hAnsi="等线" w:eastAsia="等线" w:cs="等线"/>
          <w:b/>
          <w:sz w:val="24"/>
        </w:rPr>
      </w:pPr>
      <w:r>
        <w:rPr>
          <w:rFonts w:hint="eastAsia" w:ascii="等线" w:hAnsi="等线" w:eastAsia="等线" w:cs="等线"/>
          <w:b/>
          <w:sz w:val="24"/>
        </w:rPr>
        <w:t>第三条 工程延误与工程奖罚</w:t>
      </w:r>
    </w:p>
    <w:p w14:paraId="32E63D41">
      <w:pPr>
        <w:adjustRightInd w:val="0"/>
        <w:snapToGrid w:val="0"/>
        <w:rPr>
          <w:rFonts w:ascii="等线" w:hAnsi="等线" w:eastAsia="等线" w:cs="等线"/>
          <w:sz w:val="24"/>
        </w:rPr>
      </w:pPr>
      <w:r>
        <w:rPr>
          <w:rFonts w:hint="eastAsia" w:ascii="等线" w:hAnsi="等线" w:eastAsia="等线" w:cs="等线"/>
          <w:sz w:val="24"/>
        </w:rPr>
        <w:t>3.1  延期开工。乙方因故不能开工，应在约定的开工日期提前五天，向甲方提出延误开工的理由和要求。甲方代表应在三天内书面答复乙方。甲方同意延误要求或三天内不予答复，工期相应顺延。如乙方理由不充足，甲方不同意延期或乙方未在规定的时间内提出延期开工要求，工期不予顺延。</w:t>
      </w:r>
    </w:p>
    <w:p w14:paraId="100F53C0">
      <w:pPr>
        <w:adjustRightInd w:val="0"/>
        <w:snapToGrid w:val="0"/>
        <w:rPr>
          <w:rFonts w:ascii="等线" w:hAnsi="等线" w:eastAsia="等线" w:cs="等线"/>
          <w:sz w:val="24"/>
        </w:rPr>
      </w:pPr>
      <w:r>
        <w:rPr>
          <w:rFonts w:hint="eastAsia" w:ascii="等线" w:hAnsi="等线" w:eastAsia="等线" w:cs="等线"/>
          <w:sz w:val="24"/>
        </w:rPr>
        <w:t>3.2  暂停施工。甲方代表认为必要时，可提出暂停施工要求并在停工后48小时内提出处理意见。乙方在实施甲方代表处理意见后，应及时提出复工要求，甲方代表在24小时内予以答复。</w:t>
      </w:r>
    </w:p>
    <w:p w14:paraId="10A4C729">
      <w:pPr>
        <w:adjustRightInd w:val="0"/>
        <w:snapToGrid w:val="0"/>
        <w:rPr>
          <w:rFonts w:ascii="等线" w:hAnsi="等线" w:eastAsia="等线" w:cs="等线"/>
          <w:sz w:val="24"/>
        </w:rPr>
      </w:pPr>
      <w:r>
        <w:rPr>
          <w:rFonts w:hint="eastAsia" w:ascii="等线" w:hAnsi="等线" w:eastAsia="等线" w:cs="等线"/>
          <w:sz w:val="24"/>
        </w:rPr>
        <w:t>3.3  工期延误。下列情况造成竣工日期推迟的，经甲方代表确认，工期相应顺延。</w:t>
      </w:r>
    </w:p>
    <w:p w14:paraId="7378B85B">
      <w:pPr>
        <w:adjustRightInd w:val="0"/>
        <w:snapToGrid w:val="0"/>
        <w:rPr>
          <w:rFonts w:ascii="等线" w:hAnsi="等线" w:eastAsia="等线" w:cs="等线"/>
          <w:sz w:val="24"/>
        </w:rPr>
      </w:pPr>
      <w:r>
        <w:rPr>
          <w:rFonts w:hint="eastAsia" w:ascii="等线" w:hAnsi="等线" w:eastAsia="等线" w:cs="等线"/>
          <w:sz w:val="24"/>
        </w:rPr>
        <w:t>3.3.1工程量变化和设计变更。</w:t>
      </w:r>
    </w:p>
    <w:p w14:paraId="3F7E4CA3">
      <w:pPr>
        <w:adjustRightInd w:val="0"/>
        <w:snapToGrid w:val="0"/>
        <w:rPr>
          <w:rFonts w:ascii="等线" w:hAnsi="等线" w:eastAsia="等线" w:cs="等线"/>
          <w:sz w:val="24"/>
        </w:rPr>
      </w:pPr>
      <w:r>
        <w:rPr>
          <w:rFonts w:hint="eastAsia" w:ascii="等线" w:hAnsi="等线" w:eastAsia="等线" w:cs="等线"/>
          <w:sz w:val="24"/>
        </w:rPr>
        <w:t>3.3.2  施工中遇到不可预见障碍物或古墓、文物、流沙等需处理时。</w:t>
      </w:r>
    </w:p>
    <w:p w14:paraId="145C5F0B">
      <w:pPr>
        <w:adjustRightInd w:val="0"/>
        <w:snapToGrid w:val="0"/>
        <w:rPr>
          <w:rFonts w:ascii="等线" w:hAnsi="等线" w:eastAsia="等线" w:cs="等线"/>
          <w:sz w:val="24"/>
        </w:rPr>
      </w:pPr>
      <w:r>
        <w:rPr>
          <w:rFonts w:hint="eastAsia" w:ascii="等线" w:hAnsi="等线" w:eastAsia="等线" w:cs="等线"/>
          <w:sz w:val="24"/>
        </w:rPr>
        <w:t>3.3.3  不可抗力（指战争、动乱、空气飞行体坠落或其它非甲乙方双方造成的爆炸、火灾，以及协议条款约定的等级以上的风、雨、雪、震等对工程造成损害的自然灾害）。</w:t>
      </w:r>
    </w:p>
    <w:p w14:paraId="5293FA96">
      <w:pPr>
        <w:adjustRightInd w:val="0"/>
        <w:snapToGrid w:val="0"/>
        <w:rPr>
          <w:rFonts w:ascii="等线" w:hAnsi="等线" w:eastAsia="等线" w:cs="等线"/>
          <w:sz w:val="24"/>
        </w:rPr>
      </w:pPr>
      <w:r>
        <w:rPr>
          <w:rFonts w:hint="eastAsia" w:ascii="等线" w:hAnsi="等线" w:eastAsia="等线" w:cs="等线"/>
          <w:sz w:val="24"/>
        </w:rPr>
        <w:t>3.3.4甲方未及时支付工程款及甲方代表签认同意给与顺延的情况。</w:t>
      </w:r>
    </w:p>
    <w:p w14:paraId="61BAFBC0">
      <w:pPr>
        <w:adjustRightInd w:val="0"/>
        <w:snapToGrid w:val="0"/>
        <w:rPr>
          <w:rFonts w:ascii="等线" w:hAnsi="等线" w:eastAsia="等线" w:cs="等线"/>
          <w:sz w:val="24"/>
        </w:rPr>
      </w:pPr>
      <w:r>
        <w:rPr>
          <w:rFonts w:hint="eastAsia" w:ascii="等线" w:hAnsi="等线" w:eastAsia="等线" w:cs="等线"/>
          <w:sz w:val="24"/>
        </w:rPr>
        <w:t>3.3.5一周内，非乙方原因停水、停电影响施工造成停工累计超过8小时。乙方在以上情况发生后五天内向甲方提出报告，甲方在收到报告后五天内予以确认答复，逾期不答复，乙方即可视为延期要求已被确认。非上述原因，工期不能按合同工期竣工，乙方承担违约责任。</w:t>
      </w:r>
    </w:p>
    <w:p w14:paraId="1332517C">
      <w:pPr>
        <w:adjustRightInd w:val="0"/>
        <w:snapToGrid w:val="0"/>
        <w:rPr>
          <w:rFonts w:ascii="等线" w:hAnsi="等线" w:eastAsia="等线" w:cs="等线"/>
          <w:sz w:val="24"/>
        </w:rPr>
      </w:pPr>
      <w:r>
        <w:rPr>
          <w:rFonts w:hint="eastAsia" w:ascii="等线" w:hAnsi="等线" w:eastAsia="等线" w:cs="等线"/>
          <w:sz w:val="24"/>
        </w:rPr>
        <w:t>3.4  工期奖罚。根据工期定额标准双方约定的工期完成日期，工程提前或延误的奖罚费用，双方应拟定如下条款：</w:t>
      </w:r>
    </w:p>
    <w:p w14:paraId="5B509461">
      <w:pPr>
        <w:adjustRightInd w:val="0"/>
        <w:snapToGrid w:val="0"/>
        <w:rPr>
          <w:rFonts w:ascii="等线" w:hAnsi="等线" w:eastAsia="等线" w:cs="等线"/>
          <w:sz w:val="24"/>
        </w:rPr>
      </w:pPr>
      <w:r>
        <w:rPr>
          <w:rFonts w:hint="eastAsia" w:ascii="等线" w:hAnsi="等线" w:eastAsia="等线" w:cs="等线"/>
          <w:sz w:val="24"/>
        </w:rPr>
        <w:t>3.4.1 因承包人造成的工期延误，每延误一天罚金为合同价款的万分之一，总额不超过合同价款的5%。</w:t>
      </w:r>
    </w:p>
    <w:p w14:paraId="7AE9303D">
      <w:pPr>
        <w:adjustRightInd w:val="0"/>
        <w:snapToGrid w:val="0"/>
        <w:rPr>
          <w:rFonts w:ascii="等线" w:hAnsi="等线" w:eastAsia="等线" w:cs="等线"/>
          <w:b/>
          <w:sz w:val="24"/>
        </w:rPr>
      </w:pPr>
      <w:r>
        <w:rPr>
          <w:rFonts w:hint="eastAsia" w:ascii="等线" w:hAnsi="等线" w:eastAsia="等线" w:cs="等线"/>
          <w:b/>
          <w:sz w:val="24"/>
        </w:rPr>
        <w:t>第四条 甲方工作</w:t>
      </w:r>
    </w:p>
    <w:p w14:paraId="0AD86D8C">
      <w:pPr>
        <w:adjustRightInd w:val="0"/>
        <w:snapToGrid w:val="0"/>
        <w:rPr>
          <w:rFonts w:ascii="等线" w:hAnsi="等线" w:eastAsia="等线" w:cs="等线"/>
          <w:sz w:val="24"/>
        </w:rPr>
      </w:pPr>
      <w:r>
        <w:rPr>
          <w:rFonts w:hint="eastAsia" w:ascii="等线" w:hAnsi="等线" w:eastAsia="等线" w:cs="等线"/>
          <w:sz w:val="24"/>
        </w:rPr>
        <w:t>4.1  向乙方提供施工所需的水、电接驳点，并说明使用注意事项。对水电进行相关计量，工程竣工验收后乙方向甲方支付或甲方在施工费中扣除，并保证施工期间的需要。办理施工所涉及的各种申请、批件等手续。提供现场的施工作业区域，保证运输畅通。</w:t>
      </w:r>
    </w:p>
    <w:p w14:paraId="1FB5720D">
      <w:pPr>
        <w:adjustRightInd w:val="0"/>
        <w:snapToGrid w:val="0"/>
        <w:rPr>
          <w:rFonts w:ascii="等线" w:hAnsi="等线" w:eastAsia="等线" w:cs="等线"/>
          <w:sz w:val="24"/>
        </w:rPr>
      </w:pPr>
      <w:r>
        <w:rPr>
          <w:rFonts w:hint="eastAsia" w:ascii="等线" w:hAnsi="等线" w:eastAsia="等线" w:cs="等线"/>
          <w:sz w:val="24"/>
        </w:rPr>
        <w:t>4.2指派</w:t>
      </w:r>
      <w:r>
        <w:rPr>
          <w:rFonts w:hint="eastAsia" w:ascii="等线" w:hAnsi="等线" w:eastAsia="等线" w:cs="等线"/>
          <w:sz w:val="24"/>
          <w:u w:val="single"/>
        </w:rPr>
        <w:t xml:space="preserve">      </w:t>
      </w:r>
      <w:r>
        <w:rPr>
          <w:rFonts w:hint="eastAsia" w:ascii="等线" w:hAnsi="等线" w:eastAsia="等线" w:cs="等线"/>
          <w:sz w:val="24"/>
        </w:rPr>
        <w:t>为甲方驻工地代表，负责合同履行。对工程质量、进度进行监督检查，办理验收、变更、登记手续和其他事宜。</w:t>
      </w:r>
    </w:p>
    <w:p w14:paraId="006930A8">
      <w:pPr>
        <w:adjustRightInd w:val="0"/>
        <w:snapToGrid w:val="0"/>
        <w:rPr>
          <w:rFonts w:ascii="等线" w:hAnsi="等线" w:eastAsia="等线" w:cs="等线"/>
          <w:sz w:val="24"/>
        </w:rPr>
      </w:pPr>
      <w:r>
        <w:rPr>
          <w:rFonts w:hint="eastAsia" w:ascii="等线" w:hAnsi="等线" w:eastAsia="等线" w:cs="等线"/>
          <w:sz w:val="24"/>
        </w:rPr>
        <w:t>4.3甲方在开工前将有关技术资料提供乙方。</w:t>
      </w:r>
    </w:p>
    <w:p w14:paraId="6D8F57E4">
      <w:pPr>
        <w:adjustRightInd w:val="0"/>
        <w:snapToGrid w:val="0"/>
        <w:rPr>
          <w:rFonts w:ascii="等线" w:hAnsi="等线" w:eastAsia="等线" w:cs="等线"/>
          <w:b/>
          <w:sz w:val="24"/>
        </w:rPr>
      </w:pPr>
      <w:r>
        <w:rPr>
          <w:rFonts w:hint="eastAsia" w:ascii="等线" w:hAnsi="等线" w:eastAsia="等线" w:cs="等线"/>
          <w:b/>
          <w:sz w:val="24"/>
        </w:rPr>
        <w:t>第五条 乙方工作</w:t>
      </w:r>
    </w:p>
    <w:p w14:paraId="56816EE7">
      <w:pPr>
        <w:adjustRightInd w:val="0"/>
        <w:snapToGrid w:val="0"/>
        <w:rPr>
          <w:rFonts w:ascii="等线" w:hAnsi="等线" w:eastAsia="等线" w:cs="等线"/>
          <w:sz w:val="24"/>
        </w:rPr>
      </w:pPr>
      <w:r>
        <w:rPr>
          <w:rFonts w:hint="eastAsia" w:ascii="等线" w:hAnsi="等线" w:eastAsia="等线" w:cs="等线"/>
          <w:sz w:val="24"/>
        </w:rPr>
        <w:t xml:space="preserve">5.1 乙方拟定施工方案和进度计划，交甲方审定。 </w:t>
      </w:r>
    </w:p>
    <w:p w14:paraId="39643796">
      <w:pPr>
        <w:adjustRightInd w:val="0"/>
        <w:snapToGrid w:val="0"/>
        <w:rPr>
          <w:rFonts w:ascii="等线" w:hAnsi="等线" w:eastAsia="等线" w:cs="等线"/>
          <w:sz w:val="24"/>
        </w:rPr>
      </w:pPr>
      <w:r>
        <w:rPr>
          <w:rFonts w:hint="eastAsia" w:ascii="等线" w:hAnsi="等线" w:eastAsia="等线" w:cs="等线"/>
          <w:sz w:val="24"/>
        </w:rPr>
        <w:t>5.2 指派</w:t>
      </w:r>
      <w:r>
        <w:rPr>
          <w:rFonts w:hint="eastAsia" w:ascii="等线" w:hAnsi="等线" w:eastAsia="等线" w:cs="等线"/>
          <w:sz w:val="24"/>
          <w:u w:val="single"/>
        </w:rPr>
        <w:t xml:space="preserve">      </w:t>
      </w:r>
      <w:r>
        <w:rPr>
          <w:rFonts w:hint="eastAsia" w:ascii="等线" w:hAnsi="等线" w:eastAsia="等线" w:cs="等线"/>
          <w:sz w:val="24"/>
        </w:rPr>
        <w:t>为乙方驻工地代表，负责合同履行。按要求组织施工，保质、保量、按期完成施工任务，解决由乙方负责的各项事宜。</w:t>
      </w:r>
    </w:p>
    <w:p w14:paraId="2D715958">
      <w:pPr>
        <w:adjustRightInd w:val="0"/>
        <w:snapToGrid w:val="0"/>
        <w:rPr>
          <w:rFonts w:ascii="等线" w:hAnsi="等线" w:eastAsia="等线" w:cs="等线"/>
          <w:sz w:val="24"/>
        </w:rPr>
      </w:pPr>
      <w:r>
        <w:rPr>
          <w:rFonts w:hint="eastAsia" w:ascii="等线" w:hAnsi="等线" w:eastAsia="等线" w:cs="等线"/>
          <w:sz w:val="24"/>
        </w:rPr>
        <w:t>5.3按双方约定日期，向甲方提供工程进度计划及统计报表，并提供施工用电、用水计划。</w:t>
      </w:r>
    </w:p>
    <w:p w14:paraId="53B35F42">
      <w:pPr>
        <w:adjustRightInd w:val="0"/>
        <w:snapToGrid w:val="0"/>
        <w:rPr>
          <w:rFonts w:ascii="等线" w:hAnsi="等线" w:eastAsia="等线" w:cs="等线"/>
          <w:sz w:val="24"/>
        </w:rPr>
      </w:pPr>
      <w:r>
        <w:rPr>
          <w:rFonts w:hint="eastAsia" w:ascii="等线" w:hAnsi="等线" w:eastAsia="等线" w:cs="等线"/>
          <w:sz w:val="24"/>
        </w:rPr>
        <w:t>5.4  乙方必须按批准的进度计划组织施工，接受甲方对进度的检查监督。</w:t>
      </w:r>
    </w:p>
    <w:p w14:paraId="0B61751C">
      <w:pPr>
        <w:adjustRightInd w:val="0"/>
        <w:snapToGrid w:val="0"/>
        <w:rPr>
          <w:rFonts w:ascii="等线" w:hAnsi="等线" w:eastAsia="等线" w:cs="等线"/>
          <w:sz w:val="24"/>
        </w:rPr>
      </w:pPr>
      <w:r>
        <w:rPr>
          <w:rFonts w:hint="eastAsia" w:ascii="等线" w:hAnsi="等线" w:eastAsia="等线" w:cs="等线"/>
          <w:sz w:val="24"/>
        </w:rPr>
        <w:t>5.5对施工现场的质量、进度、安全、环境保护全面负责</w:t>
      </w:r>
      <w:r>
        <w:rPr>
          <w:rFonts w:hint="eastAsia" w:ascii="等线" w:hAnsi="等线" w:eastAsia="等线" w:cs="等线"/>
          <w:b/>
          <w:sz w:val="24"/>
        </w:rPr>
        <w:t>。</w:t>
      </w:r>
      <w:r>
        <w:rPr>
          <w:rFonts w:hint="eastAsia" w:ascii="等线" w:hAnsi="等线" w:eastAsia="等线" w:cs="等线"/>
          <w:sz w:val="24"/>
        </w:rPr>
        <w:t>严格执行施工规范、安全操作规程、防火安全规定、环境保护规定。严格按照图纸或作法说明进行施工，做好各项质量检查记录。参加竣工验收，编制工程结算。</w:t>
      </w:r>
    </w:p>
    <w:p w14:paraId="38D57784">
      <w:pPr>
        <w:adjustRightInd w:val="0"/>
        <w:snapToGrid w:val="0"/>
        <w:rPr>
          <w:rFonts w:ascii="等线" w:hAnsi="等线" w:eastAsia="等线" w:cs="等线"/>
          <w:sz w:val="24"/>
        </w:rPr>
      </w:pPr>
      <w:r>
        <w:rPr>
          <w:rFonts w:hint="eastAsia" w:ascii="等线" w:hAnsi="等线" w:eastAsia="等线" w:cs="等线"/>
          <w:sz w:val="24"/>
        </w:rPr>
        <w:t>5.6施工中未经甲方同意或有关部门批准，不得随意拆改原建筑结构及各种设备管线。</w:t>
      </w:r>
    </w:p>
    <w:p w14:paraId="3B3EBA15">
      <w:pPr>
        <w:adjustRightInd w:val="0"/>
        <w:snapToGrid w:val="0"/>
        <w:rPr>
          <w:rFonts w:ascii="等线" w:hAnsi="等线" w:eastAsia="等线" w:cs="等线"/>
          <w:sz w:val="24"/>
        </w:rPr>
      </w:pPr>
      <w:r>
        <w:rPr>
          <w:rFonts w:hint="eastAsia" w:ascii="等线" w:hAnsi="等线" w:eastAsia="等线" w:cs="等线"/>
          <w:sz w:val="24"/>
        </w:rPr>
        <w:t>5.7  按约定的要求做好施工现场地下管线和邻近建筑物、构筑物的保护工作。</w:t>
      </w:r>
    </w:p>
    <w:p w14:paraId="5AD5E7BC">
      <w:pPr>
        <w:adjustRightInd w:val="0"/>
        <w:snapToGrid w:val="0"/>
        <w:rPr>
          <w:rFonts w:ascii="等线" w:hAnsi="等线" w:eastAsia="等线" w:cs="等线"/>
          <w:sz w:val="24"/>
        </w:rPr>
      </w:pPr>
      <w:r>
        <w:rPr>
          <w:rFonts w:hint="eastAsia" w:ascii="等线" w:hAnsi="等线" w:eastAsia="等线" w:cs="等线"/>
          <w:sz w:val="24"/>
        </w:rPr>
        <w:t>5.8  严格执行我市关于施工现场环保和安全文明施工管理的有关规定，交工前清理现场达到建筑物无污染，现场无建筑垃圾。</w:t>
      </w:r>
    </w:p>
    <w:p w14:paraId="391D129A">
      <w:pPr>
        <w:adjustRightInd w:val="0"/>
        <w:snapToGrid w:val="0"/>
        <w:rPr>
          <w:rFonts w:ascii="等线" w:hAnsi="等线" w:eastAsia="等线" w:cs="等线"/>
          <w:sz w:val="24"/>
        </w:rPr>
      </w:pPr>
      <w:r>
        <w:rPr>
          <w:rFonts w:hint="eastAsia" w:ascii="等线" w:hAnsi="等线" w:eastAsia="等线" w:cs="等线"/>
          <w:sz w:val="24"/>
        </w:rPr>
        <w:t>5.9已竣工程在验收前，负责对已完工程的成品保护。保护期间发生损坏系乙方责任由乙方负责维修。因甲方提前使用发生的损坏由乙方维修，甲方承担费用。</w:t>
      </w:r>
    </w:p>
    <w:p w14:paraId="7DA252A1">
      <w:pPr>
        <w:adjustRightInd w:val="0"/>
        <w:snapToGrid w:val="0"/>
        <w:rPr>
          <w:rFonts w:ascii="等线" w:hAnsi="等线" w:eastAsia="等线" w:cs="等线"/>
          <w:sz w:val="24"/>
        </w:rPr>
      </w:pPr>
      <w:r>
        <w:rPr>
          <w:rFonts w:hint="eastAsia" w:ascii="等线" w:hAnsi="等线" w:eastAsia="等线" w:cs="等线"/>
          <w:sz w:val="24"/>
        </w:rPr>
        <w:t>5.10乙方不按合同约定完成工作，造成工程损失，应承担经济损失。</w:t>
      </w:r>
    </w:p>
    <w:p w14:paraId="7661D90C">
      <w:pPr>
        <w:adjustRightInd w:val="0"/>
        <w:snapToGrid w:val="0"/>
        <w:rPr>
          <w:rFonts w:ascii="等线" w:hAnsi="等线" w:eastAsia="等线" w:cs="等线"/>
          <w:b/>
          <w:sz w:val="24"/>
        </w:rPr>
      </w:pPr>
      <w:r>
        <w:rPr>
          <w:rFonts w:hint="eastAsia" w:ascii="等线" w:hAnsi="等线" w:eastAsia="等线" w:cs="等线"/>
          <w:b/>
          <w:sz w:val="24"/>
        </w:rPr>
        <w:t>第六条 关于工程价款及结算的约定</w:t>
      </w:r>
    </w:p>
    <w:p w14:paraId="60DAB6BE">
      <w:pPr>
        <w:adjustRightInd w:val="0"/>
        <w:snapToGrid w:val="0"/>
        <w:rPr>
          <w:rFonts w:ascii="等线" w:hAnsi="等线" w:eastAsia="等线" w:cs="等线"/>
          <w:sz w:val="24"/>
        </w:rPr>
      </w:pPr>
      <w:r>
        <w:rPr>
          <w:rFonts w:hint="eastAsia" w:ascii="等线" w:hAnsi="等线" w:eastAsia="等线" w:cs="等线"/>
          <w:b/>
          <w:sz w:val="24"/>
        </w:rPr>
        <w:t xml:space="preserve">6.1 </w:t>
      </w:r>
      <w:r>
        <w:rPr>
          <w:rFonts w:hint="eastAsia" w:ascii="等线" w:hAnsi="等线" w:eastAsia="等线" w:cs="等线"/>
          <w:sz w:val="24"/>
        </w:rPr>
        <w:t>双方商定本合同价款采用可调价格：按照国家有关工程计价规定计算造价，并按有关规定进行调整和竣工结算。具体结算原则如下：</w:t>
      </w:r>
    </w:p>
    <w:p w14:paraId="26912E93">
      <w:pPr>
        <w:adjustRightInd w:val="0"/>
        <w:snapToGrid w:val="0"/>
        <w:rPr>
          <w:rFonts w:ascii="等线" w:hAnsi="等线" w:eastAsia="等线" w:cs="等线"/>
          <w:sz w:val="24"/>
        </w:rPr>
      </w:pPr>
      <w:r>
        <w:rPr>
          <w:rFonts w:hint="eastAsia" w:ascii="等线" w:hAnsi="等线" w:eastAsia="等线" w:cs="等线"/>
          <w:sz w:val="24"/>
        </w:rPr>
        <w:t>（1）综合单价固定，工程量按实计算，措施费（含安全文明施工）闭口包干；</w:t>
      </w:r>
    </w:p>
    <w:p w14:paraId="2900FDB7">
      <w:pPr>
        <w:adjustRightInd w:val="0"/>
        <w:snapToGrid w:val="0"/>
        <w:rPr>
          <w:rFonts w:ascii="等线" w:hAnsi="等线" w:eastAsia="等线" w:cs="等线"/>
          <w:sz w:val="24"/>
        </w:rPr>
      </w:pPr>
      <w:r>
        <w:rPr>
          <w:rFonts w:hint="eastAsia" w:ascii="等线" w:hAnsi="等线" w:eastAsia="等线" w:cs="等线"/>
          <w:sz w:val="24"/>
        </w:rPr>
        <w:t>（2）本采购文件工程量清单中没有涉及的材料，承办人应该提前至少5天按批价程序要求上报资料，以甲方核准的价格作为结算依据；</w:t>
      </w:r>
    </w:p>
    <w:p w14:paraId="7D11B42E">
      <w:pPr>
        <w:adjustRightInd w:val="0"/>
        <w:snapToGrid w:val="0"/>
        <w:rPr>
          <w:rFonts w:ascii="等线" w:hAnsi="等线" w:eastAsia="等线" w:cs="等线"/>
          <w:sz w:val="24"/>
        </w:rPr>
      </w:pPr>
      <w:r>
        <w:rPr>
          <w:rFonts w:hint="eastAsia" w:ascii="等线" w:hAnsi="等线" w:eastAsia="等线" w:cs="等线"/>
          <w:sz w:val="24"/>
        </w:rPr>
        <w:t>（3）现场签证单由乙方按实际发生的工程量以书面形式上报甲方确认，甲方确认的现场签证单作为结算的依据；</w:t>
      </w:r>
    </w:p>
    <w:p w14:paraId="4699DE0B">
      <w:pPr>
        <w:adjustRightInd w:val="0"/>
        <w:snapToGrid w:val="0"/>
        <w:rPr>
          <w:rFonts w:ascii="等线" w:hAnsi="等线" w:eastAsia="等线" w:cs="等线"/>
          <w:sz w:val="24"/>
        </w:rPr>
      </w:pPr>
      <w:r>
        <w:rPr>
          <w:rFonts w:hint="eastAsia" w:ascii="等线" w:hAnsi="等线" w:eastAsia="等线" w:cs="等线"/>
          <w:sz w:val="24"/>
        </w:rPr>
        <w:t>（4）经甲方确认并签章的竣工图纸、技术核定单、现场签证单、经批准的施工组织设计和其它有关经济技术资料是编制竣工结算书的依据；</w:t>
      </w:r>
    </w:p>
    <w:p w14:paraId="79496EE5">
      <w:pPr>
        <w:adjustRightInd w:val="0"/>
        <w:snapToGrid w:val="0"/>
        <w:rPr>
          <w:rFonts w:ascii="等线" w:hAnsi="等线" w:eastAsia="等线" w:cs="等线"/>
          <w:sz w:val="24"/>
        </w:rPr>
      </w:pPr>
      <w:r>
        <w:rPr>
          <w:rFonts w:hint="eastAsia" w:ascii="等线" w:hAnsi="等线" w:eastAsia="等线" w:cs="等线"/>
          <w:sz w:val="24"/>
        </w:rPr>
        <w:t>（5）出现变更工程时，报价中已有适用于变更工程的价格，按报价计算；报价中只有类似于变更工程的价格，则参照类似价格计算；合同中没有适用或类似于变更工程的价格，由乙方提出适当的变更价格，该综合单价由甲方委托的审计人员在结算审计时全面复核。变更价格的组价原则：</w:t>
      </w:r>
    </w:p>
    <w:p w14:paraId="5AA0D068">
      <w:pPr>
        <w:adjustRightInd w:val="0"/>
        <w:snapToGrid w:val="0"/>
        <w:contextualSpacing/>
        <w:jc w:val="left"/>
        <w:rPr>
          <w:rFonts w:ascii="等线" w:hAnsi="等线" w:eastAsia="等线" w:cs="等线"/>
          <w:sz w:val="24"/>
        </w:rPr>
      </w:pPr>
      <w:r>
        <w:rPr>
          <w:rFonts w:hint="eastAsia" w:ascii="等线" w:hAnsi="等线" w:eastAsia="等线" w:cs="等线"/>
          <w:sz w:val="24"/>
        </w:rPr>
        <w:t xml:space="preserve"> a.计价规范：国家标准《建设工程工程量清单计价规范》(GB50500-2013)、《天津市建设工程计价办法》(DBD29-001-2020)；</w:t>
      </w:r>
    </w:p>
    <w:p w14:paraId="0187E74B">
      <w:pPr>
        <w:adjustRightInd w:val="0"/>
        <w:snapToGrid w:val="0"/>
        <w:contextualSpacing/>
        <w:jc w:val="left"/>
        <w:rPr>
          <w:rStyle w:val="10"/>
          <w:rFonts w:ascii="等线" w:hAnsi="等线" w:eastAsia="等线" w:cs="等线"/>
          <w:sz w:val="24"/>
          <w:szCs w:val="24"/>
        </w:rPr>
      </w:pPr>
      <w:r>
        <w:rPr>
          <w:rFonts w:hint="eastAsia" w:ascii="等线" w:hAnsi="等线" w:eastAsia="等线" w:cs="等线"/>
          <w:sz w:val="24"/>
        </w:rPr>
        <w:t xml:space="preserve"> b.计价指引《天津市建筑工程工程量清单计价指引》DBD29-901-2020、《天津市装饰装修工程工程量清单计价指引》DBD29-902-2020、《天津市安装工程工程量清单计价指引》DBD29-903-2020及《天津市房屋修缮工程工程量清单计价指引》DBD29-910-2020计价；</w:t>
      </w:r>
    </w:p>
    <w:p w14:paraId="0DADC50A">
      <w:pPr>
        <w:adjustRightInd w:val="0"/>
        <w:snapToGrid w:val="0"/>
        <w:contextualSpacing/>
        <w:jc w:val="left"/>
        <w:rPr>
          <w:rFonts w:ascii="等线" w:hAnsi="等线" w:eastAsia="等线" w:cs="等线"/>
          <w:sz w:val="24"/>
        </w:rPr>
      </w:pPr>
      <w:r>
        <w:rPr>
          <w:rFonts w:hint="eastAsia" w:ascii="等线" w:hAnsi="等线" w:eastAsia="等线" w:cs="等线"/>
          <w:sz w:val="24"/>
        </w:rPr>
        <w:t>c.预算基价《天津市建筑工程预算基价》、《天津市装饰装修工程预算基价》、《天津市安装工程预算基价》、《天津市房屋修缮工程预算基价》;</w:t>
      </w:r>
    </w:p>
    <w:p w14:paraId="31836160">
      <w:pPr>
        <w:adjustRightInd w:val="0"/>
        <w:snapToGrid w:val="0"/>
        <w:contextualSpacing/>
        <w:jc w:val="left"/>
        <w:rPr>
          <w:rFonts w:ascii="等线" w:hAnsi="等线" w:eastAsia="等线" w:cs="等线"/>
          <w:sz w:val="24"/>
        </w:rPr>
      </w:pPr>
      <w:r>
        <w:rPr>
          <w:rFonts w:hint="eastAsia" w:ascii="等线" w:hAnsi="等线" w:eastAsia="等线" w:cs="等线"/>
          <w:sz w:val="24"/>
        </w:rPr>
        <w:t>d.综合单价中人工、材料、机械的价格按照承包方报价书中相应价格执行，报价书中没有的价格按天津市建筑建材业市场管理总站在天津建设工程造价信息网上颁布的天津市2025年当月建设工程价格市场信息的相应工日价格中的平均价格执行,《天津市建设工程价格市场信息》中没有的由审计单位和甲方进行核价计取;</w:t>
      </w:r>
    </w:p>
    <w:p w14:paraId="166F5C3B">
      <w:pPr>
        <w:adjustRightInd w:val="0"/>
        <w:snapToGrid w:val="0"/>
        <w:contextualSpacing/>
        <w:jc w:val="left"/>
        <w:rPr>
          <w:rFonts w:ascii="等线" w:hAnsi="等线" w:eastAsia="等线" w:cs="等线"/>
          <w:sz w:val="24"/>
        </w:rPr>
      </w:pPr>
      <w:r>
        <w:rPr>
          <w:rFonts w:hint="eastAsia" w:ascii="等线" w:hAnsi="等线" w:eastAsia="等线" w:cs="等线"/>
          <w:sz w:val="24"/>
        </w:rPr>
        <w:t>e.承包方在其报价书中所报人工、材料、机械单价和综合单价、费率等在变更价格时将被沿用。</w:t>
      </w:r>
    </w:p>
    <w:p w14:paraId="54D0036D">
      <w:pPr>
        <w:adjustRightInd w:val="0"/>
        <w:snapToGrid w:val="0"/>
        <w:rPr>
          <w:rFonts w:ascii="等线" w:hAnsi="等线" w:eastAsia="等线" w:cs="等线"/>
          <w:b/>
          <w:sz w:val="24"/>
        </w:rPr>
      </w:pPr>
      <w:r>
        <w:rPr>
          <w:rFonts w:hint="eastAsia" w:ascii="等线" w:hAnsi="等线" w:eastAsia="等线" w:cs="等线"/>
          <w:b/>
          <w:sz w:val="24"/>
        </w:rPr>
        <w:t>第七条 价款支付与调整</w:t>
      </w:r>
    </w:p>
    <w:p w14:paraId="070D3FC3">
      <w:pPr>
        <w:adjustRightInd w:val="0"/>
        <w:snapToGrid w:val="0"/>
        <w:rPr>
          <w:rFonts w:ascii="等线" w:hAnsi="等线" w:eastAsia="等线" w:cs="等线"/>
          <w:sz w:val="24"/>
        </w:rPr>
      </w:pPr>
      <w:r>
        <w:rPr>
          <w:rFonts w:hint="eastAsia" w:ascii="等线" w:hAnsi="等线" w:eastAsia="等线" w:cs="等线"/>
          <w:sz w:val="24"/>
        </w:rPr>
        <w:t>7.1  工程预付款：在合同签订、乙方进场后，按天津市有关文件规定，收到乙方开具税率为9 %的增值税专用发票后七日内甲方按工程合同合同价 30/ %，计人民币   / 元，支付给乙方（含所有安全文明措施费）。</w:t>
      </w:r>
    </w:p>
    <w:p w14:paraId="2A648391">
      <w:pPr>
        <w:adjustRightInd w:val="0"/>
        <w:snapToGrid w:val="0"/>
        <w:rPr>
          <w:rFonts w:ascii="等线" w:hAnsi="等线" w:eastAsia="等线" w:cs="等线"/>
          <w:color w:val="000000" w:themeColor="text1"/>
          <w:sz w:val="24"/>
          <w14:textFill>
            <w14:solidFill>
              <w14:schemeClr w14:val="tx1"/>
            </w14:solidFill>
          </w14:textFill>
        </w:rPr>
      </w:pPr>
      <w:r>
        <w:rPr>
          <w:rFonts w:hint="eastAsia" w:ascii="等线" w:hAnsi="等线" w:eastAsia="等线" w:cs="等线"/>
          <w:sz w:val="24"/>
        </w:rPr>
        <w:t>7.2  第二次付款：</w:t>
      </w:r>
      <w:r>
        <w:rPr>
          <w:rFonts w:hint="eastAsia" w:ascii="等线" w:hAnsi="等线" w:eastAsia="等线" w:cs="等线"/>
          <w:color w:val="000000" w:themeColor="text1"/>
          <w:sz w:val="24"/>
          <w14:textFill>
            <w14:solidFill>
              <w14:schemeClr w14:val="tx1"/>
            </w14:solidFill>
          </w14:textFill>
        </w:rPr>
        <w:t>工程竣工验收合格后，付工程款至合同价款的80%，甲方在收到乙方增值税专用发票后七日内支付。</w:t>
      </w:r>
    </w:p>
    <w:p w14:paraId="03B8214F">
      <w:pPr>
        <w:adjustRightInd w:val="0"/>
        <w:snapToGrid w:val="0"/>
        <w:rPr>
          <w:rFonts w:ascii="等线" w:hAnsi="等线" w:eastAsia="等线" w:cs="等线"/>
          <w:color w:val="000000" w:themeColor="text1"/>
          <w:sz w:val="24"/>
          <w14:textFill>
            <w14:solidFill>
              <w14:schemeClr w14:val="tx1"/>
            </w14:solidFill>
          </w14:textFill>
        </w:rPr>
      </w:pPr>
      <w:r>
        <w:rPr>
          <w:rFonts w:hint="eastAsia" w:ascii="等线" w:hAnsi="等线" w:eastAsia="等线" w:cs="等线"/>
          <w:color w:val="000000" w:themeColor="text1"/>
          <w:sz w:val="24"/>
          <w14:textFill>
            <w14:solidFill>
              <w14:schemeClr w14:val="tx1"/>
            </w14:solidFill>
          </w14:textFill>
        </w:rPr>
        <w:t>7.3 第三次付款：工程竣工验收后，甲方接到乙方提交的完整无误的竣工资料（包括纸质文件和电子文件）后，聘请造价咨询机构对乙方竣工结算书进行审核，在180天内审核完毕，并签署审核意见。审价费预计将按核减额（核减率5%以上部分）将的5%收取审价费用（审价费以集运监督审计部签订的框架协议为准），由乙方承担。若乙方不愿支付或拖延支付，甲方将直接从工程余款中扣除。</w:t>
      </w:r>
    </w:p>
    <w:p w14:paraId="2300BD5E">
      <w:pPr>
        <w:adjustRightInd w:val="0"/>
        <w:snapToGrid w:val="0"/>
        <w:rPr>
          <w:rFonts w:ascii="等线" w:hAnsi="等线" w:eastAsia="等线" w:cs="等线"/>
          <w:color w:val="000000" w:themeColor="text1"/>
          <w:sz w:val="24"/>
          <w14:textFill>
            <w14:solidFill>
              <w14:schemeClr w14:val="tx1"/>
            </w14:solidFill>
          </w14:textFill>
        </w:rPr>
      </w:pPr>
      <w:r>
        <w:rPr>
          <w:rFonts w:hint="eastAsia" w:ascii="等线" w:hAnsi="等线" w:eastAsia="等线" w:cs="等线"/>
          <w:color w:val="000000" w:themeColor="text1"/>
          <w:sz w:val="24"/>
          <w14:textFill>
            <w14:solidFill>
              <w14:schemeClr w14:val="tx1"/>
            </w14:solidFill>
          </w14:textFill>
        </w:rPr>
        <w:t>7.4 第四次支付：竣工结算完成并由集运出具内审报告后，乙方支付审计结果总价款3%作为质量保证金给甲方后，甲方负责在35日内支付至审计结果总价款的100%。质量保证金待保修期过后30天内退还乙方（不计利息）。</w:t>
      </w:r>
    </w:p>
    <w:p w14:paraId="5B4BC373">
      <w:pPr>
        <w:adjustRightInd w:val="0"/>
        <w:snapToGrid w:val="0"/>
        <w:rPr>
          <w:rFonts w:ascii="等线" w:hAnsi="等线" w:eastAsia="等线" w:cs="等线"/>
          <w:sz w:val="24"/>
        </w:rPr>
      </w:pPr>
      <w:r>
        <w:rPr>
          <w:rFonts w:hint="eastAsia" w:ascii="等线" w:hAnsi="等线" w:eastAsia="等线" w:cs="等线"/>
          <w:sz w:val="24"/>
        </w:rPr>
        <w:t>7.5  甲方不按合同规定的付款方式拨付工程款时，乙方可向甲方发出付款要求通知，甲方在收到乙方通知 / 天内仍不能按要求支付时，甲方应承担从拖欠之日起的违约责任。</w:t>
      </w:r>
    </w:p>
    <w:p w14:paraId="4422BFAD">
      <w:pPr>
        <w:adjustRightInd w:val="0"/>
        <w:snapToGrid w:val="0"/>
        <w:rPr>
          <w:rFonts w:ascii="等线" w:hAnsi="等线" w:eastAsia="等线" w:cs="等线"/>
          <w:b/>
          <w:sz w:val="24"/>
        </w:rPr>
      </w:pPr>
      <w:r>
        <w:rPr>
          <w:rFonts w:hint="eastAsia" w:ascii="等线" w:hAnsi="等线" w:eastAsia="等线" w:cs="等线"/>
          <w:b/>
          <w:sz w:val="24"/>
        </w:rPr>
        <w:t>第八条 材料设备供应</w:t>
      </w:r>
    </w:p>
    <w:p w14:paraId="2505771C">
      <w:pPr>
        <w:adjustRightInd w:val="0"/>
        <w:snapToGrid w:val="0"/>
        <w:rPr>
          <w:rFonts w:ascii="等线" w:hAnsi="等线" w:eastAsia="等线" w:cs="等线"/>
          <w:sz w:val="24"/>
        </w:rPr>
      </w:pPr>
      <w:r>
        <w:rPr>
          <w:rFonts w:hint="eastAsia" w:ascii="等线" w:hAnsi="等线" w:eastAsia="等线" w:cs="等线"/>
          <w:sz w:val="24"/>
        </w:rPr>
        <w:t>8.1  乙方采购的材料设备应符合市场规范要求，并附有合格证。</w:t>
      </w:r>
    </w:p>
    <w:p w14:paraId="55434E99">
      <w:pPr>
        <w:adjustRightInd w:val="0"/>
        <w:snapToGrid w:val="0"/>
        <w:rPr>
          <w:rFonts w:ascii="等线" w:hAnsi="等线" w:eastAsia="等线" w:cs="等线"/>
          <w:sz w:val="24"/>
        </w:rPr>
      </w:pPr>
      <w:r>
        <w:rPr>
          <w:rFonts w:hint="eastAsia" w:ascii="等线" w:hAnsi="等线" w:eastAsia="等线" w:cs="等线"/>
          <w:sz w:val="24"/>
        </w:rPr>
        <w:t>8.2  根据工作需要，经甲方批准，乙方可使用代用材料，费用高出投标价格的甲方不予支付，费用低于投标价格的甲方有权扣除差额费用。</w:t>
      </w:r>
    </w:p>
    <w:p w14:paraId="1B497A01">
      <w:pPr>
        <w:adjustRightInd w:val="0"/>
        <w:snapToGrid w:val="0"/>
        <w:rPr>
          <w:rFonts w:ascii="等线" w:hAnsi="等线" w:eastAsia="等线" w:cs="等线"/>
          <w:sz w:val="24"/>
        </w:rPr>
      </w:pPr>
      <w:r>
        <w:rPr>
          <w:rFonts w:hint="eastAsia" w:ascii="等线" w:hAnsi="等线" w:eastAsia="等线" w:cs="等线"/>
          <w:sz w:val="24"/>
        </w:rPr>
        <w:t>8.3  甲方委托乙方采购的材料设备，采购前，在价格、质量方面应取得甲方同意签证，价差由甲方承担。</w:t>
      </w:r>
    </w:p>
    <w:p w14:paraId="56F0F3FF">
      <w:pPr>
        <w:adjustRightInd w:val="0"/>
        <w:snapToGrid w:val="0"/>
        <w:rPr>
          <w:rFonts w:ascii="等线" w:hAnsi="等线" w:eastAsia="等线" w:cs="等线"/>
          <w:b/>
          <w:sz w:val="24"/>
        </w:rPr>
      </w:pPr>
      <w:r>
        <w:rPr>
          <w:rFonts w:hint="eastAsia" w:ascii="等线" w:hAnsi="等线" w:eastAsia="等线" w:cs="等线"/>
          <w:b/>
          <w:sz w:val="24"/>
        </w:rPr>
        <w:t>第九条 质量与验收</w:t>
      </w:r>
    </w:p>
    <w:p w14:paraId="656AE779">
      <w:pPr>
        <w:adjustRightInd w:val="0"/>
        <w:snapToGrid w:val="0"/>
        <w:rPr>
          <w:rFonts w:ascii="等线" w:hAnsi="等线" w:eastAsia="等线" w:cs="等线"/>
          <w:sz w:val="24"/>
        </w:rPr>
      </w:pPr>
      <w:r>
        <w:rPr>
          <w:rFonts w:hint="eastAsia" w:ascii="等线" w:hAnsi="等线" w:eastAsia="等线" w:cs="等线"/>
          <w:sz w:val="24"/>
        </w:rPr>
        <w:t>9.1  乙方应认真按照国家颁布的施工验收规范要求进行施工，接受甲方监督，质量验收必须达到国家质量评定合格标准。对不合格的分项工程，乙方按规定要求，承担返修工作及费用。因甲方原因或其他非乙方原因引起的经济支出由甲方承担。</w:t>
      </w:r>
    </w:p>
    <w:p w14:paraId="3805F7DF">
      <w:pPr>
        <w:adjustRightInd w:val="0"/>
        <w:snapToGrid w:val="0"/>
        <w:rPr>
          <w:rFonts w:ascii="等线" w:hAnsi="等线" w:eastAsia="等线" w:cs="等线"/>
          <w:sz w:val="24"/>
        </w:rPr>
      </w:pPr>
      <w:r>
        <w:rPr>
          <w:rFonts w:hint="eastAsia" w:ascii="等线" w:hAnsi="等线" w:eastAsia="等线" w:cs="等线"/>
          <w:sz w:val="24"/>
        </w:rPr>
        <w:t>9.2  隐蔽工程验收。工程具备覆盖、掩埋条件或达到条款约定的部位，乙方自检合格后在隐蔽施工前24小时通知甲方验收，经甲方验收合格后方可进行隐蔽工程施工。未经甲方现场代表的书面许可，乙方不得自行验收。若乙方未经书面许可自行验收的，甲方要求复验时，乙方应按要求办理复验，不论复验结果如何，复验费用及返工费用（若有）由乙方承担，且工期不予顺延。</w:t>
      </w:r>
    </w:p>
    <w:p w14:paraId="5BC07D93">
      <w:pPr>
        <w:adjustRightInd w:val="0"/>
        <w:snapToGrid w:val="0"/>
        <w:rPr>
          <w:rFonts w:ascii="等线" w:hAnsi="等线" w:eastAsia="等线" w:cs="等线"/>
          <w:sz w:val="24"/>
        </w:rPr>
      </w:pPr>
      <w:r>
        <w:rPr>
          <w:rFonts w:hint="eastAsia" w:ascii="等线" w:hAnsi="等线" w:eastAsia="等线" w:cs="等线"/>
          <w:sz w:val="24"/>
        </w:rPr>
        <w:t>9.3  工程具备竣工验收条件，双方根据国家工程竣工有关规定进行验收。</w:t>
      </w:r>
    </w:p>
    <w:p w14:paraId="6D12D9EA">
      <w:pPr>
        <w:adjustRightInd w:val="0"/>
        <w:snapToGrid w:val="0"/>
        <w:rPr>
          <w:rFonts w:ascii="等线" w:hAnsi="等线" w:eastAsia="等线" w:cs="等线"/>
          <w:sz w:val="24"/>
        </w:rPr>
      </w:pPr>
      <w:r>
        <w:rPr>
          <w:rFonts w:hint="eastAsia" w:ascii="等线" w:hAnsi="等线" w:eastAsia="等线" w:cs="等线"/>
          <w:sz w:val="24"/>
        </w:rPr>
        <w:t>9.4  乙方在工程验收前10日将验收报告送甲方。甲方在收到验收通知计全部竣工验收材料后后10日内组织验收，如甲方在规定时间内未能组织验收，需及时通知乙方，另定验收日期。无正当理由不组织验收或验收后10日内不予批准且不能提出修改意见，可视为竣工验收报告已被批准。</w:t>
      </w:r>
    </w:p>
    <w:p w14:paraId="52979CBF">
      <w:pPr>
        <w:adjustRightInd w:val="0"/>
        <w:snapToGrid w:val="0"/>
        <w:rPr>
          <w:rFonts w:ascii="等线" w:hAnsi="等线" w:eastAsia="等线" w:cs="等线"/>
          <w:sz w:val="24"/>
        </w:rPr>
      </w:pPr>
      <w:r>
        <w:rPr>
          <w:rFonts w:hint="eastAsia" w:ascii="等线" w:hAnsi="等线" w:eastAsia="等线" w:cs="等线"/>
          <w:sz w:val="24"/>
        </w:rPr>
        <w:t>9.5  已竣工未验收工程，交工前由乙方保管，甲方不得动用。甲方如果提前使用，造成损失由甲方负责。</w:t>
      </w:r>
    </w:p>
    <w:p w14:paraId="1B94178F">
      <w:pPr>
        <w:adjustRightInd w:val="0"/>
        <w:snapToGrid w:val="0"/>
        <w:rPr>
          <w:rFonts w:ascii="等线" w:hAnsi="等线" w:eastAsia="等线" w:cs="等线"/>
          <w:sz w:val="24"/>
        </w:rPr>
      </w:pPr>
      <w:r>
        <w:rPr>
          <w:rFonts w:hint="eastAsia" w:ascii="等线" w:hAnsi="等线" w:eastAsia="等线" w:cs="等线"/>
          <w:sz w:val="24"/>
        </w:rPr>
        <w:t>9.6  乙方在验收完成后 20 天内向甲方提供完整的竣工资料和竣工图 2套。</w:t>
      </w:r>
    </w:p>
    <w:p w14:paraId="191A49E6">
      <w:pPr>
        <w:adjustRightInd w:val="0"/>
        <w:snapToGrid w:val="0"/>
        <w:rPr>
          <w:rFonts w:ascii="等线" w:hAnsi="等线" w:eastAsia="等线" w:cs="等线"/>
          <w:b/>
          <w:sz w:val="24"/>
        </w:rPr>
      </w:pPr>
      <w:r>
        <w:rPr>
          <w:rFonts w:hint="eastAsia" w:ascii="等线" w:hAnsi="等线" w:eastAsia="等线" w:cs="等线"/>
          <w:b/>
          <w:sz w:val="24"/>
        </w:rPr>
        <w:t>第十条  有关安全生产和防火的约定</w:t>
      </w:r>
    </w:p>
    <w:p w14:paraId="21102B84">
      <w:pPr>
        <w:adjustRightInd w:val="0"/>
        <w:snapToGrid w:val="0"/>
        <w:rPr>
          <w:rFonts w:ascii="等线" w:hAnsi="等线" w:eastAsia="等线" w:cs="等线"/>
          <w:bCs/>
          <w:sz w:val="24"/>
        </w:rPr>
      </w:pPr>
      <w:r>
        <w:rPr>
          <w:rFonts w:hint="eastAsia" w:ascii="等线" w:hAnsi="等线" w:eastAsia="等线" w:cs="等线"/>
          <w:bCs/>
          <w:sz w:val="24"/>
        </w:rPr>
        <w:t>10.1 乙方应按施工图纸或作法说明施工，并应符合《中华人民共和国消防法》和有关防火设计和施工规范实施。</w:t>
      </w:r>
    </w:p>
    <w:p w14:paraId="516A848E">
      <w:pPr>
        <w:adjustRightInd w:val="0"/>
        <w:snapToGrid w:val="0"/>
        <w:rPr>
          <w:rFonts w:ascii="等线" w:hAnsi="等线" w:eastAsia="等线" w:cs="等线"/>
          <w:bCs/>
          <w:sz w:val="24"/>
        </w:rPr>
      </w:pPr>
      <w:r>
        <w:rPr>
          <w:rFonts w:hint="eastAsia" w:ascii="等线" w:hAnsi="等线" w:eastAsia="等线" w:cs="等线"/>
          <w:bCs/>
          <w:sz w:val="24"/>
        </w:rPr>
        <w:t>10.2 乙方在施工期间应严格遵守《建筑安全工程安全技术规程》、《建筑安装工人安全操作规程》、《建设工程安全生产管理条例》、《中华人民共和国消防法》、《特种作业操作规程》和其他相关的法规、规范。</w:t>
      </w:r>
    </w:p>
    <w:p w14:paraId="54FBC85C">
      <w:pPr>
        <w:adjustRightInd w:val="0"/>
        <w:snapToGrid w:val="0"/>
        <w:rPr>
          <w:rFonts w:ascii="等线" w:hAnsi="等线" w:eastAsia="等线" w:cs="等线"/>
          <w:sz w:val="24"/>
        </w:rPr>
      </w:pPr>
      <w:r>
        <w:rPr>
          <w:rFonts w:hint="eastAsia" w:ascii="等线" w:hAnsi="等线" w:eastAsia="等线" w:cs="等线"/>
          <w:bCs/>
          <w:sz w:val="24"/>
        </w:rPr>
        <w:t>10.3 由</w:t>
      </w:r>
      <w:r>
        <w:rPr>
          <w:rFonts w:hint="eastAsia" w:ascii="等线" w:hAnsi="等线" w:eastAsia="等线" w:cs="等线"/>
          <w:sz w:val="24"/>
        </w:rPr>
        <w:t>于乙方在施工生产过程中违反有关安全操作规程、消防法规，导致发生安全或火灾事故，乙方应承担由此引发的一切经济损失。</w:t>
      </w:r>
    </w:p>
    <w:p w14:paraId="5E2393B1">
      <w:pPr>
        <w:adjustRightInd w:val="0"/>
        <w:snapToGrid w:val="0"/>
        <w:rPr>
          <w:rFonts w:ascii="等线" w:hAnsi="等线" w:eastAsia="等线" w:cs="等线"/>
          <w:b/>
          <w:sz w:val="24"/>
        </w:rPr>
      </w:pPr>
      <w:r>
        <w:rPr>
          <w:rFonts w:hint="eastAsia" w:ascii="等线" w:hAnsi="等线" w:eastAsia="等线" w:cs="等线"/>
          <w:b/>
          <w:sz w:val="24"/>
        </w:rPr>
        <w:t>第十一条 工程保修</w:t>
      </w:r>
    </w:p>
    <w:p w14:paraId="6EFD7816">
      <w:pPr>
        <w:adjustRightInd w:val="0"/>
        <w:snapToGrid w:val="0"/>
        <w:rPr>
          <w:rFonts w:ascii="等线" w:hAnsi="等线" w:eastAsia="等线" w:cs="等线"/>
          <w:sz w:val="24"/>
        </w:rPr>
      </w:pPr>
      <w:r>
        <w:rPr>
          <w:rFonts w:hint="eastAsia" w:ascii="等线" w:hAnsi="等线" w:eastAsia="等线" w:cs="等线"/>
          <w:sz w:val="24"/>
        </w:rPr>
        <w:t>11.1  保修金。</w:t>
      </w:r>
      <w:r>
        <w:rPr>
          <w:rFonts w:hint="eastAsia" w:ascii="等线" w:hAnsi="等线" w:eastAsia="等线" w:cs="等线"/>
          <w:color w:val="000000" w:themeColor="text1"/>
          <w:sz w:val="24"/>
          <w14:textFill>
            <w14:solidFill>
              <w14:schemeClr w14:val="tx1"/>
            </w14:solidFill>
          </w14:textFill>
        </w:rPr>
        <w:t>竣工结算完成并由集运出具内审报告后，乙方</w:t>
      </w:r>
      <w:r>
        <w:rPr>
          <w:rFonts w:hint="eastAsia" w:ascii="等线" w:hAnsi="等线" w:eastAsia="等线" w:cs="等线"/>
          <w:sz w:val="24"/>
        </w:rPr>
        <w:t>按</w:t>
      </w:r>
      <w:r>
        <w:rPr>
          <w:rFonts w:hint="eastAsia" w:ascii="等线" w:hAnsi="等线" w:eastAsia="等线" w:cs="等线"/>
          <w:color w:val="000000" w:themeColor="text1"/>
          <w:sz w:val="24"/>
          <w14:textFill>
            <w14:solidFill>
              <w14:schemeClr w14:val="tx1"/>
            </w14:solidFill>
          </w14:textFill>
        </w:rPr>
        <w:t>审计结果总价款</w:t>
      </w:r>
      <w:r>
        <w:rPr>
          <w:rFonts w:hint="eastAsia" w:ascii="等线" w:hAnsi="等线" w:eastAsia="等线" w:cs="等线"/>
          <w:sz w:val="24"/>
        </w:rPr>
        <w:t>的 3%预留工程保修费用。</w:t>
      </w:r>
    </w:p>
    <w:p w14:paraId="2F2B43AD">
      <w:pPr>
        <w:adjustRightInd w:val="0"/>
        <w:snapToGrid w:val="0"/>
        <w:rPr>
          <w:rFonts w:ascii="等线" w:hAnsi="等线" w:eastAsia="等线" w:cs="等线"/>
          <w:sz w:val="24"/>
        </w:rPr>
      </w:pPr>
      <w:r>
        <w:rPr>
          <w:rFonts w:hint="eastAsia" w:ascii="等线" w:hAnsi="等线" w:eastAsia="等线" w:cs="等线"/>
          <w:sz w:val="24"/>
        </w:rPr>
        <w:t>11.2  本工程缺陷责任期为24个月，质量保修金为工程结算价的3%；防水施工的质量保修期限为五年，其余施工项目质量保修期限为二年，均自工程竣工验收合格之日起计算。</w:t>
      </w:r>
    </w:p>
    <w:p w14:paraId="3D4893DC">
      <w:pPr>
        <w:adjustRightInd w:val="0"/>
        <w:snapToGrid w:val="0"/>
        <w:rPr>
          <w:rFonts w:ascii="等线" w:hAnsi="等线" w:eastAsia="等线" w:cs="等线"/>
          <w:sz w:val="24"/>
        </w:rPr>
      </w:pPr>
      <w:r>
        <w:rPr>
          <w:rFonts w:hint="eastAsia" w:ascii="等线" w:hAnsi="等线" w:eastAsia="等线" w:cs="等线"/>
          <w:sz w:val="24"/>
        </w:rPr>
        <w:t>11.3  保修期间，因施工质量问题，甲方提出要求，乙方应在接到修理通知后2天内派人修理。否则，甲方可委托其他单位和人员修理。因乙方原因造成返修的费用，甲方在保修金内扣除，不足部分由乙方交付。因乙方之外原因造成的返修经济支出由甲方承担。</w:t>
      </w:r>
    </w:p>
    <w:p w14:paraId="37C83249">
      <w:pPr>
        <w:adjustRightInd w:val="0"/>
        <w:snapToGrid w:val="0"/>
        <w:rPr>
          <w:rFonts w:ascii="等线" w:hAnsi="等线" w:eastAsia="等线" w:cs="等线"/>
          <w:b/>
          <w:sz w:val="24"/>
        </w:rPr>
      </w:pPr>
      <w:r>
        <w:rPr>
          <w:rFonts w:hint="eastAsia" w:ascii="等线" w:hAnsi="等线" w:eastAsia="等线" w:cs="等线"/>
          <w:b/>
          <w:sz w:val="24"/>
        </w:rPr>
        <w:t>第十二条 争议，仲裁</w:t>
      </w:r>
    </w:p>
    <w:p w14:paraId="7C93AEC1">
      <w:pPr>
        <w:adjustRightInd w:val="0"/>
        <w:snapToGrid w:val="0"/>
        <w:rPr>
          <w:rFonts w:ascii="等线" w:hAnsi="等线" w:eastAsia="等线" w:cs="等线"/>
          <w:sz w:val="24"/>
        </w:rPr>
      </w:pPr>
      <w:r>
        <w:rPr>
          <w:rFonts w:hint="eastAsia" w:ascii="等线" w:hAnsi="等线" w:eastAsia="等线" w:cs="等线"/>
          <w:sz w:val="24"/>
        </w:rPr>
        <w:t>12.1  甲乙双方在合同执行过程中发生争议，当事人应本着协商的原则解决，协商不成时，可按下列第</w:t>
      </w:r>
      <w:r>
        <w:rPr>
          <w:rFonts w:hint="eastAsia" w:ascii="等线" w:hAnsi="等线" w:eastAsia="等线" w:cs="等线"/>
          <w:sz w:val="24"/>
        </w:rPr>
        <w:fldChar w:fldCharType="begin"/>
      </w:r>
      <w:r>
        <w:rPr>
          <w:rFonts w:hint="eastAsia" w:ascii="等线" w:hAnsi="等线" w:eastAsia="等线" w:cs="等线"/>
          <w:sz w:val="24"/>
        </w:rPr>
        <w:instrText xml:space="preserve"> = 2 \* GB3 </w:instrText>
      </w:r>
      <w:r>
        <w:rPr>
          <w:rFonts w:hint="eastAsia" w:ascii="等线" w:hAnsi="等线" w:eastAsia="等线" w:cs="等线"/>
          <w:sz w:val="24"/>
        </w:rPr>
        <w:fldChar w:fldCharType="separate"/>
      </w:r>
      <w:r>
        <w:rPr>
          <w:rFonts w:hint="eastAsia" w:ascii="等线" w:hAnsi="等线" w:eastAsia="等线" w:cs="等线"/>
          <w:sz w:val="24"/>
        </w:rPr>
        <w:t>②</w:t>
      </w:r>
      <w:r>
        <w:rPr>
          <w:rFonts w:hint="eastAsia" w:ascii="等线" w:hAnsi="等线" w:eastAsia="等线" w:cs="等线"/>
          <w:sz w:val="24"/>
        </w:rPr>
        <w:fldChar w:fldCharType="end"/>
      </w:r>
      <w:r>
        <w:rPr>
          <w:rFonts w:hint="eastAsia" w:ascii="等线" w:hAnsi="等线" w:eastAsia="等线" w:cs="等线"/>
          <w:sz w:val="24"/>
        </w:rPr>
        <w:t>种方式解决：</w:t>
      </w:r>
    </w:p>
    <w:p w14:paraId="5E07F0D1">
      <w:pPr>
        <w:adjustRightInd w:val="0"/>
        <w:snapToGrid w:val="0"/>
        <w:ind w:firstLine="480" w:firstLineChars="200"/>
        <w:rPr>
          <w:rFonts w:ascii="等线" w:hAnsi="等线" w:eastAsia="等线" w:cs="等线"/>
          <w:sz w:val="24"/>
        </w:rPr>
      </w:pPr>
      <w:r>
        <w:rPr>
          <w:rFonts w:hint="eastAsia" w:ascii="等线" w:hAnsi="等线" w:eastAsia="等线" w:cs="等线"/>
          <w:sz w:val="24"/>
        </w:rPr>
        <w:fldChar w:fldCharType="begin"/>
      </w:r>
      <w:r>
        <w:rPr>
          <w:rFonts w:hint="eastAsia" w:ascii="等线" w:hAnsi="等线" w:eastAsia="等线" w:cs="等线"/>
          <w:sz w:val="24"/>
        </w:rPr>
        <w:instrText xml:space="preserve"> = 1 \* GB3 </w:instrText>
      </w:r>
      <w:r>
        <w:rPr>
          <w:rFonts w:hint="eastAsia" w:ascii="等线" w:hAnsi="等线" w:eastAsia="等线" w:cs="等线"/>
          <w:sz w:val="24"/>
        </w:rPr>
        <w:fldChar w:fldCharType="separate"/>
      </w:r>
      <w:r>
        <w:rPr>
          <w:rFonts w:hint="eastAsia" w:ascii="等线" w:hAnsi="等线" w:eastAsia="等线" w:cs="等线"/>
          <w:sz w:val="24"/>
        </w:rPr>
        <w:t>①</w:t>
      </w:r>
      <w:r>
        <w:rPr>
          <w:rFonts w:hint="eastAsia" w:ascii="等线" w:hAnsi="等线" w:eastAsia="等线" w:cs="等线"/>
          <w:sz w:val="24"/>
        </w:rPr>
        <w:fldChar w:fldCharType="end"/>
      </w:r>
      <w:r>
        <w:rPr>
          <w:rFonts w:hint="eastAsia" w:ascii="等线" w:hAnsi="等线" w:eastAsia="等线" w:cs="等线"/>
          <w:sz w:val="24"/>
        </w:rPr>
        <w:t>向天津仲裁委员会申请仲裁；</w:t>
      </w:r>
    </w:p>
    <w:p w14:paraId="72B50C31">
      <w:pPr>
        <w:adjustRightInd w:val="0"/>
        <w:snapToGrid w:val="0"/>
        <w:ind w:firstLine="480" w:firstLineChars="200"/>
        <w:rPr>
          <w:rFonts w:ascii="等线" w:hAnsi="等线" w:eastAsia="等线" w:cs="等线"/>
          <w:sz w:val="24"/>
        </w:rPr>
      </w:pPr>
      <w:r>
        <w:rPr>
          <w:rFonts w:hint="eastAsia" w:ascii="等线" w:hAnsi="等线" w:eastAsia="等线" w:cs="等线"/>
          <w:sz w:val="24"/>
        </w:rPr>
        <w:fldChar w:fldCharType="begin"/>
      </w:r>
      <w:r>
        <w:rPr>
          <w:rFonts w:hint="eastAsia" w:ascii="等线" w:hAnsi="等线" w:eastAsia="等线" w:cs="等线"/>
          <w:sz w:val="24"/>
        </w:rPr>
        <w:instrText xml:space="preserve"> = 2 \* GB3 </w:instrText>
      </w:r>
      <w:r>
        <w:rPr>
          <w:rFonts w:hint="eastAsia" w:ascii="等线" w:hAnsi="等线" w:eastAsia="等线" w:cs="等线"/>
          <w:sz w:val="24"/>
        </w:rPr>
        <w:fldChar w:fldCharType="separate"/>
      </w:r>
      <w:r>
        <w:rPr>
          <w:rFonts w:hint="eastAsia" w:ascii="等线" w:hAnsi="等线" w:eastAsia="等线" w:cs="等线"/>
          <w:sz w:val="24"/>
        </w:rPr>
        <w:t>②</w:t>
      </w:r>
      <w:r>
        <w:rPr>
          <w:rFonts w:hint="eastAsia" w:ascii="等线" w:hAnsi="等线" w:eastAsia="等线" w:cs="等线"/>
          <w:sz w:val="24"/>
        </w:rPr>
        <w:fldChar w:fldCharType="end"/>
      </w:r>
      <w:r>
        <w:rPr>
          <w:rFonts w:hint="eastAsia" w:ascii="等线" w:hAnsi="等线" w:eastAsia="等线" w:cs="等线"/>
          <w:sz w:val="24"/>
        </w:rPr>
        <w:t>向人民法院起诉。</w:t>
      </w:r>
    </w:p>
    <w:p w14:paraId="34252CFC">
      <w:pPr>
        <w:adjustRightInd w:val="0"/>
        <w:snapToGrid w:val="0"/>
        <w:rPr>
          <w:rFonts w:ascii="等线" w:hAnsi="等线" w:eastAsia="等线" w:cs="等线"/>
          <w:b/>
          <w:sz w:val="24"/>
        </w:rPr>
      </w:pPr>
      <w:r>
        <w:rPr>
          <w:rFonts w:hint="eastAsia" w:ascii="等线" w:hAnsi="等线" w:eastAsia="等线" w:cs="等线"/>
          <w:b/>
          <w:sz w:val="24"/>
        </w:rPr>
        <w:t>第十三条 合同附件</w:t>
      </w:r>
    </w:p>
    <w:p w14:paraId="37A4D472">
      <w:pPr>
        <w:adjustRightInd w:val="0"/>
        <w:snapToGrid w:val="0"/>
        <w:rPr>
          <w:rFonts w:ascii="等线" w:hAnsi="等线" w:eastAsia="等线" w:cs="等线"/>
          <w:sz w:val="24"/>
        </w:rPr>
      </w:pPr>
      <w:r>
        <w:rPr>
          <w:rFonts w:hint="eastAsia" w:ascii="等线" w:hAnsi="等线" w:eastAsia="等线" w:cs="等线"/>
          <w:sz w:val="24"/>
        </w:rPr>
        <w:t>13.1  工程量清单</w:t>
      </w:r>
    </w:p>
    <w:p w14:paraId="45FE5B19">
      <w:pPr>
        <w:adjustRightInd w:val="0"/>
        <w:snapToGrid w:val="0"/>
        <w:rPr>
          <w:rFonts w:ascii="等线" w:hAnsi="等线" w:eastAsia="等线" w:cs="等线"/>
          <w:sz w:val="24"/>
        </w:rPr>
      </w:pPr>
      <w:r>
        <w:rPr>
          <w:rFonts w:hint="eastAsia" w:ascii="等线" w:hAnsi="等线" w:eastAsia="等线" w:cs="等线"/>
          <w:sz w:val="24"/>
        </w:rPr>
        <w:t>附件1：反商业贿赂协议书；</w:t>
      </w:r>
    </w:p>
    <w:p w14:paraId="71865AA1">
      <w:pPr>
        <w:adjustRightInd w:val="0"/>
        <w:snapToGrid w:val="0"/>
        <w:rPr>
          <w:rFonts w:ascii="等线" w:hAnsi="等线" w:eastAsia="等线" w:cs="等线"/>
          <w:sz w:val="24"/>
        </w:rPr>
      </w:pPr>
      <w:r>
        <w:rPr>
          <w:rFonts w:hint="eastAsia" w:ascii="等线" w:hAnsi="等线" w:eastAsia="等线" w:cs="等线"/>
          <w:sz w:val="24"/>
        </w:rPr>
        <w:t>附件2：项目维修作业安全环保协议书</w:t>
      </w:r>
    </w:p>
    <w:p w14:paraId="0DE4284D">
      <w:pPr>
        <w:adjustRightInd w:val="0"/>
        <w:snapToGrid w:val="0"/>
        <w:rPr>
          <w:rFonts w:ascii="等线" w:hAnsi="等线" w:eastAsia="等线" w:cs="等线"/>
          <w:b/>
          <w:sz w:val="24"/>
        </w:rPr>
      </w:pPr>
      <w:r>
        <w:rPr>
          <w:rFonts w:hint="eastAsia" w:ascii="等线" w:hAnsi="等线" w:eastAsia="等线" w:cs="等线"/>
          <w:b/>
          <w:sz w:val="24"/>
        </w:rPr>
        <w:t>第十四条 合同份数及有效期</w:t>
      </w:r>
    </w:p>
    <w:p w14:paraId="7A1E942C">
      <w:pPr>
        <w:adjustRightInd w:val="0"/>
        <w:snapToGrid w:val="0"/>
        <w:rPr>
          <w:rFonts w:ascii="等线" w:hAnsi="等线" w:eastAsia="等线" w:cs="等线"/>
          <w:sz w:val="24"/>
        </w:rPr>
      </w:pPr>
      <w:r>
        <w:rPr>
          <w:rFonts w:hint="eastAsia" w:ascii="等线" w:hAnsi="等线" w:eastAsia="等线" w:cs="等线"/>
          <w:sz w:val="24"/>
        </w:rPr>
        <w:t>14.1  本合同一式捌份。甲乙双方各执正本一份；副本陆份，甲方伍份，乙方壹份。</w:t>
      </w:r>
    </w:p>
    <w:p w14:paraId="4561B97D">
      <w:pPr>
        <w:adjustRightInd w:val="0"/>
        <w:snapToGrid w:val="0"/>
        <w:rPr>
          <w:rFonts w:ascii="等线" w:hAnsi="等线" w:eastAsia="等线" w:cs="等线"/>
          <w:sz w:val="24"/>
        </w:rPr>
      </w:pPr>
      <w:r>
        <w:rPr>
          <w:rFonts w:hint="eastAsia" w:ascii="等线" w:hAnsi="等线" w:eastAsia="等线" w:cs="等线"/>
          <w:sz w:val="24"/>
        </w:rPr>
        <w:t>14.2  本合同自双方盖章之日起生效。</w:t>
      </w:r>
    </w:p>
    <w:p w14:paraId="40B8013B">
      <w:pPr>
        <w:pStyle w:val="3"/>
        <w:adjustRightInd w:val="0"/>
        <w:snapToGrid w:val="0"/>
        <w:spacing w:before="0" w:after="0" w:line="360" w:lineRule="auto"/>
        <w:jc w:val="center"/>
        <w:rPr>
          <w:rFonts w:ascii="等线" w:hAnsi="等线" w:cs="等线"/>
        </w:rPr>
      </w:pPr>
      <w:r>
        <w:rPr>
          <w:rFonts w:hint="eastAsia" w:ascii="等线" w:hAnsi="等线" w:cs="等线"/>
        </w:rPr>
        <w:t>第五章 附则</w:t>
      </w:r>
    </w:p>
    <w:p w14:paraId="4040545E">
      <w:pPr>
        <w:pStyle w:val="11"/>
        <w:numPr>
          <w:ilvl w:val="0"/>
          <w:numId w:val="1"/>
        </w:numPr>
        <w:adjustRightInd w:val="0"/>
        <w:snapToGrid w:val="0"/>
        <w:spacing w:before="0" w:after="0" w:line="360" w:lineRule="auto"/>
        <w:ind w:left="0"/>
        <w:rPr>
          <w:rFonts w:ascii="等线" w:hAnsi="等线" w:cs="等线"/>
        </w:rPr>
      </w:pPr>
      <w:r>
        <w:rPr>
          <w:rFonts w:hint="eastAsia" w:ascii="等线" w:hAnsi="等线" w:cs="等线"/>
        </w:rPr>
        <w:t>本采购文件的解释权归天津滨海中远集装箱物流有限公司所有；</w:t>
      </w:r>
    </w:p>
    <w:p w14:paraId="663CD998">
      <w:pPr>
        <w:pStyle w:val="11"/>
        <w:numPr>
          <w:ilvl w:val="0"/>
          <w:numId w:val="1"/>
        </w:numPr>
        <w:adjustRightInd w:val="0"/>
        <w:snapToGrid w:val="0"/>
        <w:spacing w:before="0" w:after="0" w:line="360" w:lineRule="auto"/>
        <w:ind w:left="0"/>
        <w:rPr>
          <w:rFonts w:ascii="等线" w:hAnsi="等线" w:cs="等线"/>
        </w:rPr>
      </w:pPr>
      <w:r>
        <w:rPr>
          <w:rFonts w:hint="eastAsia" w:ascii="等线" w:hAnsi="等线" w:cs="等线"/>
        </w:rPr>
        <w:t>采购过程中若出现异议，供应商需在异议事项发生后3个工作日内，向监督组提交书面异议及证明材料，监督组5个工作日内核实并回复；</w:t>
      </w:r>
    </w:p>
    <w:p w14:paraId="00290B55">
      <w:pPr>
        <w:pStyle w:val="11"/>
        <w:numPr>
          <w:ilvl w:val="0"/>
          <w:numId w:val="1"/>
        </w:numPr>
        <w:adjustRightInd w:val="0"/>
        <w:snapToGrid w:val="0"/>
        <w:spacing w:before="0" w:after="0" w:line="360" w:lineRule="auto"/>
        <w:ind w:left="0"/>
        <w:rPr>
          <w:rFonts w:ascii="等线" w:hAnsi="等线" w:cs="等线"/>
        </w:rPr>
      </w:pPr>
      <w:r>
        <w:rPr>
          <w:rFonts w:hint="eastAsia" w:ascii="等线" w:hAnsi="等线" w:cs="等线"/>
        </w:rPr>
        <w:t>若发现供应商存在串通投标、弄虚作假等违法违规行为，立即取消资格，情节严重的移除供应商库，并追究责任；涉及廉政问题的，移交公司纪委监察部门处理。</w:t>
      </w:r>
    </w:p>
    <w:p w14:paraId="2647EB00"/>
    <w:p w14:paraId="4E14C09A"/>
    <w:sectPr>
      <w:footerReference r:id="rId3" w:type="default"/>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Calibri Light">
    <w:altName w:val="Arial"/>
    <w:panose1 w:val="020F0302020204030204"/>
    <w:charset w:val="00"/>
    <w:family w:val="swiss"/>
    <w:pitch w:val="default"/>
    <w:sig w:usb0="00000000" w:usb1="00000000"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3C6A2">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4312B8">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84312B8">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288" w:hanging="288"/>
      </w:pPr>
      <w:rPr>
        <w:rFonts w:hint="default"/>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59ADCABA"/>
    <w:multiLevelType w:val="multilevel"/>
    <w:tmpl w:val="59ADCABA"/>
    <w:lvl w:ilvl="0" w:tentative="0">
      <w:start w:val="1"/>
      <w:numFmt w:val="bullet"/>
      <w:lvlText w:val="•"/>
      <w:lvlJc w:val="left"/>
      <w:pPr>
        <w:ind w:left="288" w:hanging="288"/>
      </w:pPr>
      <w:rPr>
        <w:color w:val="3370FF"/>
        <w:sz w:val="22"/>
        <w:szCs w:val="22"/>
      </w:rPr>
    </w:lvl>
    <w:lvl w:ilvl="1" w:tentative="0">
      <w:start w:val="1"/>
      <w:numFmt w:val="bullet"/>
      <w:lvlText w:val="◦"/>
      <w:lvlJc w:val="left"/>
      <w:pPr>
        <w:ind w:left="720" w:hanging="288"/>
      </w:pPr>
      <w:rPr>
        <w:rFonts w:hint="default"/>
        <w:color w:val="auto"/>
        <w:sz w:val="22"/>
        <w:szCs w:val="22"/>
      </w:rPr>
    </w:lvl>
    <w:lvl w:ilvl="2" w:tentative="0">
      <w:start w:val="1"/>
      <w:numFmt w:val="bullet"/>
      <w:lvlText w:val="▪"/>
      <w:lvlJc w:val="left"/>
      <w:pPr>
        <w:ind w:left="1152" w:hanging="288"/>
      </w:pPr>
      <w:rPr>
        <w:color w:val="3370FF"/>
        <w:sz w:val="22"/>
        <w:szCs w:val="22"/>
      </w:rPr>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C197B"/>
    <w:rsid w:val="15DC197B"/>
    <w:rsid w:val="6B7FF64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next w:val="1"/>
    <w:qFormat/>
    <w:uiPriority w:val="0"/>
    <w:pPr>
      <w:spacing w:before="320" w:after="120" w:line="288" w:lineRule="auto"/>
      <w:outlineLvl w:val="1"/>
    </w:pPr>
    <w:rPr>
      <w:rFonts w:ascii="Arial" w:hAnsi="Arial" w:eastAsia="等线" w:cs="Arial"/>
      <w:b/>
      <w:bCs/>
      <w:sz w:val="32"/>
      <w:szCs w:val="32"/>
      <w:lang w:val="en-US" w:eastAsia="zh-CN" w:bidi="ar-SA"/>
    </w:rPr>
  </w:style>
  <w:style w:type="paragraph" w:styleId="4">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paragraph" w:styleId="5">
    <w:name w:val="heading 4"/>
    <w:next w:val="1"/>
    <w:qFormat/>
    <w:uiPriority w:val="0"/>
    <w:pPr>
      <w:spacing w:before="260" w:after="120" w:line="288" w:lineRule="auto"/>
      <w:outlineLvl w:val="3"/>
    </w:pPr>
    <w:rPr>
      <w:rFonts w:ascii="Arial" w:hAnsi="Arial" w:eastAsia="等线" w:cs="Arial"/>
      <w:b/>
      <w:bCs/>
      <w:sz w:val="28"/>
      <w:szCs w:val="28"/>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character" w:styleId="10">
    <w:name w:val="annotation reference"/>
    <w:basedOn w:val="9"/>
    <w:qFormat/>
    <w:uiPriority w:val="0"/>
    <w:rPr>
      <w:sz w:val="21"/>
      <w:szCs w:val="21"/>
    </w:rPr>
  </w:style>
  <w:style w:type="paragraph" w:customStyle="1" w:styleId="11">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12">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54A1" w:themeColor="accent1" w:themeShade="BF"/>
      <w:kern w:val="0"/>
      <w:sz w:val="32"/>
      <w:szCs w:val="32"/>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0</Words>
  <Characters>0</Characters>
  <Lines>0</Lines>
  <Paragraphs>0</Paragraphs>
  <TotalTime>3</TotalTime>
  <ScaleCrop>false</ScaleCrop>
  <LinksUpToDate>false</LinksUpToDate>
  <CharactersWithSpaces>0</CharactersWithSpaces>
  <Application>WPS Office WWO_wpscloud_20250925191819-314b3f48ed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2025-09-27T21:05:00Z</dcterms:created>
  <dc:creator>飞沙游走</dc:creator>
  <cp:lastModifiedBy>飞沙游走</cp:lastModifiedBy>
  <dcterms:modified xsi:type="dcterms:W3CDTF">2025-10-09T12:46:43Z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2052-12.9.0.23117</vt:lpwstr>
  </property>
  <property fmtid="{D5CDD505-2E9C-101B-9397-08002B2CF9AE}" pid="3" name="ICV">
    <vt:lpwstr>3071D9BFBB4EC419333EE7688AF45226_43</vt:lpwstr>
  </property>
  <property fmtid="{D5CDD505-2E9C-101B-9397-08002B2CF9AE}" pid="4" name="KSOTemplateDocerSaveRecord">
    <vt:lpwstr>eyJoZGlkIjoiNmRhOGE3YjE1MDM4YmRhMGNhZDIxZDc2ZWMzYTg5MmEiLCJ1c2VySWQiOiIzMTQ1NDM1MjcifQ==</vt:lpwstr>
  </property>
</Properties>
</file>